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Noto Sans CJK KR" w:hAnsi="Noto Sans CJK KR" w:eastAsia="Noto Sans CJK KR"/>
          <w:b/>
          <w:color w:val="2F75B5"/>
          <w:sz w:val="21"/>
        </w:rPr>
        <w:t>전력시스템 경제 프로젝트</w:t>
      </w:r>
    </w:p>
    <w:p>
      <w:pPr>
        <w:spacing w:before="480" w:after="0" w:line="252" w:lineRule="auto"/>
        <w:jc w:val="left"/>
      </w:pPr>
      <w:r>
        <w:rPr>
          <w:rFonts w:ascii="Noto Sans CJK KR" w:hAnsi="Noto Sans CJK KR" w:eastAsia="Noto Sans CJK KR"/>
          <w:b/>
          <w:color w:val="1F4E79"/>
          <w:sz w:val="48"/>
        </w:rPr>
        <w:t>재생에너지 입찰제 도입에 따른</w:t>
        <w:br/>
        <w:t>한국 육지계통 SMP 변화 분석</w:t>
      </w:r>
    </w:p>
    <w:p>
      <w:pPr>
        <w:spacing w:before="120" w:after="0" w:line="264" w:lineRule="auto"/>
      </w:pPr>
      <w:r>
        <w:rPr>
          <w:rFonts w:ascii="Noto Sans CJK KR" w:hAnsi="Noto Sans CJK KR" w:eastAsia="Noto Sans CJK KR"/>
          <w:color w:val="5A5A5A"/>
          <w:sz w:val="27"/>
        </w:rPr>
        <w:t>2. 프로젝트 수행 문서 — 조사 결과와 구체화된 방법론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fill="D9E8F5"/>
            <w:tcMar>
              <w:top w:w="30" w:type="dxa"/>
              <w:start w:w="0" w:type="dxa"/>
              <w:bottom w:w="30" w:type="dxa"/>
              <w:end w:w="0" w:type="dxa"/>
            </w:tcMar>
            <w:tcBorders>
              <w:left w:val="single" w:sz="0" w:color="D9E8F5"/>
              <w:top w:val="single" w:sz="0" w:color="D9E8F5"/>
              <w:right w:val="single" w:sz="0" w:color="D9E8F5"/>
              <w:bottom w:val="single" w:sz="0" w:color="D9E8F5"/>
            </w:tcBorders>
          </w:tcPr>
          <w:p>
            <w:r/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이 문서는 실제 수행 계획과 방법론을 정리한다.</w:t>
            </w:r>
          </w:p>
        </w:tc>
      </w:tr>
      <w:tr>
        <w:tc>
          <w:tcPr>
            <w:tcW w:type="dxa" w:w="974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기준 연도: 2024~2025</w:t>
            </w:r>
          </w:p>
        </w:tc>
      </w:tr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공간 범위: 단일노드 육지계통</w:t>
            </w:r>
          </w:p>
        </w:tc>
      </w:tr>
      <w:tr>
        <w:tc>
          <w:tcPr>
            <w:tcW w:type="dxa" w:w="974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시간 구조: 대표일 12일</w:t>
            </w:r>
          </w:p>
        </w:tc>
      </w:tr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구현 언어: Julia + JuMP + HiGHS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수행 원칙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현행 시장을 설명하지 못하는 모형으로는 규칙 개정 효과를 논하지 않는다.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데이터가 부족하거나 시간이 모자라면, 모형을 넓히기보다 Pre-model의 정합도와 검증력을 우선 확보한다.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모든 추가 가정은 문서화하고, 가능하면 시나리오 또는 민감도 분석으로 방어한다.</w:t>
            </w:r>
          </w:p>
        </w:tc>
      </w:tr>
    </w:tbl>
    <w:p/>
    <w:p>
      <w:pPr>
        <w:pStyle w:val="Heading1"/>
      </w:pPr>
      <w:r>
        <w:t>문서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순서</w:t>
            </w:r>
          </w:p>
        </w:tc>
        <w:tc>
          <w:tcPr>
            <w:tcW w:type="dxa" w:w="306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섹션</w:t>
            </w:r>
          </w:p>
        </w:tc>
        <w:tc>
          <w:tcPr>
            <w:tcW w:type="dxa" w:w="5669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핵심 내용</w:t>
            </w:r>
          </w:p>
        </w:tc>
      </w:tr>
      <w:tr>
        <w:tc>
          <w:tcPr>
            <w:tcW w:type="dxa" w:w="68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1</w:t>
            </w:r>
          </w:p>
        </w:tc>
        <w:tc>
          <w:tcPr>
            <w:tcW w:type="dxa" w:w="30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시장 및 제도 조사</w:t>
            </w:r>
          </w:p>
        </w:tc>
        <w:tc>
          <w:tcPr>
            <w:tcW w:type="dxa" w:w="566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육지 현행 구조, 제주 시범사업, 육지 맞춤형 입찰제 설계</w:t>
            </w:r>
          </w:p>
        </w:tc>
      </w:tr>
      <w:tr>
        <w:tc>
          <w:tcPr>
            <w:tcW w:type="dxa" w:w="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2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데이터 설계</w:t>
            </w:r>
          </w:p>
        </w:tc>
        <w:tc>
          <w:tcPr>
            <w:tcW w:type="dxa" w:w="56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필요 데이터, 확보 방법, 전처리와 튜닝 규칙</w:t>
            </w:r>
          </w:p>
        </w:tc>
      </w:tr>
      <w:tr>
        <w:tc>
          <w:tcPr>
            <w:tcW w:type="dxa" w:w="68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3</w:t>
            </w:r>
          </w:p>
        </w:tc>
        <w:tc>
          <w:tcPr>
            <w:tcW w:type="dxa" w:w="30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ED 구현 방법론</w:t>
            </w:r>
          </w:p>
        </w:tc>
        <w:tc>
          <w:tcPr>
            <w:tcW w:type="dxa" w:w="566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Basic / Pre / Post 모델의 구현 단계와 산출물</w:t>
            </w:r>
          </w:p>
        </w:tc>
      </w:tr>
      <w:tr>
        <w:tc>
          <w:tcPr>
            <w:tcW w:type="dxa" w:w="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4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검증 계획</w:t>
            </w:r>
          </w:p>
        </w:tc>
        <w:tc>
          <w:tcPr>
            <w:tcW w:type="dxa" w:w="56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현행 SMP 검증, 메커니즘 검증, 민감도 분석</w:t>
            </w:r>
          </w:p>
        </w:tc>
      </w:tr>
      <w:tr>
        <w:tc>
          <w:tcPr>
            <w:tcW w:type="dxa" w:w="68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5</w:t>
            </w:r>
          </w:p>
        </w:tc>
        <w:tc>
          <w:tcPr>
            <w:tcW w:type="dxa" w:w="30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Julia 구현 뼈대</w:t>
            </w:r>
          </w:p>
        </w:tc>
        <w:tc>
          <w:tcPr>
            <w:tcW w:type="dxa" w:w="566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폴더 구조, 자료형, 모듈별 책임, 예시 코드</w:t>
            </w:r>
          </w:p>
        </w:tc>
      </w:tr>
    </w:tbl>
    <w:p/>
    <w:p>
      <w:pPr>
        <w:pStyle w:val="Heading1"/>
      </w:pPr>
      <w:r>
        <w:t>1. 시장 및 제도 조사 결과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한국의 SMP는 1시간 단위로 하루 전에 결정되고, 예측된 수요곡선과 공급입찰곡선의 교차점에서 형성된다 [R1]. 따라서 ED 기반 과제에서 육지의 현행 시장을 재현하려면 1시간 단위 하루전 가격결정 구조를 충실히 모사하는 것이 우선이다.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제주 시범사업은 2024년 6월 정상 시행되었고 [R2], 재생에너지 입찰제도는 급전가능 재생에너지의 가격입찰(최대 10개 구간, 상한 0원/kWh, 하한 음수)과 가격결정 자격 부여를 포함한다 [R3][R4]. 하지만 제주 제도는 RTM·예비력시장과 결합된 패키지이므로, 본 과제에서는 그 핵심 중 ‘가격입찰과 가격결정 참여’만을 분리해 사용한다.</w:t>
      </w:r>
    </w:p>
    <w:p>
      <w:pPr>
        <w:pStyle w:val="Heading2"/>
      </w:pPr>
      <w:r>
        <w:t>1.1 육지 맞춤형 규칙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3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요소</w:t>
            </w:r>
          </w:p>
        </w:tc>
        <w:tc>
          <w:tcPr>
            <w:tcW w:type="dxa" w:w="453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설계안</w:t>
            </w:r>
          </w:p>
        </w:tc>
        <w:tc>
          <w:tcPr>
            <w:tcW w:type="dxa" w:w="300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근거</w:t>
            </w:r>
          </w:p>
        </w:tc>
      </w:tr>
      <w:tr>
        <w:tc>
          <w:tcPr>
            <w:tcW w:type="dxa" w:w="153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참여대상</w:t>
            </w:r>
          </w:p>
        </w:tc>
        <w:tc>
          <w:tcPr>
            <w:tcW w:type="dxa" w:w="45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예측제도 등록 + 원격제어 가능 + 계통안정화 요건(LVRT/LFRT 등)을 만족하는 태양광·풍력 자원 또는 VPP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육지 재생e 준중앙 제도는 예측성·제어성·계통안정성 요건을 요구 [R5]</w:t>
            </w:r>
          </w:p>
        </w:tc>
      </w:tr>
      <w:t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입찰시간단위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1시간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현행 육지 SMP와 직접 비교 가능하도록 유지 [R1]</w:t>
            </w:r>
          </w:p>
        </w:tc>
      </w:tr>
      <w:tr>
        <w:tc>
          <w:tcPr>
            <w:tcW w:type="dxa" w:w="153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공급가능량</w:t>
            </w:r>
          </w:p>
        </w:tc>
        <w:tc>
          <w:tcPr>
            <w:tcW w:type="dxa" w:w="45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대표일 시간대별 예측발전량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단일노드 ED에서 재생에너지 입찰 가능 상한으로 사용</w:t>
            </w:r>
          </w:p>
        </w:tc>
      </w:tr>
      <w:t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가격입찰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최대 10개 구간, 상한 0원/kWh, 하한 = -β×REC(2개월 전 평균)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제주형 규칙의 방향성을 유지하되 β는 시나리오 변수 [R3]</w:t>
            </w:r>
          </w:p>
        </w:tc>
      </w:tr>
      <w:tr>
        <w:tc>
          <w:tcPr>
            <w:tcW w:type="dxa" w:w="153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가격결정</w:t>
            </w:r>
          </w:p>
        </w:tc>
        <w:tc>
          <w:tcPr>
            <w:tcW w:type="dxa" w:w="45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일반발전기 발전단가와 재생에너지 낙찰 블록 가격이 함께 가격결정 후보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제주형 핵심 메커니즘 [R4]</w:t>
            </w:r>
          </w:p>
        </w:tc>
      </w:tr>
      <w:tr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비포함 요소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실시간시장, 이중정산, 제주 fallback 예외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ED 범위 유지 및 인과효과 분리</w:t>
            </w:r>
          </w:p>
        </w:tc>
      </w:tr>
    </w:tbl>
    <w:p/>
    <w:p>
      <w:pPr>
        <w:pStyle w:val="Heading1"/>
      </w:pPr>
      <w:r>
        <w:t>2. 데이터 설계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API 키가 없으므로 1차 구현은 공개 웹페이지·파일데이터·수동 다운로드 가능한 자료를 우선 사용한다. 공공데이터포털의 일부 OpenAPI는 활용승인이 필요하지만, 설계 단계에서는 데이터 항목과 연결방식부터 고정해 두는 것이 중요하다.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7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데이터</w:t>
            </w:r>
          </w:p>
        </w:tc>
        <w:tc>
          <w:tcPr>
            <w:tcW w:type="dxa" w:w="283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출처</w:t>
            </w:r>
          </w:p>
        </w:tc>
        <w:tc>
          <w:tcPr>
            <w:tcW w:type="dxa" w:w="102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주기</w:t>
            </w:r>
          </w:p>
        </w:tc>
        <w:tc>
          <w:tcPr>
            <w:tcW w:type="dxa" w:w="238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주요 역할</w:t>
            </w:r>
          </w:p>
        </w:tc>
        <w:tc>
          <w:tcPr>
            <w:tcW w:type="dxa" w:w="238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가공 산출물</w:t>
            </w:r>
          </w:p>
        </w:tc>
      </w:tr>
      <w:tr>
        <w:tc>
          <w:tcPr>
            <w:tcW w:type="dxa" w:w="147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SMP / 수요예측</w:t>
            </w:r>
          </w:p>
        </w:tc>
        <w:tc>
          <w:tcPr>
            <w:tcW w:type="dxa" w:w="28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계통한계가격 및 수요예측(하루전 발전계획용) [R7]</w:t>
            </w:r>
          </w:p>
        </w:tc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1시간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실제 육지 SMP와 수요의 기준 시계열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대표일 선정, 검증 타깃</w:t>
            </w:r>
          </w:p>
        </w:tc>
      </w:tr>
      <w:t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제주 시범사업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제주시범사업정보 [R2][R6]</w:t>
            </w:r>
          </w:p>
        </w:tc>
        <w:tc>
          <w:tcPr>
            <w:tcW w:type="dxa" w:w="10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DAM/RTM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메커니즘 검증 참고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post-model 방향성 검증</w:t>
            </w:r>
          </w:p>
        </w:tc>
      </w:tr>
      <w:tr>
        <w:tc>
          <w:tcPr>
            <w:tcW w:type="dxa" w:w="147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발전원별 발전량</w:t>
            </w:r>
          </w:p>
        </w:tc>
        <w:tc>
          <w:tcPr>
            <w:tcW w:type="dxa" w:w="28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발전원별 발전량 API</w:t>
            </w:r>
          </w:p>
        </w:tc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1시간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연료원별 발전 패턴 파악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클러스터 용량 및 시간대 패턴 보조</w:t>
            </w:r>
          </w:p>
        </w:tc>
      </w:tr>
      <w:t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재생 발전량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지역별 시간별 태양광 및 풍력 발전량 [R12]</w:t>
            </w:r>
          </w:p>
        </w:tc>
        <w:tc>
          <w:tcPr>
            <w:tcW w:type="dxa" w:w="10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1시간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육지 태양광·풍력 공급가능량 추정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AvailSolar_t, AvailWind_t 생성</w:t>
            </w:r>
          </w:p>
        </w:tc>
      </w:tr>
      <w:tr>
        <w:tc>
          <w:tcPr>
            <w:tcW w:type="dxa" w:w="147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발전설비</w:t>
            </w:r>
          </w:p>
        </w:tc>
        <w:tc>
          <w:tcPr>
            <w:tcW w:type="dxa" w:w="28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전력시장 발전설비 정보 [R11], 발전기별/형식별 설비 [R13]</w:t>
            </w:r>
          </w:p>
        </w:tc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비정기/월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클러스터링과 용량 산정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연료원·발전형식별 설비 구성</w:t>
            </w:r>
          </w:p>
        </w:tc>
      </w:tr>
      <w:t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연료비용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월간 연료비용 [R9]</w:t>
            </w:r>
          </w:p>
        </w:tc>
        <w:tc>
          <w:tcPr>
            <w:tcW w:type="dxa" w:w="10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월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유효 한계비용 앵커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FuelCost_f,m 생성</w:t>
            </w:r>
          </w:p>
        </w:tc>
      </w:tr>
      <w:tr>
        <w:tc>
          <w:tcPr>
            <w:tcW w:type="dxa" w:w="147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연료원별 SMP 결정 횟수</w:t>
            </w:r>
          </w:p>
        </w:tc>
        <w:tc>
          <w:tcPr>
            <w:tcW w:type="dxa" w:w="28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연료원별 SMP 결정 횟수(일별) [R8]</w:t>
            </w:r>
          </w:p>
        </w:tc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일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모형의 가격결정 연료원 검증</w:t>
            </w:r>
          </w:p>
        </w:tc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marginal fuel share 검증</w:t>
            </w:r>
          </w:p>
        </w:tc>
      </w:tr>
      <w:t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회원 현황</w:t>
            </w:r>
          </w:p>
        </w:tc>
        <w:tc>
          <w:tcPr>
            <w:tcW w:type="dxa" w:w="28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KPX 회원사 현황 [R10]</w:t>
            </w:r>
          </w:p>
        </w:tc>
        <w:tc>
          <w:tcPr>
            <w:tcW w:type="dxa" w:w="10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연간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시장 구조 설명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보고서 2장 서술용</w:t>
            </w:r>
          </w:p>
        </w:tc>
      </w:tr>
    </w:tbl>
    <w:p/>
    <w:p>
      <w:pPr>
        <w:pStyle w:val="Heading2"/>
      </w:pPr>
      <w:r>
        <w:t>2.1 대표일 12일 선정 방법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계절 4개(봄·여름·가을·겨울)마다 3일씩 선정한다.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각 계절에서 ‘경부하·고재생일’, ‘평균일’, ‘최대부하일’을 1일씩 선택한다.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추가적으로 후보군을 만들 때 재생출력 급변, SMP 급등락이 관측된 날을 우선 검토하여 설명력을 높인다.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대표일 선정은 무작위가 아니라, 일별 부하최대값·일평균 SMP·태양광 점유율·풍력 점유율·램프 크기 등 지표를 계산한 뒤 순위 기반으로 고른다.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지표</w:t>
            </w:r>
          </w:p>
        </w:tc>
        <w:tc>
          <w:tcPr>
            <w:tcW w:type="dxa" w:w="425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정의</w:t>
            </w:r>
          </w:p>
        </w:tc>
        <w:tc>
          <w:tcPr>
            <w:tcW w:type="dxa" w:w="345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용도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일별 최대부하</w:t>
            </w:r>
          </w:p>
        </w:tc>
        <w:tc>
          <w:tcPr>
            <w:tcW w:type="dxa" w:w="425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max(D_t)</w:t>
            </w:r>
          </w:p>
        </w:tc>
        <w:tc>
          <w:tcPr>
            <w:tcW w:type="dxa" w:w="345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최대부하일 식별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일평균 SMP</w:t>
            </w:r>
          </w:p>
        </w:tc>
        <w:tc>
          <w:tcPr>
            <w:tcW w:type="dxa" w:w="42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mean(SMP_t)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고가일 / 저가일 확인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태양광 점유율</w:t>
            </w:r>
          </w:p>
        </w:tc>
        <w:tc>
          <w:tcPr>
            <w:tcW w:type="dxa" w:w="425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sum(Solar_t)/sum(D_t)</w:t>
            </w:r>
          </w:p>
        </w:tc>
        <w:tc>
          <w:tcPr>
            <w:tcW w:type="dxa" w:w="345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고태양광일 식별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풍력 점유율</w:t>
            </w:r>
          </w:p>
        </w:tc>
        <w:tc>
          <w:tcPr>
            <w:tcW w:type="dxa" w:w="42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sum(Wind_t)/sum(D_t)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고풍력일 식별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저녁 램프</w:t>
            </w:r>
          </w:p>
        </w:tc>
        <w:tc>
          <w:tcPr>
            <w:tcW w:type="dxa" w:w="425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D_20 - D_14 또는 NetLoad_20 - NetLoad_14</w:t>
            </w:r>
          </w:p>
        </w:tc>
        <w:tc>
          <w:tcPr>
            <w:tcW w:type="dxa" w:w="345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유연성 압박일 식별</w:t>
            </w:r>
          </w:p>
        </w:tc>
      </w:tr>
    </w:tbl>
    <w:p/>
    <w:p>
      <w:pPr>
        <w:pStyle w:val="Heading2"/>
      </w:pPr>
      <w:r>
        <w:t>2.2 데이터 가공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단계</w:t>
            </w:r>
          </w:p>
        </w:tc>
        <w:tc>
          <w:tcPr>
            <w:tcW w:type="dxa" w:w="737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해야 할 일</w:t>
            </w:r>
          </w:p>
        </w:tc>
      </w:tr>
      <w:tr>
        <w:tc>
          <w:tcPr>
            <w:tcW w:type="dxa" w:w="187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1. 시간축 통일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모든 데이터의 거래시간을 date-hour 형식으로 통일. 공공데이터는 ‘각 단위기간의 끝점’으로 표시되므로 내부 인덱스와 매핑 주의 [R7].</w:t>
            </w:r>
          </w:p>
        </w:tc>
      </w:tr>
      <w:t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2. 수요 시계열 확보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육지 수요예측 시계열을 기준으로 대표일과 ED 부하를 구성.</w:t>
            </w:r>
          </w:p>
        </w:tc>
      </w:tr>
      <w:tr>
        <w:tc>
          <w:tcPr>
            <w:tcW w:type="dxa" w:w="187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3. 재생 공급가능량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지역별 태양광은 시도별 합산, 풍력은 육지값 사용. 단일노드 모델에서는 전국 합계를 사용 [R12].</w:t>
            </w:r>
          </w:p>
        </w:tc>
      </w:tr>
      <w:t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4. 발전기 클러스터링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발전설비 정보로 연료원·발전형식별로 묶어 Nuclear / Coal_low / Coal_high / LNG_CC_low / LNG_CC_mid / LNG_GT_peak / Oil_peak / CHP_mustrun / Hydro 계열 등으로 구성 [R11][R13].</w:t>
            </w:r>
          </w:p>
        </w:tc>
      </w:tr>
      <w:tr>
        <w:tc>
          <w:tcPr>
            <w:tcW w:type="dxa" w:w="187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5. 유효 비용 생성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월간 연료비용을 앵커로 두고 열소비율(heat rate)과 VOM을 곱해 클러스터별 유효 한계비용을 만든다 [R9].</w:t>
            </w:r>
          </w:p>
        </w:tc>
      </w:tr>
      <w:t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6. 효과적 가격보정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실제 SMP와의 차이를 줄이기 위해 계절-시간대별 price adder를 추정한다. 이 항은 무부하·기동·정지 등 UC 미모형 요소를 부분 흡수하는 역할이다.</w:t>
            </w:r>
          </w:p>
        </w:tc>
      </w:tr>
      <w:tr>
        <w:tc>
          <w:tcPr>
            <w:tcW w:type="dxa" w:w="187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Step 7. 검증 지표 생성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MAE, RMSE, duration curve, 연료원별 SMP 결정 횟수와의 방향성 일치도를 계산한다 [R8].</w:t>
            </w:r>
          </w:p>
        </w:tc>
      </w:tr>
    </w:tbl>
    <w:p/>
    <w:p>
      <w:pPr>
        <w:pStyle w:val="Heading2"/>
      </w:pPr>
      <w:r>
        <w:t>2.3 클러스터링 규칙(권장안)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클러스터</w:t>
            </w:r>
          </w:p>
        </w:tc>
        <w:tc>
          <w:tcPr>
            <w:tcW w:type="dxa" w:w="198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발전원</w:t>
            </w:r>
          </w:p>
        </w:tc>
        <w:tc>
          <w:tcPr>
            <w:tcW w:type="dxa" w:w="487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역할</w:t>
            </w:r>
          </w:p>
        </w:tc>
      </w:tr>
      <w:tr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Nuclear_base</w:t>
            </w:r>
          </w:p>
        </w:tc>
        <w:tc>
          <w:tcPr>
            <w:tcW w:type="dxa" w:w="198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원전</w:t>
            </w:r>
          </w:p>
        </w:tc>
        <w:tc>
          <w:tcPr>
            <w:tcW w:type="dxa" w:w="487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기저부하, 높은 최소출력, 낮은 변동성</w:t>
            </w:r>
          </w:p>
        </w:tc>
      </w:tr>
      <w:t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Coal_lowcost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유연탄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낮은 비용의 기저/중간부하</w:t>
            </w:r>
          </w:p>
        </w:tc>
      </w:tr>
      <w:tr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Coal_highcost</w:t>
            </w:r>
          </w:p>
        </w:tc>
        <w:tc>
          <w:tcPr>
            <w:tcW w:type="dxa" w:w="198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유연탄</w:t>
            </w:r>
          </w:p>
        </w:tc>
        <w:tc>
          <w:tcPr>
            <w:tcW w:type="dxa" w:w="487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상대적으로 비효율적인 석탄</w:t>
            </w:r>
          </w:p>
        </w:tc>
      </w:tr>
      <w:t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LNG_CC_low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LNG 복합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평시 한계가격 형성 가능성이 높은 구간</w:t>
            </w:r>
          </w:p>
        </w:tc>
      </w:tr>
      <w:tr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LNG_CC_mid</w:t>
            </w:r>
          </w:p>
        </w:tc>
        <w:tc>
          <w:tcPr>
            <w:tcW w:type="dxa" w:w="198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LNG 복합</w:t>
            </w:r>
          </w:p>
        </w:tc>
        <w:tc>
          <w:tcPr>
            <w:tcW w:type="dxa" w:w="487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중간 수준의 유효 비용</w:t>
            </w:r>
          </w:p>
        </w:tc>
      </w:tr>
      <w:t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LNG_GT_peak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LNG GT / 첨두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고가격 시간대 대응</w:t>
            </w:r>
          </w:p>
        </w:tc>
      </w:tr>
      <w:tr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Oil_peak</w:t>
            </w:r>
          </w:p>
        </w:tc>
        <w:tc>
          <w:tcPr>
            <w:tcW w:type="dxa" w:w="198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유류</w:t>
            </w:r>
          </w:p>
        </w:tc>
        <w:tc>
          <w:tcPr>
            <w:tcW w:type="dxa" w:w="487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희소 시간대 첨두</w:t>
            </w:r>
          </w:p>
        </w:tc>
      </w:tr>
      <w:t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CHP_mustrun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집단에너지/열병합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일부 must-run 성격</w:t>
            </w:r>
          </w:p>
        </w:tc>
      </w:tr>
      <w:tr>
        <w:tc>
          <w:tcPr>
            <w:tcW w:type="dxa" w:w="238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Hydro_fixed</w:t>
            </w:r>
          </w:p>
        </w:tc>
        <w:tc>
          <w:tcPr>
            <w:tcW w:type="dxa" w:w="198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수력/양수 순발전</w:t>
            </w:r>
          </w:p>
        </w:tc>
        <w:tc>
          <w:tcPr>
            <w:tcW w:type="dxa" w:w="487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대표일 기반 단순화 반영</w:t>
            </w:r>
          </w:p>
        </w:tc>
      </w:tr>
    </w:tbl>
    <w:p/>
    <w:p>
      <w:pPr>
        <w:pStyle w:val="Heading1"/>
      </w:pPr>
      <w:r>
        <w:t>3. ED 구현 방법론</w:t>
      </w:r>
    </w:p>
    <w:p>
      <w:pPr>
        <w:pStyle w:val="Heading2"/>
      </w:pPr>
      <w:r>
        <w:t>3.1 Basic ED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입력: 대표일 부하, 외생 재생발전량, 클러스터별 단순 한계비용과 용량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재생에너지는 음의 부하로 처리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출력: 시간별 발전량, dual 기반 SMP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목적: 교과서형 단순화가 실제 SMP와 어디서 차이 나는지 보여주는 기준선</w:t>
      </w:r>
    </w:p>
    <w:p>
      <w:pPr>
        <w:pStyle w:val="Heading2"/>
      </w:pPr>
      <w:r>
        <w:t>3.2 Pre-revision ED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입력: Basic의 입력 + 최소출력, ramp, must-run, 월간 연료비용 기반 유효 비용, price adder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재생에너지는 여전히 외생 주입량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출력: actual SMP 재현을 위한 기준 모형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목적: 현행 육지 시장 구조를 최대한 설명하는 aligned ED 확보</w:t>
      </w:r>
    </w:p>
    <w:p>
      <w:pPr>
        <w:pStyle w:val="Heading2"/>
      </w:pPr>
      <w:r>
        <w:t>3.3 Post-revision ED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입력: Pre의 입력 + 재생에너지 입찰 블록(공급가능량, 입찰가격)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재생에너지의 일부를 non-bid와 bid 자원으로 구분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출력: SMP, 입찰 블록 낙찰량, 재생 curtailment 또는 비낙찰량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목적: 규칙 개정의 순효과를 정량화</w:t>
      </w:r>
    </w:p>
    <w:p>
      <w:pPr>
        <w:pStyle w:val="Heading2"/>
      </w:pPr>
      <w:r>
        <w:t>3.4 Post-model 시나리오 4개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1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시나리오</w:t>
            </w:r>
          </w:p>
        </w:tc>
        <w:tc>
          <w:tcPr>
            <w:tcW w:type="dxa" w:w="402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정의</w:t>
            </w:r>
          </w:p>
        </w:tc>
        <w:tc>
          <w:tcPr>
            <w:tcW w:type="dxa" w:w="300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용도</w:t>
            </w:r>
          </w:p>
        </w:tc>
      </w:tr>
      <w:tr>
        <w:tc>
          <w:tcPr>
            <w:tcW w:type="dxa" w:w="221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Case A — 0원 입찰</w:t>
            </w:r>
          </w:p>
        </w:tc>
        <w:tc>
          <w:tcPr>
            <w:tcW w:type="dxa" w:w="402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모든 입찰 블록을 0원에 제출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가장 단순한 가격형성 효과 확인</w:t>
            </w:r>
          </w:p>
        </w:tc>
      </w:tr>
      <w:tr>
        <w:tc>
          <w:tcPr>
            <w:tcW w:type="dxa" w:w="22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Case B — 하한가 입찰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모든 입찰 블록을 BidFloor에 제출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가격하방 압력의 최대치 확인</w:t>
            </w:r>
          </w:p>
        </w:tc>
      </w:tr>
      <w:tr>
        <w:tc>
          <w:tcPr>
            <w:tcW w:type="dxa" w:w="221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Case C — 혼합 입찰</w:t>
            </w:r>
          </w:p>
        </w:tc>
        <w:tc>
          <w:tcPr>
            <w:tcW w:type="dxa" w:w="402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70% 하한가 + 20% 중간값 + 10% 0원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실무적으로 가장 그럴듯한 기준 시나리오</w:t>
            </w:r>
          </w:p>
        </w:tc>
      </w:tr>
      <w:tr>
        <w:tc>
          <w:tcPr>
            <w:tcW w:type="dxa" w:w="221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Case D — 보수적 입찰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예측오차·패널티 리스크를 반영해 0원에 가까운 보수적 입찰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공격적 저가입찰이 아닐 때의 결과 확인</w:t>
            </w:r>
          </w:p>
        </w:tc>
      </w:tr>
    </w:tbl>
    <w:p/>
    <w:p>
      <w:pPr>
        <w:pStyle w:val="Heading1"/>
      </w:pPr>
      <w:r>
        <w:t>4. 검증 계획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검증은 두 층으로 나뉜다. 첫째, Pre-model은 육지 actual SMP를 대상으로 정량 검증한다. 둘째, Post-model은 과거 육지 실제치가 없으므로 제주 시범사업과의 구조적·정성적 메커니즘 검증으로 접근한다.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검증 층위</w:t>
            </w:r>
          </w:p>
        </w:tc>
        <w:tc>
          <w:tcPr>
            <w:tcW w:type="dxa" w:w="737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구성 요소</w:t>
            </w:r>
          </w:p>
        </w:tc>
      </w:tr>
      <w:tr>
        <w:tc>
          <w:tcPr>
            <w:tcW w:type="dxa" w:w="192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정량 검증(Pre)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MAE, RMSE, duration curve, 시간대별 평균오차, 계절별 평균오차, 연료원별 SMP 결정횟수 방향성 [R8]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정성 검증(Post)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낮 시간대 가격하방, 저녁 램프 시간 상방 가능성, 가격변동성 확대 여부, marginal fuel shift</w:t>
            </w:r>
          </w:p>
        </w:tc>
      </w:tr>
      <w:tr>
        <w:tc>
          <w:tcPr>
            <w:tcW w:type="dxa" w:w="192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민감도 분석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β 값(1.5/2.0/2.5), 재생 입찰참여율, LNG 비용보정, 석탄 최소출력, ramp 강도</w:t>
            </w:r>
          </w:p>
        </w:tc>
      </w:tr>
    </w:tbl>
    <w:p/>
    <w:p>
      <w:pPr>
        <w:pStyle w:val="Heading1"/>
      </w:pPr>
      <w:r>
        <w:t>5. 수행 과업을 순서대로 정리한 작업지시서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2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과업</w:t>
            </w:r>
          </w:p>
        </w:tc>
        <w:tc>
          <w:tcPr>
            <w:tcW w:type="dxa" w:w="4932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해야 할 일</w:t>
            </w:r>
          </w:p>
        </w:tc>
        <w:tc>
          <w:tcPr>
            <w:tcW w:type="dxa" w:w="226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7"/>
              </w:rPr>
              <w:t>산출물</w:t>
            </w:r>
          </w:p>
        </w:tc>
      </w:tr>
      <w:tr>
        <w:tc>
          <w:tcPr>
            <w:tcW w:type="dxa" w:w="232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0. 스코프 고정</w:t>
            </w:r>
          </w:p>
        </w:tc>
        <w:tc>
          <w:tcPr>
            <w:tcW w:type="dxa" w:w="493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육지 맞춤형 규칙 문장화, 포함/제외 요소 표 작성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규칙 정의 메모 1p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1. 데이터 카탈로그 작성</w:t>
            </w:r>
          </w:p>
        </w:tc>
        <w:tc>
          <w:tcPr>
            <w:tcW w:type="dxa" w:w="4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자료명·출처·형식·갱신주기·대체자료 정리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데이터 목록표</w:t>
            </w:r>
          </w:p>
        </w:tc>
      </w:tr>
      <w:tr>
        <w:tc>
          <w:tcPr>
            <w:tcW w:type="dxa" w:w="232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2. 원시데이터 수집</w:t>
            </w:r>
          </w:p>
        </w:tc>
        <w:tc>
          <w:tcPr>
            <w:tcW w:type="dxa" w:w="493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CSV/파일/공개표 확보, 파일명 규칙 통일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raw/ 폴더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3. 전처리 파이프라인</w:t>
            </w:r>
          </w:p>
        </w:tc>
        <w:tc>
          <w:tcPr>
            <w:tcW w:type="dxa" w:w="4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시간축 통일, 결측·중복 제거, 대표일 후보 생성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processed/ 폴더</w:t>
            </w:r>
          </w:p>
        </w:tc>
      </w:tr>
      <w:tr>
        <w:tc>
          <w:tcPr>
            <w:tcW w:type="dxa" w:w="232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4. Basic ED 구현</w:t>
            </w:r>
          </w:p>
        </w:tc>
        <w:tc>
          <w:tcPr>
            <w:tcW w:type="dxa" w:w="493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기준선 결과와 actual SMP 비교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basic_result.csv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5. Pre ED 구현</w:t>
            </w:r>
          </w:p>
        </w:tc>
        <w:tc>
          <w:tcPr>
            <w:tcW w:type="dxa" w:w="4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클러스터·제약·비용보정 반영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pre_result.csv</w:t>
            </w:r>
          </w:p>
        </w:tc>
      </w:tr>
      <w:tr>
        <w:tc>
          <w:tcPr>
            <w:tcW w:type="dxa" w:w="232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6. Calibration</w:t>
            </w:r>
          </w:p>
        </w:tc>
        <w:tc>
          <w:tcPr>
            <w:tcW w:type="dxa" w:w="493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price adder 조정, 검증지표 계산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calibration_report.csv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7. Post ED 구현</w:t>
            </w:r>
          </w:p>
        </w:tc>
        <w:tc>
          <w:tcPr>
            <w:tcW w:type="dxa" w:w="4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재생 입찰블록 추가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post_result_case_*.csv</w:t>
            </w:r>
          </w:p>
        </w:tc>
      </w:tr>
      <w:tr>
        <w:tc>
          <w:tcPr>
            <w:tcW w:type="dxa" w:w="232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8. 시나리오/민감도</w:t>
            </w:r>
          </w:p>
        </w:tc>
        <w:tc>
          <w:tcPr>
            <w:tcW w:type="dxa" w:w="4932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4개 시나리오 + β 민감도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scenario_summary.xlsx or csv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Task 9. 보고서·발표 그림</w:t>
            </w:r>
          </w:p>
        </w:tc>
        <w:tc>
          <w:tcPr>
            <w:tcW w:type="dxa" w:w="4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SMP 곡선, duration curve, ΔSMP, marginal fuel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figures/</w:t>
            </w:r>
          </w:p>
        </w:tc>
      </w:tr>
    </w:tbl>
    <w:p/>
    <w:p>
      <w:pPr>
        <w:pStyle w:val="Heading1"/>
      </w:pPr>
      <w:r>
        <w:t>6. Julia 구현 뼈대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구현 언어는 Julia이며, 최적화는 JuMP + HiGHS를 사용한다. 폴더 구조와 모듈 역할을 먼저 고정해 두면, 실제 데이터가 준비되었을 때 구현 속도가 빨라진다.</w:t>
      </w:r>
    </w:p>
    <w:p>
      <w:pPr>
        <w:spacing w:before="0" w:after="40" w:line="312" w:lineRule="auto"/>
      </w:pPr>
      <w:r>
        <w:rPr>
          <w:rFonts w:ascii="Noto Sans CJK KR" w:hAnsi="Noto Sans CJK KR" w:eastAsia="Noto Sans CJK KR"/>
          <w:b/>
          <w:color w:val="2F75B5"/>
          <w:sz w:val="20"/>
        </w:rPr>
        <w:t>권장 폴더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color="D7E2ED"/>
              <w:top w:val="single" w:sz="8" w:color="D7E2ED"/>
              <w:right w:val="single" w:sz="8" w:color="D7E2ED"/>
              <w:bottom w:val="single" w:sz="8" w:color="D7E2ED"/>
            </w:tcBorders>
          </w:tcPr>
          <w:p>
            <w:pPr>
              <w:spacing w:line="240" w:lineRule="auto"/>
            </w:pPr>
            <w:r>
              <w:rPr>
                <w:rFonts w:ascii="NanumGothicCoding" w:hAnsi="NanumGothicCoding" w:eastAsia="NanumGothicCoding"/>
                <w:color w:val="222222"/>
                <w:sz w:val="17"/>
              </w:rPr>
              <w:t>project/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├─ Project.toml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├─ data/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raw/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└─ processed/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├─ src/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types.jl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load_data.jl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preprocess.jl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build_basic_ed.jl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build_pre_ed.jl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build_post_ed.jl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calibrate.jl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├─ scenarios.jl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│  └─ run_all.jl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└─ outputs/</w:t>
            </w:r>
          </w:p>
        </w:tc>
      </w:tr>
    </w:tbl>
    <w:p/>
    <w:p>
      <w:pPr>
        <w:spacing w:before="0" w:after="40" w:line="312" w:lineRule="auto"/>
      </w:pPr>
      <w:r>
        <w:rPr>
          <w:rFonts w:ascii="Noto Sans CJK KR" w:hAnsi="Noto Sans CJK KR" w:eastAsia="Noto Sans CJK KR"/>
          <w:b/>
          <w:color w:val="2F75B5"/>
          <w:sz w:val="20"/>
        </w:rPr>
        <w:t>types.jl 핵심 자료형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color="D7E2ED"/>
              <w:top w:val="single" w:sz="8" w:color="D7E2ED"/>
              <w:right w:val="single" w:sz="8" w:color="D7E2ED"/>
              <w:bottom w:val="single" w:sz="8" w:color="D7E2ED"/>
            </w:tcBorders>
          </w:tcPr>
          <w:p>
            <w:pPr>
              <w:spacing w:line="240" w:lineRule="auto"/>
            </w:pPr>
            <w:r>
              <w:rPr>
                <w:rFonts w:ascii="NanumGothicCoding" w:hAnsi="NanumGothicCoding" w:eastAsia="NanumGothicCoding"/>
                <w:color w:val="222222"/>
                <w:sz w:val="17"/>
              </w:rPr>
              <w:t>struct ThermalCluster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name::String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fuel::String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pmin::Float64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pmax::Float64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ramp_up::Float64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ramp_down::Float64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heat_rate::Float64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vom::Float64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must_run::Bool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end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struct RenewableBidBlock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name::String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tech::String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avail::Vector{Float64}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bid::Vector{Float64}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end</w:t>
            </w:r>
          </w:p>
        </w:tc>
      </w:tr>
    </w:tbl>
    <w:p/>
    <w:p>
      <w:pPr>
        <w:spacing w:before="0" w:after="40" w:line="312" w:lineRule="auto"/>
      </w:pPr>
      <w:r>
        <w:rPr>
          <w:rFonts w:ascii="Noto Sans CJK KR" w:hAnsi="Noto Sans CJK KR" w:eastAsia="Noto Sans CJK KR"/>
          <w:b/>
          <w:color w:val="2F75B5"/>
          <w:sz w:val="20"/>
        </w:rPr>
        <w:t>build_post_ed.jl 개념 골격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color="D7E2ED"/>
              <w:top w:val="single" w:sz="8" w:color="D7E2ED"/>
              <w:right w:val="single" w:sz="8" w:color="D7E2ED"/>
              <w:bottom w:val="single" w:sz="8" w:color="D7E2ED"/>
            </w:tcBorders>
          </w:tcPr>
          <w:p>
            <w:pPr>
              <w:spacing w:line="240" w:lineRule="auto"/>
            </w:pPr>
            <w:r>
              <w:rPr>
                <w:rFonts w:ascii="NanumGothicCoding" w:hAnsi="NanumGothicCoding" w:eastAsia="NanumGothicCoding"/>
                <w:color w:val="222222"/>
                <w:sz w:val="17"/>
              </w:rPr>
              <w:t>function solve_post_ed(demand, re_nonbid, clusters, mc, re_blocks)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model = Model(HiGHS.Optimizer)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@variable(model, p[g in G, t in 1:T] &gt;= 0)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@variable(model, r[k in K, t in 1:T] &gt;= 0)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@constraint(model, [t in 1:T],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sum(p[g,t] for g in G) +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sum(r[k,t] for k in K) +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re_nonbid[t] == demand[t])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@objective(model, Min,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sum(mc[g,t] * p[g,t] for g in G, t in 1:T) +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sum(re_blocks[k].bid[t] * r[k,t] for k in K, t in 1:T))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end</w:t>
            </w:r>
          </w:p>
        </w:tc>
      </w:tr>
    </w:tbl>
    <w:p/>
    <w:p>
      <w:pPr>
        <w:spacing w:before="0" w:after="40" w:line="312" w:lineRule="auto"/>
      </w:pPr>
      <w:r>
        <w:rPr>
          <w:rFonts w:ascii="Noto Sans CJK KR" w:hAnsi="Noto Sans CJK KR" w:eastAsia="Noto Sans CJK KR"/>
          <w:b/>
          <w:color w:val="2F75B5"/>
          <w:sz w:val="20"/>
        </w:rPr>
        <w:t>scenarios.jl 개념 골격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color="D7E2ED"/>
              <w:top w:val="single" w:sz="8" w:color="D7E2ED"/>
              <w:right w:val="single" w:sz="8" w:color="D7E2ED"/>
              <w:bottom w:val="single" w:sz="8" w:color="D7E2ED"/>
            </w:tcBorders>
          </w:tcPr>
          <w:p>
            <w:pPr>
              <w:spacing w:line="240" w:lineRule="auto"/>
            </w:pPr>
            <w:r>
              <w:rPr>
                <w:rFonts w:ascii="NanumGothicCoding" w:hAnsi="NanumGothicCoding" w:eastAsia="NanumGothicCoding"/>
                <w:color w:val="222222"/>
                <w:sz w:val="17"/>
              </w:rPr>
              <w:t>function make_re_bids(avail; rec_price=80.0, beta=2.0, mode="mixed")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floor = -(rec_price * beta)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bid = zeros(length(avail))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if mode == "zero"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bid.= 0.0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elseif mode == "floor"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bid.= floor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elseif mode == "mixed"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bid.= 0.7 * floor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elseif mode == "conservative"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    bid.= 0.3 * floor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end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 xml:space="preserve">    return bid</w:t>
            </w:r>
            <w:r>
              <w:br/>
            </w:r>
            <w:r>
              <w:rPr>
                <w:rFonts w:ascii="NanumGothicCoding" w:hAnsi="NanumGothicCoding" w:eastAsia="NanumGothicCoding"/>
                <w:color w:val="222222"/>
                <w:sz w:val="17"/>
              </w:rPr>
              <w:t>end</w:t>
            </w:r>
          </w:p>
        </w:tc>
      </w:tr>
    </w:tbl>
    <w:p/>
    <w:p>
      <w:pPr>
        <w:pStyle w:val="Heading1"/>
      </w:pPr>
      <w:r>
        <w:t>7. 제출용 문장 템플릿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보고서 서론에 바로 넣을 수 있는 문장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본 연구는 제주 시범사업의 재생에너지 입찰제도 전체를 육지에 복제하는 것이 아니라, 그 핵심 규칙인 ‘재생에너지의 가격입찰 및 가격결정 참여’만을 분리하여 육지 단일노드 ED에 이식한 반사실 분석이다.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이를 위해 먼저 2024~2025년 육지 실제 SMP를 최대한 설명하는 Pre-revision ED를 구축하고, 그 위에 육지 맞춤형 재생에너지 입찰제도를 추가한 Post-revision ED를 비교한다.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따라서 본 연구의 해석 대상은 미래 SMP의 점예측이 아니라, 규칙 변화가 SMP의 수준·패턴·변동성에 미치는 구조적 영향이다.</w:t>
            </w:r>
          </w:p>
        </w:tc>
      </w:tr>
    </w:tbl>
    <w:p/>
    <w:p>
      <w:pPr>
        <w:pStyle w:val="Heading1"/>
      </w:pPr>
      <w:r>
        <w:t>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표기</w:t>
            </w:r>
          </w:p>
        </w:tc>
        <w:tc>
          <w:tcPr>
            <w:tcW w:type="dxa" w:w="5783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자료명</w:t>
            </w:r>
          </w:p>
        </w:tc>
        <w:tc>
          <w:tcPr>
            <w:tcW w:type="dxa" w:w="255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비고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시장가격결정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우리나라 SMP는 1시간 단위로 하루 전에 결정되며 수요예측과 공급입찰의 교차점에서 가격이 형성됨. Source: KPX 시장가격결정 페이지.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[R2]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제주 시범사업 시행 안내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제주 시범사업 정상 시행 공지(2024-05-30). Source: KPX 공지사항.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[R3]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전력시장 제도개선 제주 시범사업 운영규칙(안)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급전가능 재생에너지 입찰제도 세부: 최대 10개 구간, 상한 0원/kWh, 하한 -(2개월 전 REC 평균가격×2.5). Source: 운영규칙안 PDF.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[R4]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전력시장 제도개선 제주 시범사업 운영규칙(안)-가격결정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급전가능 재생에너지 가격결정 자격, 일반발전기 발전단가와 재생 입찰가격 중 최고값으로 시장가격 결정. Source: 운영규칙안 PDF.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[R5]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육지 재생e 준중앙 급전운영 시행 안내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참여조건, VPP, 예측성·제어성 요건, RTU/자료취득장치, LVRT/LFRT, 등록시험 이행률 94% 기준. Source: 시행안내 PDF.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[R6]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2026 업무계획 / 스마트그리드 개요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재생e 입찰제도 육지 확대 추진, 제주 재생에너지 입찰제도 도입('24년 6월) 및 확대방안 검토. Source: KPX 업무계획/스마트그리드 페이지.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[R7]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계통한계가격 및 수요예측(하루전 발전계획용)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육지·제주 1시간 SMP와 수요예측 제공, 거래시간은 각 단위기간의 끝점 표시.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[R8]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연료원별 SMP 결정 횟수(일별)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연료원별 가격결정 횟수를 육지/제주 구분으로 제공. Source: data.go.kr.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[R9]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월간 연료비용 정보 / 파일데이터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중앙급전발전기의 월 기준 연료단가·열량단가·연료비단가 제공.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[R10]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회원사 현황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2024년 말 기준 회원 및 설비용량 현황. Source: KPX 회원사 현황 페이지.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[R11]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전력시장 발전설비 정보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발전기별 지역, 중앙급전여부, 발전원, 연료원, 설비용량 제공.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[R12]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지역별 시간별 태양광 및 풍력 발전량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태양광은 시도별, 풍력은 육지/제주 구분, 시간대별 발전량 제공. Source: data.go.kr.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[R13]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발전형식별 발전설비 / 발전기별 발전설비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발전형식·발전기별 설비 현황 제공. Source: data.go.kr.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5A5A"/>
        <w:sz w:val="17"/>
      </w:rPr>
      <w:t>프로젝트 수행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F75B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