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Noto Sans CJK KR" w:hAnsi="Noto Sans CJK KR" w:eastAsia="Noto Sans CJK KR"/>
          <w:b/>
          <w:color w:val="2F75B5"/>
          <w:sz w:val="21"/>
        </w:rPr>
        <w:t>전력시스템 경제 프로젝트</w:t>
      </w:r>
    </w:p>
    <w:p>
      <w:pPr>
        <w:spacing w:before="480" w:after="0" w:line="252" w:lineRule="auto"/>
        <w:jc w:val="left"/>
      </w:pPr>
      <w:r>
        <w:rPr>
          <w:rFonts w:ascii="Noto Sans CJK KR" w:hAnsi="Noto Sans CJK KR" w:eastAsia="Noto Sans CJK KR"/>
          <w:b/>
          <w:color w:val="1F4E79"/>
          <w:sz w:val="48"/>
        </w:rPr>
        <w:t>재생에너지 입찰제 도입에 따른</w:t>
        <w:br/>
        <w:t>한국 육지계통 SMP 변화 분석</w:t>
      </w:r>
    </w:p>
    <w:p>
      <w:pPr>
        <w:spacing w:before="120" w:after="0" w:line="264" w:lineRule="auto"/>
      </w:pPr>
      <w:r>
        <w:rPr>
          <w:rFonts w:ascii="Noto Sans CJK KR" w:hAnsi="Noto Sans CJK KR" w:eastAsia="Noto Sans CJK KR"/>
          <w:color w:val="5A5A5A"/>
          <w:sz w:val="27"/>
        </w:rPr>
        <w:t>3. 보고서용 수식 정리본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fill="D9E8F5"/>
            <w:tcMar>
              <w:top w:w="30" w:type="dxa"/>
              <w:start w:w="0" w:type="dxa"/>
              <w:bottom w:w="30" w:type="dxa"/>
              <w:end w:w="0" w:type="dxa"/>
            </w:tcMar>
            <w:tcBorders>
              <w:left w:val="single" w:sz="0" w:color="D9E8F5"/>
              <w:top w:val="single" w:sz="0" w:color="D9E8F5"/>
              <w:right w:val="single" w:sz="0" w:color="D9E8F5"/>
              <w:bottom w:val="single" w:sz="0" w:color="D9E8F5"/>
            </w:tcBorders>
          </w:tcPr>
          <w:p>
            <w:r/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목적: 보고서 본문에 바로 삽입할 수 있는 수준으로 모형 수식과 기호를 정리한다.</w:t>
            </w:r>
          </w:p>
        </w:tc>
      </w:tr>
      <w:tr>
        <w:tc>
          <w:tcPr>
            <w:tcW w:type="dxa" w:w="974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구성: Notation → Basic ED → Pre-revision ED → Post-revision ED → Calibration → Scenario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사용 원칙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이 수식집은 ‘ED만 구현한다’는 과제 조건을 지킨다. 즉, UC binary start-up/shut-down을 본격 모형화하지 않는다.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대신 한국 SMP 재현에 중요한 UC 외부효과는 Pre-model의 효과적 비용보정(price adder)으로 부분 흡수한다.</w:t>
            </w:r>
          </w:p>
        </w:tc>
      </w:tr>
    </w:tbl>
    <w:p/>
    <w:p>
      <w:pPr>
        <w:pStyle w:val="Heading1"/>
      </w:pPr>
      <w:r>
        <w:t>1. 기호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기호</w:t>
            </w:r>
          </w:p>
        </w:tc>
        <w:tc>
          <w:tcPr>
            <w:tcW w:type="dxa" w:w="243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의미</w:t>
            </w:r>
          </w:p>
        </w:tc>
        <w:tc>
          <w:tcPr>
            <w:tcW w:type="dxa" w:w="4989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설명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T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시간 집합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대표일의 24개 시간대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G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열발전 클러스터 집합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원전, 석탄, LNG, 유류, CHP 등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K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재생에너지 입찰 블록 집합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Post-model에서만 사용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D_t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수요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시간 t의 육지 수요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RE_t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외생 재생발전량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Basic/Pre에서 사용되는 음의 부하 성격의 재생발전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RE_t^{nonbid}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비입찰 재생발전량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Post-model에서 여전히 외생적으로 주입되는 재생발전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p_{g,t}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열발전 클러스터 출력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MW 또는 MWh/h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r_{k,t}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재생에너지 입찰 블록 낙찰량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MW 또는 MWh/h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c_g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단순 한계비용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Basic-model의 선형 비용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\tilde c_{g,t}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유효 한계비용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Pre/Post에서 사용되는 시간가변 비용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P_g^{min}, P_g^{max}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최소/최대 출력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클러스터 출력제약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RU_g, RD_g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상향/하향 램프 제약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시간간 출력변화 한계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HR_g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열소비율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연료비용을 발전비용으로 변환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A_{g,s,h}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price adder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계절 s, 시간대 h별 보정항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b_{k,t}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재생 입찰가격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Post-model에서 블록 k의 가격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\overline{R}_{k,t}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재생 블록 공급가능량</w:t>
            </w:r>
          </w:p>
        </w:tc>
        <w:tc>
          <w:tcPr>
            <w:tcW w:type="dxa" w:w="49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입찰가능 상한</w:t>
            </w:r>
          </w:p>
        </w:tc>
      </w:tr>
      <w:tr>
        <w:tc>
          <w:tcPr>
            <w:tcW w:type="dxa" w:w="170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\lambda_t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수급균형 제약의 dual</w:t>
            </w:r>
          </w:p>
        </w:tc>
        <w:tc>
          <w:tcPr>
            <w:tcW w:type="dxa" w:w="498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ED의 SMP 해석값</w:t>
            </w:r>
          </w:p>
        </w:tc>
      </w:tr>
    </w:tbl>
    <w:p/>
    <w:p>
      <w:pPr>
        <w:pStyle w:val="Heading1"/>
      </w:pPr>
      <w:r>
        <w:t>2. Basic ED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Basic ED는 재생에너지를 외생 음의 부하로 처리하고, 단순 선형 비용으로 경제급전을 수행하는 교과서형 기준선이다.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ic_ob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(B1) 목적함수: 총 발전비용 최소화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ba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(B2) 수급균형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bas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(B3) 출력 상한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p_d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(B4) SMP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Basic ED의 해석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이 모형은 왜 실제 SMP와 차이가 나는지를 보여주는 출발점이다.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특히 원전·석탄 최소출력, LNG 유연성, 집단에너지 must-run, 기동·정지 비용 등 한국시장 특성은 거의 반영되지 않는다.</w:t>
            </w:r>
          </w:p>
        </w:tc>
      </w:tr>
    </w:tbl>
    <w:p/>
    <w:p>
      <w:pPr>
        <w:pStyle w:val="Heading1"/>
      </w:pPr>
      <w:r>
        <w:t>3. Pre-revision ED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Pre-model은 한국 육지의 현행 시장구조를 더 잘 설명하기 위해 유효 한계비용, 최소출력, 램프 제약, 일부 must-run 성격을 반영한다.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497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_m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(P1) 유효 한계비용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444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_obj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(P2) 목적함수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ba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(P3) 수급균형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_minma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(P4) 최소·최대 출력제약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4444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(P5) 램프 제약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여기서 price adder A_{g,s,h}는 계절 s와 시간대 h에 따라 달라지는 보정항으로, UC를 모델링하지 않으면서도 실제 SMP와의 괴리를 줄이기 위한 장치다. 이 항은 기동·정지, 무부하, 운전전략 차이를 모두 정확히 표현하지는 못하지만, aligned ED를 구축하기 위한 합리적 근사다.</w:t>
      </w:r>
    </w:p>
    <w:p>
      <w:pPr>
        <w:pStyle w:val="Heading1"/>
      </w:pPr>
      <w:r>
        <w:t>4. Post-revision ED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Post-model은 Pre-model 위에 ‘재생에너지 가격입찰 및 가격결정 참여’만을 추가한 반사실 모형이다. 재생에너지의 일부는 non-bid로 남고, 일부는 가격입찰 블록으로 전환된다.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4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obj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(R1) 목적함수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4977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bal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(R2) 수급균형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_c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(R3) 재생 입찰블록 공급가능량 제약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555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(R4) 입찰하한의 일반화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가격결정 해석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제주 시범사업 규칙안에 따르면 급전가능 재생에너지도 가격결정 자격을 가지며, 발전계획 된 일반발전기의 발전단가와 급전가능 재생에너지 자원의 입찰가격 중 가장 높은 값으로 시장가격이 결정된다 [R4].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본 프로젝트의 Post-model은 이 메커니즘을 단일노드 육지 ED에 맞게 단순화하여 반영한다.</w:t>
            </w:r>
          </w:p>
        </w:tc>
      </w:tr>
    </w:tbl>
    <w:p/>
    <w:p>
      <w:pPr>
        <w:pStyle w:val="Heading1"/>
      </w:pPr>
      <w:r>
        <w:t>5. Calibration 및 검증지표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266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(C1) MAE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509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(C2) RMSE</w:t>
      </w:r>
    </w:p>
    <w:p>
      <w:pPr>
        <w:spacing w:before="0" w:after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3911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Noto Sans CJK KR" w:hAnsi="Noto Sans CJK KR" w:eastAsia="Noto Sans CJK KR"/>
          <w:i/>
          <w:color w:val="5A5A5A"/>
          <w:sz w:val="18"/>
        </w:rPr>
        <w:t>식 (C3) 규칙 개정의 시간별 가격효과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지표</w:t>
            </w:r>
          </w:p>
        </w:tc>
        <w:tc>
          <w:tcPr>
            <w:tcW w:type="dxa" w:w="272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의미</w:t>
            </w:r>
          </w:p>
        </w:tc>
        <w:tc>
          <w:tcPr>
            <w:tcW w:type="dxa" w:w="459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용도</w:t>
            </w:r>
          </w:p>
        </w:tc>
      </w:tr>
      <w:tr>
        <w:tc>
          <w:tcPr>
            <w:tcW w:type="dxa" w:w="181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MAE</w:t>
            </w:r>
          </w:p>
        </w:tc>
        <w:tc>
          <w:tcPr>
            <w:tcW w:type="dxa" w:w="272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평균 절대오차</w:t>
            </w:r>
          </w:p>
        </w:tc>
        <w:tc>
          <w:tcPr>
            <w:tcW w:type="dxa" w:w="459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기본적인 적합도 비교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RMSE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평균제곱근오차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피크 시간대 오차에 더 민감</w:t>
            </w:r>
          </w:p>
        </w:tc>
      </w:tr>
      <w:tr>
        <w:tc>
          <w:tcPr>
            <w:tcW w:type="dxa" w:w="181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Duration curve</w:t>
            </w:r>
          </w:p>
        </w:tc>
        <w:tc>
          <w:tcPr>
            <w:tcW w:type="dxa" w:w="272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SMP 분포 비교</w:t>
            </w:r>
          </w:p>
        </w:tc>
        <w:tc>
          <w:tcPr>
            <w:tcW w:type="dxa" w:w="459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평균은 비슷하지만 분포가 다른 경우 식별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연료원별 SMP 결정 횟수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marginal fuel 비교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모형이 실제 한계전원을 얼마나 비슷하게 잡는지 검증 [R8]</w:t>
            </w:r>
          </w:p>
        </w:tc>
      </w:tr>
    </w:tbl>
    <w:p/>
    <w:p>
      <w:pPr>
        <w:pStyle w:val="Heading1"/>
      </w:pPr>
      <w:r>
        <w:t>6. Post-model 시나리오 수식화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네 가지 시나리오는 입찰가격 벡터 b_{k,t}를 어떻게 생성하느냐의 차이로 구현할 수 있다. 공급가능량 상한 \overline{R}_{k,t}는 동일하고, 가격만 달라진다.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시나리오</w:t>
            </w:r>
          </w:p>
        </w:tc>
        <w:tc>
          <w:tcPr>
            <w:tcW w:type="dxa" w:w="408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입찰가격 규칙</w:t>
            </w:r>
          </w:p>
        </w:tc>
        <w:tc>
          <w:tcPr>
            <w:tcW w:type="dxa" w:w="374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설명</w:t>
            </w:r>
          </w:p>
        </w:tc>
      </w:tr>
      <w:tr>
        <w:tc>
          <w:tcPr>
            <w:tcW w:type="dxa" w:w="13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Case A</w:t>
            </w:r>
          </w:p>
        </w:tc>
        <w:tc>
          <w:tcPr>
            <w:tcW w:type="dxa" w:w="408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b_{k,t}=0</w:t>
            </w:r>
          </w:p>
        </w:tc>
        <w:tc>
          <w:tcPr>
            <w:tcW w:type="dxa" w:w="374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전량 0원 입찰</w:t>
            </w:r>
          </w:p>
        </w:tc>
      </w:tr>
      <w:t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Case B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b_{k,t}=BidFloor_t</w:t>
            </w:r>
          </w:p>
        </w:tc>
        <w:tc>
          <w:tcPr>
            <w:tcW w:type="dxa" w:w="37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전량 하한가 입찰</w:t>
            </w:r>
          </w:p>
        </w:tc>
      </w:tr>
      <w:tr>
        <w:tc>
          <w:tcPr>
            <w:tcW w:type="dxa" w:w="13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Case C</w:t>
            </w:r>
          </w:p>
        </w:tc>
        <w:tc>
          <w:tcPr>
            <w:tcW w:type="dxa" w:w="408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b_{k,t}=w_1 BidFloor_t + w_2 Mid_t + w_3·0</w:t>
            </w:r>
          </w:p>
        </w:tc>
        <w:tc>
          <w:tcPr>
            <w:tcW w:type="dxa" w:w="374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혼합 입찰, 예: 0.7/0.2/0.1</w:t>
            </w:r>
          </w:p>
        </w:tc>
      </w:tr>
      <w:t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Case D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b_{k,t}=0.3 BidFloor_t</w:t>
            </w:r>
          </w:p>
        </w:tc>
        <w:tc>
          <w:tcPr>
            <w:tcW w:type="dxa" w:w="37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보수적 입찰의 단순 근사</w:t>
            </w:r>
          </w:p>
        </w:tc>
      </w:tr>
    </w:tbl>
    <w:p/>
    <w:p>
      <w:pPr>
        <w:pStyle w:val="Heading1"/>
      </w:pPr>
      <w:r>
        <w:t>7. 보고서 본문에 넣을 때의 권장 서술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Basic ED는 재생에너지를 음의 부하로 간주하는 교과서형 기준선이며, 실제 SMP와의 차이는 한국시장 특유의 운전 제약과 비용 구조가 단순화되었기 때문이라고 해석한다.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Pre-revision ED는 현행 육지 시장을 모사하기 위해 연료원 클러스터, 최소출력, 램프, must-run, 시간대별 비용보정을 도입한 aligned ED다.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Post-revision ED는 제주 시범사업의 재생에너지 가격입찰 및 가격결정 참여 메커니즘을 육지용으로 변형해 적용한 반사실 모형이다.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따라서 Post와 Pre의 차이는 ‘모형 전체 변화’가 아니라 ‘선택한 규칙 개정의 추가 효과’로 해석한다.</w:t>
      </w:r>
    </w:p>
    <w:p>
      <w:pPr>
        <w:pStyle w:val="Heading1"/>
      </w:pPr>
      <w:r>
        <w:t>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표기</w:t>
            </w:r>
          </w:p>
        </w:tc>
        <w:tc>
          <w:tcPr>
            <w:tcW w:type="dxa" w:w="5783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자료명</w:t>
            </w:r>
          </w:p>
        </w:tc>
        <w:tc>
          <w:tcPr>
            <w:tcW w:type="dxa" w:w="255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비고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시장가격결정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우리나라 SMP는 1시간 단위로 하루 전에 결정되며 수요예측과 공급입찰의 교차점에서 가격이 형성됨. Source: KPX 시장가격결정 페이지.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[R2]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제주 시범사업 시행 안내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제주 시범사업 정상 시행 공지(2024-05-30). Source: KPX 공지사항.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[R3]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전력시장 제도개선 제주 시범사업 운영규칙(안)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급전가능 재생에너지 입찰제도 세부: 최대 10개 구간, 상한 0원/kWh, 하한 -(2개월 전 REC 평균가격×2.5). Source: 운영규칙안 PDF.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[R4]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전력시장 제도개선 제주 시범사업 운영규칙(안)-가격결정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급전가능 재생에너지 가격결정 자격, 일반발전기 발전단가와 재생 입찰가격 중 최고값으로 시장가격 결정. Source: 운영규칙안 PDF.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[R5]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육지 재생e 준중앙 급전운영 시행 안내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참여조건, VPP, 예측성·제어성 요건, RTU/자료취득장치, LVRT/LFRT, 등록시험 이행률 94% 기준. Source: 시행안내 PDF.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[R6]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2026 업무계획 / 스마트그리드 개요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재생e 입찰제도 육지 확대 추진, 제주 재생에너지 입찰제도 도입('24년 6월) 및 확대방안 검토. Source: KPX 업무계획/스마트그리드 페이지.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[R7]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계통한계가격 및 수요예측(하루전 발전계획용)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육지·제주 1시간 SMP와 수요예측 제공, 거래시간은 각 단위기간의 끝점 표시.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[R8]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연료원별 SMP 결정 횟수(일별)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연료원별 가격결정 횟수를 육지/제주 구분으로 제공. Source: data.go.kr.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[R9]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월간 연료비용 정보 / 파일데이터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중앙급전발전기의 월 기준 연료단가·열량단가·연료비단가 제공.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[R10]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회원사 현황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2024년 말 기준 회원 및 설비용량 현황. Source: KPX 회원사 현황 페이지.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[R11]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전력시장 발전설비 정보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발전기별 지역, 중앙급전여부, 발전원, 연료원, 설비용량 제공.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[R12]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지역별 시간별 태양광 및 풍력 발전량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태양광은 시도별, 풍력은 육지/제주 구분, 시간대별 발전량 제공. Source: data.go.kr.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[R13]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발전형식별 발전설비 / 발전기별 발전설비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발전형식·발전기별 설비 현황 제공. Source: data.go.kr.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A5A5A"/>
        <w:sz w:val="17"/>
      </w:rPr>
      <w:t>보고서용 수식정리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F75B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