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A685" w14:textId="77777777" w:rsidR="0039510E" w:rsidRDefault="00C352F2" w:rsidP="003E77E6">
      <w:pPr>
        <w:jc w:val="center"/>
      </w:pPr>
      <w:r>
        <w:rPr>
          <w:noProof/>
          <w:lang w:val="en-US"/>
        </w:rPr>
        <w:drawing>
          <wp:inline distT="0" distB="0" distL="0" distR="0" wp14:anchorId="6C7AA786" wp14:editId="3879BF22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0E83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6F869B64" w14:textId="77777777" w:rsidR="003E77E6" w:rsidRDefault="00AC614E" w:rsidP="003E77E6">
      <w:pPr>
        <w:jc w:val="center"/>
        <w:rPr>
          <w:rStyle w:val="BookTitle"/>
          <w:rFonts w:cs="Arial"/>
          <w:b w:val="0"/>
          <w:i w:val="0"/>
          <w:sz w:val="40"/>
          <w:szCs w:val="40"/>
        </w:rPr>
      </w:pPr>
      <w:r>
        <w:rPr>
          <w:rStyle w:val="BookTitle"/>
          <w:rFonts w:cs="Arial"/>
          <w:b w:val="0"/>
          <w:i w:val="0"/>
          <w:sz w:val="40"/>
          <w:szCs w:val="40"/>
        </w:rPr>
        <w:t>4.2 -</w:t>
      </w:r>
      <w:r w:rsidR="00510340">
        <w:rPr>
          <w:rStyle w:val="BookTitle"/>
          <w:rFonts w:cs="Arial"/>
          <w:b w:val="0"/>
          <w:i w:val="0"/>
          <w:sz w:val="40"/>
          <w:szCs w:val="40"/>
        </w:rPr>
        <w:t xml:space="preserve"> Nákup skříňky</w:t>
      </w:r>
    </w:p>
    <w:p w14:paraId="1A04496F" w14:textId="77777777" w:rsidR="00AC614E" w:rsidRPr="003E77E6" w:rsidRDefault="00AC614E" w:rsidP="00AC614E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3181F5C6" w14:textId="77777777" w:rsidR="00AC614E" w:rsidRPr="00510340" w:rsidRDefault="00AC614E" w:rsidP="003E77E6">
      <w:pPr>
        <w:jc w:val="center"/>
        <w:rPr>
          <w:rStyle w:val="BookTitle"/>
          <w:rFonts w:cs="Arial"/>
          <w:b w:val="0"/>
          <w:i w:val="0"/>
          <w:sz w:val="40"/>
          <w:szCs w:val="40"/>
        </w:rPr>
      </w:pPr>
      <w:bookmarkStart w:id="0" w:name="_GoBack"/>
      <w:bookmarkEnd w:id="0"/>
    </w:p>
    <w:p w14:paraId="61BE8D96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64A9978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56EE7299" w14:textId="77777777" w:rsidR="00C908D2" w:rsidRDefault="00C908D2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14AF47E7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2366271C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20F72DDF" w14:textId="77777777" w:rsidR="003E77E6" w:rsidRPr="003E77E6" w:rsidRDefault="003E77E6" w:rsidP="003E77E6"/>
    <w:p w14:paraId="45A78F8A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sdtEndPr>
      <w:sdtContent>
        <w:p w14:paraId="483A7E91" w14:textId="77777777" w:rsidR="003D6525" w:rsidRDefault="003D6525">
          <w:pPr>
            <w:pStyle w:val="TOCHeading"/>
          </w:pPr>
          <w:r>
            <w:t>Obsah</w:t>
          </w:r>
        </w:p>
        <w:p w14:paraId="07166DED" w14:textId="77777777" w:rsidR="000F16AB" w:rsidRDefault="009E4A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7166989" w:history="1">
            <w:r w:rsidR="000F16AB" w:rsidRPr="007F31FB">
              <w:rPr>
                <w:rStyle w:val="Hyperlink"/>
                <w:noProof/>
                <w:lang w:eastAsia="cs-CZ"/>
              </w:rPr>
              <w:t>BPMN diagram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_Toc437166989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2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0283CA22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0" w:history="1">
            <w:r w:rsidR="000F16AB" w:rsidRPr="007F31FB">
              <w:rPr>
                <w:rStyle w:val="Hyperlink"/>
                <w:noProof/>
              </w:rPr>
              <w:t>1.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Požadavek na objednání skříňky – startující událost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_Toc437166990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14EE3433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1" w:history="1">
            <w:r w:rsidR="000F16AB" w:rsidRPr="007F31FB">
              <w:rPr>
                <w:rStyle w:val="Hyperlink"/>
                <w:noProof/>
              </w:rPr>
              <w:t>2.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Vytvoření a odeslání nákupní objednávky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_Toc437166991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115544B3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2" w:history="1">
            <w:r w:rsidR="000F16AB" w:rsidRPr="007F31FB">
              <w:rPr>
                <w:rStyle w:val="Hyperlink"/>
                <w:noProof/>
              </w:rPr>
              <w:t>3.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Zkoumání příčin selhání objednávky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_Toc437166992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0F394C0A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3" w:history="1">
            <w:r w:rsidR="000F16AB" w:rsidRPr="007F31FB">
              <w:rPr>
                <w:rStyle w:val="Hyperlink"/>
                <w:noProof/>
              </w:rPr>
              <w:t>4.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Zanesení objednávky do informačního systému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_Toc437166993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2426DA46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4" w:history="1">
            <w:r w:rsidR="000F16AB" w:rsidRPr="007F31FB">
              <w:rPr>
                <w:rStyle w:val="Hyperlink"/>
                <w:noProof/>
              </w:rPr>
              <w:t>5.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Přijetí : Naskladnění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_Toc437166994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01908394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5" w:history="1">
            <w:r w:rsidR="000F16AB" w:rsidRPr="007F31FB">
              <w:rPr>
                <w:rStyle w:val="Hyperlink"/>
                <w:noProof/>
              </w:rPr>
              <w:t>6.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Kontrola naskladněné skříňky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_Toc437166995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20147792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6" w:history="1">
            <w:r w:rsidR="000F16AB" w:rsidRPr="007F31FB">
              <w:rPr>
                <w:rStyle w:val="Hyperlink"/>
                <w:noProof/>
              </w:rPr>
              <w:t>7.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Odeslání na reklamaci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_Toc437166996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4C3BD55C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7" w:history="1">
            <w:r w:rsidR="000F16AB" w:rsidRPr="007F31FB">
              <w:rPr>
                <w:rStyle w:val="Hyperlink"/>
                <w:noProof/>
              </w:rPr>
              <w:t>8.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Zpracování neúspěchu reklamace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_Toc437166997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2E750E0A" w14:textId="77777777" w:rsidR="000F16AB" w:rsidRDefault="00FE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8" w:history="1">
            <w:r w:rsidR="000F16AB" w:rsidRPr="007F31FB">
              <w:rPr>
                <w:rStyle w:val="Hyperlink"/>
                <w:noProof/>
              </w:rPr>
              <w:t>9.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Zaplacení faktury za skříňku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_Toc437166998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5BA86F19" w14:textId="77777777" w:rsidR="000F16AB" w:rsidRDefault="00FE545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6999" w:history="1">
            <w:r w:rsidR="000F16AB" w:rsidRPr="007F31FB">
              <w:rPr>
                <w:rStyle w:val="Hyperlink"/>
                <w:noProof/>
              </w:rPr>
              <w:t>10.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Pojištění majetku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_Toc437166999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3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67BAE746" w14:textId="77777777" w:rsidR="000F16AB" w:rsidRDefault="00FE5451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67000" w:history="1">
            <w:r w:rsidR="000F16AB" w:rsidRPr="007F31FB">
              <w:rPr>
                <w:rStyle w:val="Hyperlink"/>
                <w:noProof/>
              </w:rPr>
              <w:t>11.</w:t>
            </w:r>
            <w:r w:rsidR="000F16AB">
              <w:rPr>
                <w:rFonts w:eastAsiaTheme="minorEastAsia"/>
                <w:noProof/>
                <w:lang w:eastAsia="cs-CZ"/>
              </w:rPr>
              <w:tab/>
            </w:r>
            <w:r w:rsidR="000F16AB" w:rsidRPr="007F31FB">
              <w:rPr>
                <w:rStyle w:val="Hyperlink"/>
                <w:noProof/>
              </w:rPr>
              <w:t>Evidence doprovodných dat při počátečním nastavení : Zanesení změn do IS</w:t>
            </w:r>
            <w:r w:rsidR="000F16AB">
              <w:rPr>
                <w:noProof/>
                <w:webHidden/>
              </w:rPr>
              <w:tab/>
            </w:r>
            <w:r w:rsidR="000F16AB">
              <w:rPr>
                <w:noProof/>
                <w:webHidden/>
              </w:rPr>
              <w:fldChar w:fldCharType="begin"/>
            </w:r>
            <w:r w:rsidR="000F16AB">
              <w:rPr>
                <w:noProof/>
                <w:webHidden/>
              </w:rPr>
              <w:instrText xml:space="preserve"> PAGEREF _Toc437167000 \h </w:instrText>
            </w:r>
            <w:r w:rsidR="000F16AB">
              <w:rPr>
                <w:noProof/>
                <w:webHidden/>
              </w:rPr>
            </w:r>
            <w:r w:rsidR="000F16AB">
              <w:rPr>
                <w:noProof/>
                <w:webHidden/>
              </w:rPr>
              <w:fldChar w:fldCharType="separate"/>
            </w:r>
            <w:r w:rsidR="000F16AB">
              <w:rPr>
                <w:noProof/>
                <w:webHidden/>
              </w:rPr>
              <w:t>4</w:t>
            </w:r>
            <w:r w:rsidR="000F16AB">
              <w:rPr>
                <w:noProof/>
                <w:webHidden/>
              </w:rPr>
              <w:fldChar w:fldCharType="end"/>
            </w:r>
          </w:hyperlink>
        </w:p>
        <w:p w14:paraId="0847566E" w14:textId="77777777" w:rsidR="00CE65EE" w:rsidRDefault="009E4ABA" w:rsidP="009141D2">
          <w:pPr>
            <w:pStyle w:val="Heading1"/>
          </w:pPr>
          <w:r>
            <w:fldChar w:fldCharType="end"/>
          </w:r>
        </w:p>
      </w:sdtContent>
    </w:sdt>
    <w:p w14:paraId="33CB5FF3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C2CCAA4" w14:textId="77777777" w:rsidR="00C34EF5" w:rsidRDefault="000C2BBB" w:rsidP="00AE6498">
      <w:pPr>
        <w:pStyle w:val="Heading1"/>
        <w:rPr>
          <w:noProof/>
          <w:lang w:eastAsia="cs-CZ"/>
        </w:rPr>
      </w:pPr>
      <w:bookmarkStart w:id="1" w:name="_Toc437166989"/>
      <w:r>
        <w:rPr>
          <w:noProof/>
          <w:lang w:eastAsia="cs-CZ"/>
        </w:rPr>
        <w:lastRenderedPageBreak/>
        <w:t>BPMN diagram</w:t>
      </w:r>
      <w:bookmarkEnd w:id="1"/>
    </w:p>
    <w:p w14:paraId="7D66B57D" w14:textId="77777777" w:rsidR="000C2BBB" w:rsidRDefault="000357CC" w:rsidP="005B4C2F">
      <w:pPr>
        <w:rPr>
          <w:lang w:eastAsia="cs-CZ"/>
        </w:rPr>
      </w:pPr>
      <w:r>
        <w:rPr>
          <w:noProof/>
          <w:lang w:val="en-US"/>
        </w:rPr>
        <w:drawing>
          <wp:inline distT="0" distB="0" distL="0" distR="0" wp14:anchorId="31A65425" wp14:editId="54F6CC48">
            <wp:extent cx="3804804" cy="8407486"/>
            <wp:effectExtent l="19050" t="0" r="5196" b="0"/>
            <wp:docPr id="6" name="obrázek 3" descr="C:\Users\PC\Desktop\Nákup slříňky (star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Nákup slříňky (start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61" cy="841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D7A4A" w14:textId="77777777" w:rsidR="00221906" w:rsidRDefault="007F5158" w:rsidP="00E75CDA">
      <w:pPr>
        <w:pStyle w:val="Heading1"/>
        <w:numPr>
          <w:ilvl w:val="0"/>
          <w:numId w:val="7"/>
        </w:numPr>
      </w:pPr>
      <w:bookmarkStart w:id="2" w:name="_Toc437166990"/>
      <w:r>
        <w:lastRenderedPageBreak/>
        <w:t>Požadavek na objednání skříňky</w:t>
      </w:r>
      <w:r w:rsidR="00975161">
        <w:t xml:space="preserve"> – startující událost</w:t>
      </w:r>
      <w:bookmarkEnd w:id="2"/>
    </w:p>
    <w:p w14:paraId="7F5948B6" w14:textId="77777777" w:rsidR="00B9164D" w:rsidRDefault="00975161" w:rsidP="00975161">
      <w:pPr>
        <w:jc w:val="both"/>
      </w:pPr>
      <w:r>
        <w:t xml:space="preserve">Proces </w:t>
      </w:r>
      <w:r w:rsidR="00AE6498">
        <w:t>nákup skříňky</w:t>
      </w:r>
      <w:r>
        <w:t xml:space="preserve"> spouští </w:t>
      </w:r>
      <w:r w:rsidR="00941E94">
        <w:t>událost:</w:t>
      </w:r>
      <w:r>
        <w:t xml:space="preserve"> </w:t>
      </w:r>
      <w:r w:rsidR="007F5158">
        <w:rPr>
          <w:i/>
        </w:rPr>
        <w:t>Požadavek na objednání skříňky</w:t>
      </w:r>
      <w:r>
        <w:t xml:space="preserve"> </w:t>
      </w:r>
    </w:p>
    <w:p w14:paraId="1F477A89" w14:textId="77777777" w:rsidR="0045197B" w:rsidRDefault="0041616A" w:rsidP="00E75CDA">
      <w:pPr>
        <w:pStyle w:val="Heading1"/>
        <w:numPr>
          <w:ilvl w:val="0"/>
          <w:numId w:val="7"/>
        </w:numPr>
      </w:pPr>
      <w:bookmarkStart w:id="3" w:name="_Toc437166991"/>
      <w:r>
        <w:t xml:space="preserve">Vytvoření </w:t>
      </w:r>
      <w:r w:rsidR="00367DCA">
        <w:t>a odeslání nákupní objednávky</w:t>
      </w:r>
      <w:bookmarkEnd w:id="3"/>
    </w:p>
    <w:p w14:paraId="14349C89" w14:textId="77777777" w:rsidR="0045197B" w:rsidRDefault="0041616A" w:rsidP="00272719">
      <w:pPr>
        <w:jc w:val="both"/>
      </w:pPr>
      <w:r>
        <w:t>Zkompletován</w:t>
      </w:r>
      <w:r w:rsidR="00367DCA">
        <w:t>í objednávky a přidání dodatečných</w:t>
      </w:r>
      <w:r>
        <w:t xml:space="preserve"> informací</w:t>
      </w:r>
      <w:r w:rsidR="00367DCA">
        <w:t xml:space="preserve"> a odeslání objednávky dodavateli.</w:t>
      </w:r>
      <w:r w:rsidR="00367DCA" w:rsidRPr="00367DCA">
        <w:t xml:space="preserve"> </w:t>
      </w:r>
      <w:r w:rsidR="00367DCA">
        <w:t xml:space="preserve">Dochází zde k vytvoření závazné nákupní objednávky a vytvoření dokumentu: </w:t>
      </w:r>
      <w:r w:rsidR="00367DCA" w:rsidRPr="00C37FC4">
        <w:rPr>
          <w:i/>
        </w:rPr>
        <w:t>Nákupní objednávka</w:t>
      </w:r>
      <w:r w:rsidR="00367DCA">
        <w:t>.</w:t>
      </w:r>
    </w:p>
    <w:p w14:paraId="4165E12D" w14:textId="77777777" w:rsidR="0045197B" w:rsidRDefault="00084D92" w:rsidP="00E75CDA">
      <w:pPr>
        <w:pStyle w:val="Heading1"/>
        <w:numPr>
          <w:ilvl w:val="0"/>
          <w:numId w:val="7"/>
        </w:numPr>
      </w:pPr>
      <w:bookmarkStart w:id="4" w:name="_Toc437166992"/>
      <w:r>
        <w:t>Zkoumání příčin selhání objednávky</w:t>
      </w:r>
      <w:bookmarkEnd w:id="4"/>
    </w:p>
    <w:p w14:paraId="7C7C5808" w14:textId="77777777" w:rsidR="00084D92" w:rsidRDefault="00670C78" w:rsidP="00272719">
      <w:pPr>
        <w:jc w:val="both"/>
      </w:pPr>
      <w:r>
        <w:t xml:space="preserve">Pokud je objednávka potvrzena </w:t>
      </w:r>
      <w:r w:rsidR="00084D92">
        <w:t>dochází k přenesení na další navazující činnost: Zanesení do informačního systému. Na potvrzení lze čekat max. 24 hodin pak je objednávka nepotvrzena a proces končí výstupem skříňka nenaskladněna.</w:t>
      </w:r>
    </w:p>
    <w:p w14:paraId="494A1F32" w14:textId="77777777" w:rsidR="004C488D" w:rsidRDefault="00935920" w:rsidP="004C488D">
      <w:pPr>
        <w:pStyle w:val="Heading1"/>
        <w:numPr>
          <w:ilvl w:val="0"/>
          <w:numId w:val="7"/>
        </w:numPr>
      </w:pPr>
      <w:bookmarkStart w:id="5" w:name="_Toc437166993"/>
      <w:r>
        <w:t>Zanesení objednávky do informačního systému</w:t>
      </w:r>
      <w:bookmarkEnd w:id="5"/>
    </w:p>
    <w:p w14:paraId="3B9B9768" w14:textId="77777777" w:rsidR="00EE7CB8" w:rsidRDefault="00D81807" w:rsidP="00D81807">
      <w:pPr>
        <w:jc w:val="both"/>
      </w:pPr>
      <w:r>
        <w:t xml:space="preserve">Pokud </w:t>
      </w:r>
      <w:r w:rsidR="00935920">
        <w:t>je objednávka potvrzena následuje zanesení všech údajů o objednávce do informačního systému. Dále pokračuje činnostmi:</w:t>
      </w:r>
      <w:r w:rsidR="00EF05CE">
        <w:t xml:space="preserve"> </w:t>
      </w:r>
      <w:r w:rsidR="00935920" w:rsidRPr="00935920">
        <w:rPr>
          <w:i/>
        </w:rPr>
        <w:t>Přijetí : Naskladnění : Kontrola skříňky</w:t>
      </w:r>
    </w:p>
    <w:p w14:paraId="5B0C4D3E" w14:textId="77777777" w:rsidR="00876109" w:rsidRDefault="00DF29F1" w:rsidP="00876109">
      <w:pPr>
        <w:pStyle w:val="Heading1"/>
        <w:numPr>
          <w:ilvl w:val="0"/>
          <w:numId w:val="7"/>
        </w:numPr>
      </w:pPr>
      <w:bookmarkStart w:id="6" w:name="_Toc437166994"/>
      <w:r>
        <w:t>Přijetí : Naskladnění</w:t>
      </w:r>
      <w:bookmarkEnd w:id="6"/>
      <w:r>
        <w:t xml:space="preserve"> </w:t>
      </w:r>
    </w:p>
    <w:p w14:paraId="01FC22E9" w14:textId="77777777" w:rsidR="00EF05CE" w:rsidRPr="00651D1F" w:rsidRDefault="00DF29F1" w:rsidP="00EF05CE">
      <w:r>
        <w:t xml:space="preserve">Zde dochází ke k přijetí naskladnění dodaných skříněk. V případě že skříňka je není doručena do 5 pracovních dní skříňka není naskladněna a zkoumá se neúspěch doručení skříňky v činnosti: zkoumání neúspěchu doručení skříňky. </w:t>
      </w:r>
    </w:p>
    <w:p w14:paraId="40D400E3" w14:textId="77777777" w:rsidR="00935920" w:rsidRDefault="00E147BF" w:rsidP="00935920">
      <w:pPr>
        <w:pStyle w:val="Heading1"/>
        <w:numPr>
          <w:ilvl w:val="0"/>
          <w:numId w:val="7"/>
        </w:numPr>
      </w:pPr>
      <w:bookmarkStart w:id="7" w:name="_Toc437166995"/>
      <w:r>
        <w:t>Kontrola naskladněné skříňky</w:t>
      </w:r>
      <w:bookmarkEnd w:id="7"/>
    </w:p>
    <w:p w14:paraId="2032DFCF" w14:textId="77777777" w:rsidR="00DF29F1" w:rsidRPr="00DF29F1" w:rsidRDefault="00A4587C" w:rsidP="00DF29F1">
      <w:r>
        <w:t>V této činnosti dochází ke kontrole naskladněné skříňky. Pakliže skříňka je bez závad následuje činnost Zaplacení faktury za skříňku. Jinak dochází k činnosti: Odeslání na reklamaci.</w:t>
      </w:r>
    </w:p>
    <w:p w14:paraId="5AC0BC6C" w14:textId="77777777" w:rsidR="00935920" w:rsidRDefault="00A4587C" w:rsidP="008C6872">
      <w:pPr>
        <w:pStyle w:val="Heading1"/>
        <w:numPr>
          <w:ilvl w:val="0"/>
          <w:numId w:val="7"/>
        </w:numPr>
      </w:pPr>
      <w:bookmarkStart w:id="8" w:name="_Toc437166996"/>
      <w:r>
        <w:t>Odeslání na reklamaci</w:t>
      </w:r>
      <w:bookmarkEnd w:id="8"/>
    </w:p>
    <w:p w14:paraId="2F096C3A" w14:textId="77777777" w:rsidR="00A4587C" w:rsidRPr="00A4587C" w:rsidRDefault="00CF2E27" w:rsidP="008C6872">
      <w:r>
        <w:t>Reklamace pokud je řádně dokončena vrací se před činnost: Přijetí : naskladnění. V opačném případě po překročení lhůty 30 dní je činnost ukončena a skříňka nenaskladněna. V případě situace když reklamace není dokončena pokračuje činnost: Zpracování neúspěchu reklamce.</w:t>
      </w:r>
    </w:p>
    <w:p w14:paraId="1789C39E" w14:textId="77777777" w:rsidR="00935920" w:rsidRDefault="000357CC" w:rsidP="008C6872">
      <w:pPr>
        <w:pStyle w:val="Heading1"/>
        <w:numPr>
          <w:ilvl w:val="0"/>
          <w:numId w:val="7"/>
        </w:numPr>
      </w:pPr>
      <w:bookmarkStart w:id="9" w:name="_Toc437166997"/>
      <w:r>
        <w:t>Zpracování neúspěchu reklamace</w:t>
      </w:r>
      <w:bookmarkEnd w:id="9"/>
    </w:p>
    <w:p w14:paraId="1B223002" w14:textId="77777777" w:rsidR="000357CC" w:rsidRPr="000357CC" w:rsidRDefault="000357CC" w:rsidP="008C6872">
      <w:pPr>
        <w:pStyle w:val="ListParagraph"/>
        <w:ind w:left="0"/>
      </w:pPr>
      <w:r>
        <w:t>Po analýze se zjistí důvody neuznání reklamce. Neuznalé závady(při neodborné instanci chybou zaměstnance) v tomto případě jsou malé a nenarušují chod celé skříně pokračuje validováním skříně, že je bez závad a odeslána další činnosti.</w:t>
      </w:r>
    </w:p>
    <w:p w14:paraId="09988BA1" w14:textId="77777777" w:rsidR="00935920" w:rsidRDefault="000357CC" w:rsidP="008C6872">
      <w:pPr>
        <w:pStyle w:val="Heading1"/>
        <w:numPr>
          <w:ilvl w:val="0"/>
          <w:numId w:val="7"/>
        </w:numPr>
      </w:pPr>
      <w:bookmarkStart w:id="10" w:name="_Toc437166998"/>
      <w:r>
        <w:t>Zaplacení faktury za skříňku</w:t>
      </w:r>
      <w:bookmarkEnd w:id="10"/>
    </w:p>
    <w:p w14:paraId="3C315D3B" w14:textId="77777777" w:rsidR="000357CC" w:rsidRPr="000357CC" w:rsidRDefault="000357CC" w:rsidP="008C6872">
      <w:r>
        <w:t>Vstupem této činnosti je dokument: Prodejní faktura. Dochází zde ke platbě za skříňku a postoupení další navazující činnosti: Pojištění majetku.</w:t>
      </w:r>
    </w:p>
    <w:p w14:paraId="4CD26DAF" w14:textId="77777777" w:rsidR="00935920" w:rsidRDefault="000357CC" w:rsidP="008C6872">
      <w:pPr>
        <w:pStyle w:val="Heading1"/>
        <w:numPr>
          <w:ilvl w:val="0"/>
          <w:numId w:val="7"/>
        </w:numPr>
      </w:pPr>
      <w:bookmarkStart w:id="11" w:name="_Toc437166999"/>
      <w:r>
        <w:t>Pojištění majetku</w:t>
      </w:r>
      <w:bookmarkEnd w:id="11"/>
    </w:p>
    <w:p w14:paraId="3FC6B6D4" w14:textId="77777777" w:rsidR="000357CC" w:rsidRPr="000357CC" w:rsidRDefault="000357CC" w:rsidP="000357CC">
      <w:r>
        <w:t xml:space="preserve">Jedná se o </w:t>
      </w:r>
      <w:r w:rsidR="005C5D55">
        <w:t>pod proces nazvaný pojištění majetku. Lhůta na pojištění jsou 2 dny v některých případech do druhého pracovního dne. Při překročení této doby je</w:t>
      </w:r>
      <w:r w:rsidR="00926344">
        <w:t xml:space="preserve"> celý</w:t>
      </w:r>
      <w:r w:rsidR="005C5D55">
        <w:t xml:space="preserve"> proces ukončen</w:t>
      </w:r>
      <w:r w:rsidR="00926344">
        <w:t xml:space="preserve"> skříňka nenaskladněna. V opačném případě pokračuje do činnosti Evidence doprovodných dat při počátečním nastavení : Zanesení změn do IS.</w:t>
      </w:r>
    </w:p>
    <w:p w14:paraId="4560BE34" w14:textId="77777777" w:rsidR="00926344" w:rsidRDefault="00935920" w:rsidP="00926344">
      <w:pPr>
        <w:pStyle w:val="Heading1"/>
        <w:numPr>
          <w:ilvl w:val="0"/>
          <w:numId w:val="7"/>
        </w:numPr>
      </w:pPr>
      <w:bookmarkStart w:id="12" w:name="_Toc437167000"/>
      <w:r>
        <w:lastRenderedPageBreak/>
        <w:t xml:space="preserve">Evidence </w:t>
      </w:r>
      <w:r w:rsidR="00926344">
        <w:t>doprovodných dat při počátečním nastavení : Zanesení změn do IS</w:t>
      </w:r>
      <w:bookmarkEnd w:id="12"/>
    </w:p>
    <w:p w14:paraId="2B6DACE7" w14:textId="77777777" w:rsidR="00935920" w:rsidRDefault="00926344" w:rsidP="00926344">
      <w:r>
        <w:t xml:space="preserve">V této činnosti dochází k zaevidování doprovodných dat při první instalaci skříňky. tyto data jsou pak následně zanesena a aktualizována v informačním systému. Výstupem činností je řádné ukončení celého procesu a úspěšného naskladnění skříňky. </w:t>
      </w:r>
    </w:p>
    <w:p w14:paraId="298EF5DB" w14:textId="77777777" w:rsidR="00651D1F" w:rsidRPr="00651D1F" w:rsidRDefault="00651D1F" w:rsidP="00935920">
      <w:pPr>
        <w:pStyle w:val="Heading1"/>
      </w:pPr>
    </w:p>
    <w:sectPr w:rsidR="00651D1F" w:rsidRPr="00651D1F" w:rsidSect="00CE65E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CFC86" w14:textId="77777777" w:rsidR="00FE5451" w:rsidRDefault="00FE5451" w:rsidP="00DA7CA0">
      <w:pPr>
        <w:spacing w:after="0" w:line="240" w:lineRule="auto"/>
      </w:pPr>
      <w:r>
        <w:separator/>
      </w:r>
    </w:p>
  </w:endnote>
  <w:endnote w:type="continuationSeparator" w:id="0">
    <w:p w14:paraId="4698DC13" w14:textId="77777777" w:rsidR="00FE5451" w:rsidRDefault="00FE5451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16BAE853" w14:textId="77777777" w:rsidR="00CF2E27" w:rsidRDefault="00FE54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1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6F6F9A" w14:textId="77777777" w:rsidR="00CF2E27" w:rsidRDefault="00CF2E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8D77D" w14:textId="77777777" w:rsidR="00CF2E27" w:rsidRDefault="00CF2E27">
    <w:pPr>
      <w:pStyle w:val="Footer"/>
    </w:pPr>
  </w:p>
  <w:p w14:paraId="5BEFB87D" w14:textId="77777777" w:rsidR="00CF2E27" w:rsidRDefault="00CF2E27">
    <w:pPr>
      <w:pStyle w:val="Footer"/>
    </w:pPr>
    <w:r>
      <w:t>Tým 1</w:t>
    </w:r>
    <w:r>
      <w:ptab w:relativeTo="margin" w:alignment="center" w:leader="none"/>
    </w:r>
    <w:r>
      <w:ptab w:relativeTo="margin" w:alignment="right" w:leader="none"/>
    </w:r>
    <w:r>
      <w:t xml:space="preserve">Datum: 20.10.2015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DC742" w14:textId="77777777" w:rsidR="00FE5451" w:rsidRDefault="00FE5451" w:rsidP="00DA7CA0">
      <w:pPr>
        <w:spacing w:after="0" w:line="240" w:lineRule="auto"/>
      </w:pPr>
      <w:r>
        <w:separator/>
      </w:r>
    </w:p>
  </w:footnote>
  <w:footnote w:type="continuationSeparator" w:id="0">
    <w:p w14:paraId="0AD3CC91" w14:textId="77777777" w:rsidR="00FE5451" w:rsidRDefault="00FE5451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29C29" w14:textId="77777777" w:rsidR="00CF2E27" w:rsidRDefault="00CF2E27">
    <w:pPr>
      <w:pStyle w:val="Header"/>
    </w:pPr>
    <w:r>
      <w:t>nabij.to</w:t>
    </w:r>
    <w:r>
      <w:ptab w:relativeTo="margin" w:alignment="center" w:leader="none"/>
    </w:r>
    <w:r>
      <w:t>Analýza Firmy Nabij.to</w:t>
    </w:r>
    <w:r>
      <w:ptab w:relativeTo="margin" w:alignment="right" w:leader="none"/>
    </w:r>
    <w:r>
      <w:t>Tým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4F00740"/>
    <w:multiLevelType w:val="hybridMultilevel"/>
    <w:tmpl w:val="92B6CF7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4360045"/>
    <w:multiLevelType w:val="hybridMultilevel"/>
    <w:tmpl w:val="92B6CF7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173"/>
    <w:rsid w:val="00001B3A"/>
    <w:rsid w:val="0000435A"/>
    <w:rsid w:val="000046FC"/>
    <w:rsid w:val="00024726"/>
    <w:rsid w:val="000357CC"/>
    <w:rsid w:val="00051549"/>
    <w:rsid w:val="00061030"/>
    <w:rsid w:val="000634FD"/>
    <w:rsid w:val="00084D92"/>
    <w:rsid w:val="000A326B"/>
    <w:rsid w:val="000A60ED"/>
    <w:rsid w:val="000B0BB4"/>
    <w:rsid w:val="000B278B"/>
    <w:rsid w:val="000B7FF6"/>
    <w:rsid w:val="000C2BBB"/>
    <w:rsid w:val="000E22E2"/>
    <w:rsid w:val="000F16AB"/>
    <w:rsid w:val="00126FC5"/>
    <w:rsid w:val="0013669A"/>
    <w:rsid w:val="00153FC8"/>
    <w:rsid w:val="00165F6C"/>
    <w:rsid w:val="00172393"/>
    <w:rsid w:val="00185DE2"/>
    <w:rsid w:val="00187018"/>
    <w:rsid w:val="00196B31"/>
    <w:rsid w:val="001B4710"/>
    <w:rsid w:val="001E1270"/>
    <w:rsid w:val="00206C63"/>
    <w:rsid w:val="00211BB3"/>
    <w:rsid w:val="002145BB"/>
    <w:rsid w:val="00221906"/>
    <w:rsid w:val="00230173"/>
    <w:rsid w:val="00231A09"/>
    <w:rsid w:val="00271F42"/>
    <w:rsid w:val="00272719"/>
    <w:rsid w:val="00282F81"/>
    <w:rsid w:val="002959D8"/>
    <w:rsid w:val="002B4AA8"/>
    <w:rsid w:val="002C030B"/>
    <w:rsid w:val="002C325B"/>
    <w:rsid w:val="002C75C0"/>
    <w:rsid w:val="002D2668"/>
    <w:rsid w:val="002D5719"/>
    <w:rsid w:val="002D59ED"/>
    <w:rsid w:val="002D7EBB"/>
    <w:rsid w:val="002F035A"/>
    <w:rsid w:val="002F1C78"/>
    <w:rsid w:val="00314FF2"/>
    <w:rsid w:val="0031763F"/>
    <w:rsid w:val="003176E5"/>
    <w:rsid w:val="003221BD"/>
    <w:rsid w:val="00334BD0"/>
    <w:rsid w:val="00350D4C"/>
    <w:rsid w:val="00367DCA"/>
    <w:rsid w:val="00371A3F"/>
    <w:rsid w:val="0039510E"/>
    <w:rsid w:val="003969C2"/>
    <w:rsid w:val="003D427C"/>
    <w:rsid w:val="003D47EC"/>
    <w:rsid w:val="003D6525"/>
    <w:rsid w:val="003D676A"/>
    <w:rsid w:val="003E5F08"/>
    <w:rsid w:val="003E77E6"/>
    <w:rsid w:val="00401DDC"/>
    <w:rsid w:val="00406C7B"/>
    <w:rsid w:val="0041616A"/>
    <w:rsid w:val="00422170"/>
    <w:rsid w:val="004337C8"/>
    <w:rsid w:val="004345B3"/>
    <w:rsid w:val="0045197B"/>
    <w:rsid w:val="004563A0"/>
    <w:rsid w:val="00471AB1"/>
    <w:rsid w:val="0048179A"/>
    <w:rsid w:val="0048408F"/>
    <w:rsid w:val="00490334"/>
    <w:rsid w:val="004A0CF9"/>
    <w:rsid w:val="004C488D"/>
    <w:rsid w:val="004C5545"/>
    <w:rsid w:val="004E5D83"/>
    <w:rsid w:val="004E7BA3"/>
    <w:rsid w:val="004F3CCA"/>
    <w:rsid w:val="00510340"/>
    <w:rsid w:val="00522FCC"/>
    <w:rsid w:val="00523F25"/>
    <w:rsid w:val="00526AAD"/>
    <w:rsid w:val="00553BC5"/>
    <w:rsid w:val="00553EA6"/>
    <w:rsid w:val="00590FA8"/>
    <w:rsid w:val="005918CB"/>
    <w:rsid w:val="00595E97"/>
    <w:rsid w:val="005A3A9E"/>
    <w:rsid w:val="005B3A58"/>
    <w:rsid w:val="005B4C2F"/>
    <w:rsid w:val="005C468F"/>
    <w:rsid w:val="005C5D55"/>
    <w:rsid w:val="005C5F79"/>
    <w:rsid w:val="005E003E"/>
    <w:rsid w:val="005E331A"/>
    <w:rsid w:val="00612A79"/>
    <w:rsid w:val="00623C11"/>
    <w:rsid w:val="006252FE"/>
    <w:rsid w:val="00627E2F"/>
    <w:rsid w:val="00631D8F"/>
    <w:rsid w:val="00651D1F"/>
    <w:rsid w:val="00670C78"/>
    <w:rsid w:val="00672CF0"/>
    <w:rsid w:val="00673542"/>
    <w:rsid w:val="006B20BA"/>
    <w:rsid w:val="006B45EA"/>
    <w:rsid w:val="006C1F94"/>
    <w:rsid w:val="006C78C4"/>
    <w:rsid w:val="006D5DC7"/>
    <w:rsid w:val="00704296"/>
    <w:rsid w:val="00717EF2"/>
    <w:rsid w:val="00732F37"/>
    <w:rsid w:val="00733E31"/>
    <w:rsid w:val="00754DBE"/>
    <w:rsid w:val="00773C8C"/>
    <w:rsid w:val="00775018"/>
    <w:rsid w:val="007A199A"/>
    <w:rsid w:val="007A6313"/>
    <w:rsid w:val="007A7C58"/>
    <w:rsid w:val="007F5158"/>
    <w:rsid w:val="0080057D"/>
    <w:rsid w:val="00803EA9"/>
    <w:rsid w:val="008124B2"/>
    <w:rsid w:val="00817AB4"/>
    <w:rsid w:val="0082243C"/>
    <w:rsid w:val="00844BA6"/>
    <w:rsid w:val="0085261D"/>
    <w:rsid w:val="008609D8"/>
    <w:rsid w:val="00876109"/>
    <w:rsid w:val="008825C8"/>
    <w:rsid w:val="00896FB3"/>
    <w:rsid w:val="008B376F"/>
    <w:rsid w:val="008B6A59"/>
    <w:rsid w:val="008C6872"/>
    <w:rsid w:val="008E7A5F"/>
    <w:rsid w:val="008E7F19"/>
    <w:rsid w:val="008F4813"/>
    <w:rsid w:val="00902B0D"/>
    <w:rsid w:val="0090447F"/>
    <w:rsid w:val="009141D2"/>
    <w:rsid w:val="00917C6C"/>
    <w:rsid w:val="00926344"/>
    <w:rsid w:val="00935920"/>
    <w:rsid w:val="00937ADD"/>
    <w:rsid w:val="00941E94"/>
    <w:rsid w:val="00965DA0"/>
    <w:rsid w:val="00966ED9"/>
    <w:rsid w:val="00975161"/>
    <w:rsid w:val="009751FA"/>
    <w:rsid w:val="009B2BFB"/>
    <w:rsid w:val="009C7053"/>
    <w:rsid w:val="009D4475"/>
    <w:rsid w:val="009E23D2"/>
    <w:rsid w:val="009E4ABA"/>
    <w:rsid w:val="009E4D78"/>
    <w:rsid w:val="009E5CF6"/>
    <w:rsid w:val="009F185A"/>
    <w:rsid w:val="009F6D9A"/>
    <w:rsid w:val="00A14326"/>
    <w:rsid w:val="00A4587C"/>
    <w:rsid w:val="00A469BB"/>
    <w:rsid w:val="00A54748"/>
    <w:rsid w:val="00A60DDA"/>
    <w:rsid w:val="00A77696"/>
    <w:rsid w:val="00A84990"/>
    <w:rsid w:val="00A86956"/>
    <w:rsid w:val="00A91D58"/>
    <w:rsid w:val="00A97038"/>
    <w:rsid w:val="00AA6922"/>
    <w:rsid w:val="00AB491E"/>
    <w:rsid w:val="00AB53E2"/>
    <w:rsid w:val="00AB54B2"/>
    <w:rsid w:val="00AC0455"/>
    <w:rsid w:val="00AC614E"/>
    <w:rsid w:val="00AE3D2F"/>
    <w:rsid w:val="00AE6498"/>
    <w:rsid w:val="00AF6798"/>
    <w:rsid w:val="00B158D8"/>
    <w:rsid w:val="00B36D57"/>
    <w:rsid w:val="00B3723E"/>
    <w:rsid w:val="00B56A3C"/>
    <w:rsid w:val="00B637D7"/>
    <w:rsid w:val="00B867CA"/>
    <w:rsid w:val="00B9164D"/>
    <w:rsid w:val="00B959AE"/>
    <w:rsid w:val="00BA0858"/>
    <w:rsid w:val="00BA7833"/>
    <w:rsid w:val="00BB71DC"/>
    <w:rsid w:val="00BC2A66"/>
    <w:rsid w:val="00BC47FD"/>
    <w:rsid w:val="00BC49ED"/>
    <w:rsid w:val="00BC58A2"/>
    <w:rsid w:val="00BD3ADB"/>
    <w:rsid w:val="00BE29C6"/>
    <w:rsid w:val="00BF11D2"/>
    <w:rsid w:val="00BF3159"/>
    <w:rsid w:val="00BF7ED5"/>
    <w:rsid w:val="00C1593A"/>
    <w:rsid w:val="00C21727"/>
    <w:rsid w:val="00C34EF5"/>
    <w:rsid w:val="00C352F2"/>
    <w:rsid w:val="00C37FC4"/>
    <w:rsid w:val="00C72C90"/>
    <w:rsid w:val="00C740AF"/>
    <w:rsid w:val="00C908D2"/>
    <w:rsid w:val="00CA2308"/>
    <w:rsid w:val="00CD3B01"/>
    <w:rsid w:val="00CD446C"/>
    <w:rsid w:val="00CE65EE"/>
    <w:rsid w:val="00CF2E27"/>
    <w:rsid w:val="00CF3ABA"/>
    <w:rsid w:val="00CF425F"/>
    <w:rsid w:val="00D01F9F"/>
    <w:rsid w:val="00D025AA"/>
    <w:rsid w:val="00D02AA4"/>
    <w:rsid w:val="00D10F86"/>
    <w:rsid w:val="00D6725B"/>
    <w:rsid w:val="00D700F6"/>
    <w:rsid w:val="00D81807"/>
    <w:rsid w:val="00D9108A"/>
    <w:rsid w:val="00DA1D75"/>
    <w:rsid w:val="00DA7CA0"/>
    <w:rsid w:val="00DD177D"/>
    <w:rsid w:val="00DD4835"/>
    <w:rsid w:val="00DF29F1"/>
    <w:rsid w:val="00E048B2"/>
    <w:rsid w:val="00E147BF"/>
    <w:rsid w:val="00E333CA"/>
    <w:rsid w:val="00E40DB8"/>
    <w:rsid w:val="00E40FB8"/>
    <w:rsid w:val="00E43765"/>
    <w:rsid w:val="00E47B4A"/>
    <w:rsid w:val="00E51399"/>
    <w:rsid w:val="00E5271A"/>
    <w:rsid w:val="00E533C6"/>
    <w:rsid w:val="00E61485"/>
    <w:rsid w:val="00E75CDA"/>
    <w:rsid w:val="00E85B2C"/>
    <w:rsid w:val="00E91B66"/>
    <w:rsid w:val="00EB5F33"/>
    <w:rsid w:val="00EC48D8"/>
    <w:rsid w:val="00ED024E"/>
    <w:rsid w:val="00ED3F63"/>
    <w:rsid w:val="00ED7A41"/>
    <w:rsid w:val="00EE696D"/>
    <w:rsid w:val="00EE709E"/>
    <w:rsid w:val="00EE78F2"/>
    <w:rsid w:val="00EE7CB8"/>
    <w:rsid w:val="00EF05CE"/>
    <w:rsid w:val="00EF273A"/>
    <w:rsid w:val="00EF381E"/>
    <w:rsid w:val="00F12191"/>
    <w:rsid w:val="00F223A0"/>
    <w:rsid w:val="00F43E0D"/>
    <w:rsid w:val="00F472D1"/>
    <w:rsid w:val="00F5637B"/>
    <w:rsid w:val="00F64CFC"/>
    <w:rsid w:val="00F742B3"/>
    <w:rsid w:val="00F75254"/>
    <w:rsid w:val="00F95D52"/>
    <w:rsid w:val="00FA36BE"/>
    <w:rsid w:val="00FB1193"/>
    <w:rsid w:val="00FB6EE3"/>
    <w:rsid w:val="00FC1ADA"/>
    <w:rsid w:val="00FE1304"/>
    <w:rsid w:val="00FE376F"/>
    <w:rsid w:val="00FE4A87"/>
    <w:rsid w:val="00FE5451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7D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DB8"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969C2"/>
    <w:pPr>
      <w:spacing w:after="0" w:line="240" w:lineRule="auto"/>
    </w:pPr>
  </w:style>
  <w:style w:type="paragraph" w:styleId="Title">
    <w:name w:val="Title"/>
    <w:basedOn w:val="Normal"/>
    <w:link w:val="Title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TitleChar">
    <w:name w:val="Title Char"/>
    <w:basedOn w:val="DefaultParagraphFont"/>
    <w:link w:val="Title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43C2-302C-C24A-AA3F-52321259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595</Words>
  <Characters>3393</Characters>
  <Application>Microsoft Macintosh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Martin Knapovský</cp:lastModifiedBy>
  <cp:revision>111</cp:revision>
  <cp:lastPrinted>2015-11-03T10:49:00Z</cp:lastPrinted>
  <dcterms:created xsi:type="dcterms:W3CDTF">2015-11-08T17:56:00Z</dcterms:created>
  <dcterms:modified xsi:type="dcterms:W3CDTF">2015-12-06T11:21:00Z</dcterms:modified>
</cp:coreProperties>
</file>