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5A71A" w14:textId="77777777" w:rsidR="00DF4D46" w:rsidRDefault="004D211B" w:rsidP="003E77E6">
      <w:pPr>
        <w:jc w:val="center"/>
      </w:pPr>
      <w:r>
        <w:pict w14:anchorId="4F19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15pt;height:358.1pt">
            <v:imagedata r:id="rId8" o:title="nabij"/>
          </v:shape>
        </w:pict>
      </w:r>
    </w:p>
    <w:p w14:paraId="0EE8777A" w14:textId="77777777" w:rsidR="003E77E6" w:rsidRDefault="003E77E6" w:rsidP="003E77E6">
      <w:pPr>
        <w:jc w:val="center"/>
        <w:rPr>
          <w:rStyle w:val="BookTitle"/>
          <w:rFonts w:ascii="Arial" w:hAnsi="Arial" w:cs="Arial"/>
          <w:b w:val="0"/>
          <w:i w:val="0"/>
          <w:sz w:val="48"/>
          <w:szCs w:val="48"/>
        </w:rPr>
      </w:pPr>
    </w:p>
    <w:p w14:paraId="073C2D6F" w14:textId="77777777" w:rsidR="00446E77" w:rsidRDefault="00446E77" w:rsidP="003E77E6">
      <w:pPr>
        <w:pStyle w:val="Subtitle"/>
        <w:jc w:val="center"/>
        <w:rPr>
          <w:rStyle w:val="BookTitle"/>
          <w:rFonts w:ascii="Calibri" w:eastAsiaTheme="minorHAnsi" w:hAnsi="Calibri" w:cs="Arial"/>
          <w:b w:val="0"/>
          <w:i w:val="0"/>
          <w:color w:val="auto"/>
          <w:sz w:val="56"/>
          <w:szCs w:val="56"/>
        </w:rPr>
      </w:pPr>
      <w:r w:rsidRPr="00446E77">
        <w:rPr>
          <w:rStyle w:val="BookTitle"/>
          <w:rFonts w:ascii="Calibri" w:eastAsiaTheme="minorHAnsi" w:hAnsi="Calibri" w:cs="Arial"/>
          <w:b w:val="0"/>
          <w:i w:val="0"/>
          <w:color w:val="auto"/>
          <w:sz w:val="56"/>
          <w:szCs w:val="56"/>
        </w:rPr>
        <w:t>Popis nejdů</w:t>
      </w:r>
      <w:r>
        <w:rPr>
          <w:rStyle w:val="BookTitle"/>
          <w:rFonts w:ascii="Calibri" w:eastAsiaTheme="minorHAnsi" w:hAnsi="Calibri" w:cs="Arial"/>
          <w:b w:val="0"/>
          <w:i w:val="0"/>
          <w:color w:val="auto"/>
          <w:sz w:val="56"/>
          <w:szCs w:val="56"/>
        </w:rPr>
        <w:t>ležitějších procesů společnosti nabij.to</w:t>
      </w:r>
    </w:p>
    <w:p w14:paraId="2AA7B1F3" w14:textId="77777777" w:rsidR="003E77E6" w:rsidRDefault="003E77E6" w:rsidP="003E77E6">
      <w:pPr>
        <w:jc w:val="center"/>
        <w:rPr>
          <w:rStyle w:val="BookTitle"/>
          <w:rFonts w:ascii="Calibri" w:hAnsi="Calibri" w:cs="Arial"/>
          <w:b w:val="0"/>
          <w:i w:val="0"/>
          <w:sz w:val="56"/>
          <w:szCs w:val="56"/>
        </w:rPr>
      </w:pPr>
    </w:p>
    <w:p w14:paraId="7E627AB6" w14:textId="77777777" w:rsidR="003E77E6" w:rsidRDefault="003E77E6" w:rsidP="003E77E6">
      <w:pPr>
        <w:jc w:val="center"/>
        <w:rPr>
          <w:rStyle w:val="BookTitle"/>
          <w:rFonts w:ascii="Calibri" w:hAnsi="Calibri" w:cs="Arial"/>
          <w:b w:val="0"/>
          <w:i w:val="0"/>
          <w:sz w:val="56"/>
          <w:szCs w:val="56"/>
        </w:rPr>
      </w:pPr>
    </w:p>
    <w:p w14:paraId="230A843E" w14:textId="77777777" w:rsidR="003E77E6" w:rsidRDefault="003E77E6" w:rsidP="003E77E6">
      <w:pPr>
        <w:rPr>
          <w:rStyle w:val="BookTitle"/>
          <w:rFonts w:ascii="Calibri" w:hAnsi="Calibri" w:cs="Arial"/>
          <w:b w:val="0"/>
          <w:i w:val="0"/>
          <w:sz w:val="56"/>
          <w:szCs w:val="56"/>
        </w:rPr>
      </w:pPr>
    </w:p>
    <w:p w14:paraId="657FF631" w14:textId="77777777" w:rsidR="003E77E6" w:rsidRDefault="003E77E6" w:rsidP="003E77E6">
      <w:pPr>
        <w:pStyle w:val="Subtitle"/>
        <w:rPr>
          <w:rStyle w:val="BookTitle"/>
          <w:rFonts w:ascii="Calibri" w:hAnsi="Calibri" w:cs="Arial"/>
          <w:b w:val="0"/>
          <w:i w:val="0"/>
          <w:sz w:val="28"/>
          <w:szCs w:val="28"/>
        </w:rPr>
      </w:pPr>
    </w:p>
    <w:p w14:paraId="7914B46D" w14:textId="77777777" w:rsidR="003E77E6" w:rsidRPr="003E77E6" w:rsidRDefault="003E77E6" w:rsidP="003E77E6"/>
    <w:p w14:paraId="2A5AB8C1" w14:textId="77777777" w:rsidR="003E77E6" w:rsidRDefault="003E77E6" w:rsidP="003E77E6"/>
    <w:sdt>
      <w:sdtPr>
        <w:rPr>
          <w:rFonts w:asciiTheme="minorHAnsi" w:eastAsiaTheme="minorHAnsi" w:hAnsiTheme="minorHAnsi" w:cstheme="minorBidi"/>
          <w:b/>
          <w:bCs/>
          <w:i/>
          <w:iCs/>
          <w:color w:val="auto"/>
          <w:spacing w:val="5"/>
          <w:sz w:val="22"/>
          <w:szCs w:val="22"/>
          <w:lang w:eastAsia="en-US"/>
        </w:rPr>
        <w:id w:val="115957277"/>
        <w:docPartObj>
          <w:docPartGallery w:val="Table of Contents"/>
          <w:docPartUnique/>
        </w:docPartObj>
      </w:sdtPr>
      <w:sdtEndPr>
        <w:rPr>
          <w:i w:val="0"/>
          <w:iCs w:val="0"/>
          <w:spacing w:val="0"/>
        </w:rPr>
      </w:sdtEndPr>
      <w:sdtContent>
        <w:p w14:paraId="756E8107" w14:textId="77777777" w:rsidR="003D6525" w:rsidRDefault="003D6525">
          <w:pPr>
            <w:pStyle w:val="TOCHeading"/>
          </w:pPr>
          <w:r>
            <w:t>Obsah</w:t>
          </w:r>
        </w:p>
        <w:p w14:paraId="6F35203F" w14:textId="77777777" w:rsidR="00210103" w:rsidRDefault="003D6525">
          <w:pPr>
            <w:pStyle w:val="TOC1"/>
            <w:tabs>
              <w:tab w:val="left" w:pos="440"/>
              <w:tab w:val="right" w:leader="dot" w:pos="9062"/>
            </w:tabs>
            <w:rPr>
              <w:rFonts w:eastAsiaTheme="minorEastAsia"/>
              <w:noProof/>
              <w:lang w:eastAsia="cs-CZ"/>
            </w:rPr>
          </w:pPr>
          <w:r>
            <w:fldChar w:fldCharType="begin"/>
          </w:r>
          <w:r>
            <w:instrText xml:space="preserve"> TOC \o "1-3" \h \z \u </w:instrText>
          </w:r>
          <w:r>
            <w:fldChar w:fldCharType="separate"/>
          </w:r>
          <w:hyperlink w:anchor="_Toc434315878" w:history="1">
            <w:r w:rsidR="00210103" w:rsidRPr="007703C7">
              <w:rPr>
                <w:rStyle w:val="Hyperlink"/>
                <w:noProof/>
              </w:rPr>
              <w:t>1.</w:t>
            </w:r>
            <w:r w:rsidR="00210103">
              <w:rPr>
                <w:rFonts w:eastAsiaTheme="minorEastAsia"/>
                <w:noProof/>
                <w:lang w:eastAsia="cs-CZ"/>
              </w:rPr>
              <w:tab/>
            </w:r>
            <w:r w:rsidR="00210103" w:rsidRPr="007703C7">
              <w:rPr>
                <w:rStyle w:val="Hyperlink"/>
                <w:noProof/>
              </w:rPr>
              <w:t>Diagram</w:t>
            </w:r>
            <w:r w:rsidR="00210103">
              <w:rPr>
                <w:noProof/>
                <w:webHidden/>
              </w:rPr>
              <w:tab/>
            </w:r>
            <w:r w:rsidR="00210103">
              <w:rPr>
                <w:noProof/>
                <w:webHidden/>
              </w:rPr>
              <w:fldChar w:fldCharType="begin"/>
            </w:r>
            <w:r w:rsidR="00210103">
              <w:rPr>
                <w:noProof/>
                <w:webHidden/>
              </w:rPr>
              <w:instrText xml:space="preserve"> PAGEREF _Toc434315878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6422F61D" w14:textId="77777777" w:rsidR="00210103" w:rsidRDefault="004D211B">
          <w:pPr>
            <w:pStyle w:val="TOC1"/>
            <w:tabs>
              <w:tab w:val="right" w:leader="dot" w:pos="9062"/>
            </w:tabs>
            <w:rPr>
              <w:rFonts w:eastAsiaTheme="minorEastAsia"/>
              <w:noProof/>
              <w:lang w:eastAsia="cs-CZ"/>
            </w:rPr>
          </w:pPr>
          <w:hyperlink w:anchor="_Toc434315879" w:history="1">
            <w:r w:rsidR="00210103" w:rsidRPr="007703C7">
              <w:rPr>
                <w:rStyle w:val="Hyperlink"/>
                <w:noProof/>
              </w:rPr>
              <w:t>2. Hlavní procesy</w:t>
            </w:r>
            <w:r w:rsidR="00210103">
              <w:rPr>
                <w:noProof/>
                <w:webHidden/>
              </w:rPr>
              <w:tab/>
            </w:r>
            <w:r w:rsidR="00210103">
              <w:rPr>
                <w:noProof/>
                <w:webHidden/>
              </w:rPr>
              <w:fldChar w:fldCharType="begin"/>
            </w:r>
            <w:r w:rsidR="00210103">
              <w:rPr>
                <w:noProof/>
                <w:webHidden/>
              </w:rPr>
              <w:instrText xml:space="preserve"> PAGEREF _Toc434315879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2C489FA9" w14:textId="77777777" w:rsidR="00210103" w:rsidRDefault="004D211B">
          <w:pPr>
            <w:pStyle w:val="TOC2"/>
            <w:tabs>
              <w:tab w:val="left" w:pos="880"/>
              <w:tab w:val="right" w:leader="dot" w:pos="9062"/>
            </w:tabs>
            <w:rPr>
              <w:rFonts w:eastAsiaTheme="minorEastAsia"/>
              <w:noProof/>
              <w:lang w:eastAsia="cs-CZ"/>
            </w:rPr>
          </w:pPr>
          <w:hyperlink w:anchor="_Toc434315880" w:history="1">
            <w:r w:rsidR="00210103" w:rsidRPr="007703C7">
              <w:rPr>
                <w:rStyle w:val="Hyperlink"/>
                <w:noProof/>
              </w:rPr>
              <w:t>1.1</w:t>
            </w:r>
            <w:r w:rsidR="00210103">
              <w:rPr>
                <w:rFonts w:eastAsiaTheme="minorEastAsia"/>
                <w:noProof/>
                <w:lang w:eastAsia="cs-CZ"/>
              </w:rPr>
              <w:tab/>
            </w:r>
            <w:r w:rsidR="00210103" w:rsidRPr="007703C7">
              <w:rPr>
                <w:rStyle w:val="Hyperlink"/>
                <w:noProof/>
              </w:rPr>
              <w:t>Pronájem nabíjecího zařízení</w:t>
            </w:r>
            <w:r w:rsidR="00210103">
              <w:rPr>
                <w:noProof/>
                <w:webHidden/>
              </w:rPr>
              <w:tab/>
            </w:r>
            <w:r w:rsidR="00210103">
              <w:rPr>
                <w:noProof/>
                <w:webHidden/>
              </w:rPr>
              <w:fldChar w:fldCharType="begin"/>
            </w:r>
            <w:r w:rsidR="00210103">
              <w:rPr>
                <w:noProof/>
                <w:webHidden/>
              </w:rPr>
              <w:instrText xml:space="preserve"> PAGEREF _Toc434315880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7921EA29" w14:textId="77777777" w:rsidR="00210103" w:rsidRDefault="004D211B">
          <w:pPr>
            <w:pStyle w:val="TOC2"/>
            <w:tabs>
              <w:tab w:val="left" w:pos="880"/>
              <w:tab w:val="right" w:leader="dot" w:pos="9062"/>
            </w:tabs>
            <w:rPr>
              <w:rFonts w:eastAsiaTheme="minorEastAsia"/>
              <w:noProof/>
              <w:lang w:eastAsia="cs-CZ"/>
            </w:rPr>
          </w:pPr>
          <w:hyperlink w:anchor="_Toc434315881" w:history="1">
            <w:r w:rsidR="00210103" w:rsidRPr="007703C7">
              <w:rPr>
                <w:rStyle w:val="Hyperlink"/>
                <w:noProof/>
              </w:rPr>
              <w:t>1.1</w:t>
            </w:r>
            <w:r w:rsidR="00210103">
              <w:rPr>
                <w:rFonts w:eastAsiaTheme="minorEastAsia"/>
                <w:noProof/>
                <w:lang w:eastAsia="cs-CZ"/>
              </w:rPr>
              <w:tab/>
            </w:r>
            <w:r w:rsidR="00210103" w:rsidRPr="007703C7">
              <w:rPr>
                <w:rStyle w:val="Hyperlink"/>
                <w:noProof/>
              </w:rPr>
              <w:t>Pronájem reklamní plochy</w:t>
            </w:r>
            <w:r w:rsidR="00210103">
              <w:rPr>
                <w:noProof/>
                <w:webHidden/>
              </w:rPr>
              <w:tab/>
            </w:r>
            <w:r w:rsidR="00210103">
              <w:rPr>
                <w:noProof/>
                <w:webHidden/>
              </w:rPr>
              <w:fldChar w:fldCharType="begin"/>
            </w:r>
            <w:r w:rsidR="00210103">
              <w:rPr>
                <w:noProof/>
                <w:webHidden/>
              </w:rPr>
              <w:instrText xml:space="preserve"> PAGEREF _Toc434315881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252129F2" w14:textId="77777777" w:rsidR="00210103" w:rsidRDefault="004D211B">
          <w:pPr>
            <w:pStyle w:val="TOC1"/>
            <w:tabs>
              <w:tab w:val="left" w:pos="440"/>
              <w:tab w:val="right" w:leader="dot" w:pos="9062"/>
            </w:tabs>
            <w:rPr>
              <w:rFonts w:eastAsiaTheme="minorEastAsia"/>
              <w:noProof/>
              <w:lang w:eastAsia="cs-CZ"/>
            </w:rPr>
          </w:pPr>
          <w:hyperlink w:anchor="_Toc434315882" w:history="1">
            <w:r w:rsidR="00210103" w:rsidRPr="007703C7">
              <w:rPr>
                <w:rStyle w:val="Hyperlink"/>
                <w:noProof/>
              </w:rPr>
              <w:t>2.</w:t>
            </w:r>
            <w:r w:rsidR="00210103">
              <w:rPr>
                <w:rFonts w:eastAsiaTheme="minorEastAsia"/>
                <w:noProof/>
                <w:lang w:eastAsia="cs-CZ"/>
              </w:rPr>
              <w:tab/>
            </w:r>
            <w:r w:rsidR="00210103" w:rsidRPr="007703C7">
              <w:rPr>
                <w:rStyle w:val="Hyperlink"/>
                <w:noProof/>
              </w:rPr>
              <w:t>Podpůrné procesy</w:t>
            </w:r>
            <w:r w:rsidR="00210103">
              <w:rPr>
                <w:noProof/>
                <w:webHidden/>
              </w:rPr>
              <w:tab/>
            </w:r>
            <w:r w:rsidR="00210103">
              <w:rPr>
                <w:noProof/>
                <w:webHidden/>
              </w:rPr>
              <w:fldChar w:fldCharType="begin"/>
            </w:r>
            <w:r w:rsidR="00210103">
              <w:rPr>
                <w:noProof/>
                <w:webHidden/>
              </w:rPr>
              <w:instrText xml:space="preserve"> PAGEREF _Toc434315882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0452F6EB" w14:textId="77777777" w:rsidR="00210103" w:rsidRDefault="004D211B">
          <w:pPr>
            <w:pStyle w:val="TOC2"/>
            <w:tabs>
              <w:tab w:val="left" w:pos="880"/>
              <w:tab w:val="right" w:leader="dot" w:pos="9062"/>
            </w:tabs>
            <w:rPr>
              <w:rFonts w:eastAsiaTheme="minorEastAsia"/>
              <w:noProof/>
              <w:lang w:eastAsia="cs-CZ"/>
            </w:rPr>
          </w:pPr>
          <w:hyperlink w:anchor="_Toc434315883" w:history="1">
            <w:r w:rsidR="00210103" w:rsidRPr="007703C7">
              <w:rPr>
                <w:rStyle w:val="Hyperlink"/>
                <w:noProof/>
              </w:rPr>
              <w:t>2.1</w:t>
            </w:r>
            <w:r w:rsidR="00210103">
              <w:rPr>
                <w:rFonts w:eastAsiaTheme="minorEastAsia"/>
                <w:noProof/>
                <w:lang w:eastAsia="cs-CZ"/>
              </w:rPr>
              <w:tab/>
            </w:r>
            <w:r w:rsidR="00210103" w:rsidRPr="007703C7">
              <w:rPr>
                <w:rStyle w:val="Hyperlink"/>
                <w:noProof/>
              </w:rPr>
              <w:t>Založení stanoviště</w:t>
            </w:r>
            <w:r w:rsidR="00210103">
              <w:rPr>
                <w:noProof/>
                <w:webHidden/>
              </w:rPr>
              <w:tab/>
            </w:r>
            <w:r w:rsidR="00210103">
              <w:rPr>
                <w:noProof/>
                <w:webHidden/>
              </w:rPr>
              <w:fldChar w:fldCharType="begin"/>
            </w:r>
            <w:r w:rsidR="00210103">
              <w:rPr>
                <w:noProof/>
                <w:webHidden/>
              </w:rPr>
              <w:instrText xml:space="preserve"> PAGEREF _Toc434315883 \h </w:instrText>
            </w:r>
            <w:r w:rsidR="00210103">
              <w:rPr>
                <w:noProof/>
                <w:webHidden/>
              </w:rPr>
            </w:r>
            <w:r w:rsidR="00210103">
              <w:rPr>
                <w:noProof/>
                <w:webHidden/>
              </w:rPr>
              <w:fldChar w:fldCharType="separate"/>
            </w:r>
            <w:r w:rsidR="00210103">
              <w:rPr>
                <w:noProof/>
                <w:webHidden/>
              </w:rPr>
              <w:t>2</w:t>
            </w:r>
            <w:r w:rsidR="00210103">
              <w:rPr>
                <w:noProof/>
                <w:webHidden/>
              </w:rPr>
              <w:fldChar w:fldCharType="end"/>
            </w:r>
          </w:hyperlink>
        </w:p>
        <w:p w14:paraId="7DD74C37" w14:textId="77777777" w:rsidR="00210103" w:rsidRDefault="004D211B">
          <w:pPr>
            <w:pStyle w:val="TOC2"/>
            <w:tabs>
              <w:tab w:val="left" w:pos="880"/>
              <w:tab w:val="right" w:leader="dot" w:pos="9062"/>
            </w:tabs>
            <w:rPr>
              <w:rFonts w:eastAsiaTheme="minorEastAsia"/>
              <w:noProof/>
              <w:lang w:eastAsia="cs-CZ"/>
            </w:rPr>
          </w:pPr>
          <w:hyperlink w:anchor="_Toc434315884" w:history="1">
            <w:r w:rsidR="00210103" w:rsidRPr="007703C7">
              <w:rPr>
                <w:rStyle w:val="Hyperlink"/>
                <w:noProof/>
              </w:rPr>
              <w:t>2.2</w:t>
            </w:r>
            <w:r w:rsidR="00210103">
              <w:rPr>
                <w:rFonts w:eastAsiaTheme="minorEastAsia"/>
                <w:noProof/>
                <w:lang w:eastAsia="cs-CZ"/>
              </w:rPr>
              <w:tab/>
            </w:r>
            <w:r w:rsidR="00210103" w:rsidRPr="007703C7">
              <w:rPr>
                <w:rStyle w:val="Hyperlink"/>
                <w:noProof/>
              </w:rPr>
              <w:t>Údržba majetku</w:t>
            </w:r>
            <w:r w:rsidR="00210103">
              <w:rPr>
                <w:noProof/>
                <w:webHidden/>
              </w:rPr>
              <w:tab/>
            </w:r>
            <w:r w:rsidR="00210103">
              <w:rPr>
                <w:noProof/>
                <w:webHidden/>
              </w:rPr>
              <w:fldChar w:fldCharType="begin"/>
            </w:r>
            <w:r w:rsidR="00210103">
              <w:rPr>
                <w:noProof/>
                <w:webHidden/>
              </w:rPr>
              <w:instrText xml:space="preserve"> PAGEREF _Toc434315884 \h </w:instrText>
            </w:r>
            <w:r w:rsidR="00210103">
              <w:rPr>
                <w:noProof/>
                <w:webHidden/>
              </w:rPr>
            </w:r>
            <w:r w:rsidR="00210103">
              <w:rPr>
                <w:noProof/>
                <w:webHidden/>
              </w:rPr>
              <w:fldChar w:fldCharType="separate"/>
            </w:r>
            <w:r w:rsidR="00210103">
              <w:rPr>
                <w:noProof/>
                <w:webHidden/>
              </w:rPr>
              <w:t>3</w:t>
            </w:r>
            <w:r w:rsidR="00210103">
              <w:rPr>
                <w:noProof/>
                <w:webHidden/>
              </w:rPr>
              <w:fldChar w:fldCharType="end"/>
            </w:r>
          </w:hyperlink>
        </w:p>
        <w:p w14:paraId="766A7E02" w14:textId="3249A31C" w:rsidR="003D6525" w:rsidRDefault="003D6525">
          <w:r>
            <w:rPr>
              <w:b/>
              <w:bCs/>
            </w:rPr>
            <w:fldChar w:fldCharType="end"/>
          </w:r>
        </w:p>
      </w:sdtContent>
    </w:sdt>
    <w:p w14:paraId="6E70F973" w14:textId="77777777" w:rsidR="003D6525" w:rsidRDefault="003D6525" w:rsidP="003E77E6"/>
    <w:p w14:paraId="7F1EB22D" w14:textId="77777777" w:rsidR="00CE65EE" w:rsidRDefault="00CE65EE" w:rsidP="003E77E6"/>
    <w:p w14:paraId="57A65CDC" w14:textId="77777777" w:rsidR="00CE65EE" w:rsidRDefault="00CE65EE" w:rsidP="003E77E6"/>
    <w:p w14:paraId="24454F25" w14:textId="77777777" w:rsidR="00CE65EE" w:rsidRDefault="00CE65EE" w:rsidP="003E77E6"/>
    <w:p w14:paraId="11FA1583" w14:textId="77777777" w:rsidR="00CE65EE" w:rsidRDefault="00CE65EE" w:rsidP="003E77E6"/>
    <w:p w14:paraId="4217F89D" w14:textId="77777777" w:rsidR="00CE65EE" w:rsidRDefault="00CE65EE" w:rsidP="003E77E6"/>
    <w:p w14:paraId="2CA97774" w14:textId="77777777" w:rsidR="00CE65EE" w:rsidRDefault="00CE65EE" w:rsidP="003E77E6"/>
    <w:p w14:paraId="7C585D80" w14:textId="77777777" w:rsidR="00CE65EE" w:rsidRDefault="00CE65EE" w:rsidP="003E77E6"/>
    <w:p w14:paraId="6507F8D3" w14:textId="77777777" w:rsidR="00CE65EE" w:rsidRDefault="00CE65EE" w:rsidP="003E77E6"/>
    <w:p w14:paraId="7DE1A445" w14:textId="77777777" w:rsidR="00CE65EE" w:rsidRDefault="00CE65EE" w:rsidP="003E77E6"/>
    <w:p w14:paraId="5467E14D" w14:textId="77777777" w:rsidR="00CE65EE" w:rsidRDefault="00CE65EE" w:rsidP="003E77E6"/>
    <w:p w14:paraId="303B3917" w14:textId="77777777" w:rsidR="00CE65EE" w:rsidRDefault="00CE65EE" w:rsidP="003E77E6"/>
    <w:p w14:paraId="6B09F355" w14:textId="77777777" w:rsidR="00CE65EE" w:rsidRDefault="00CE65EE" w:rsidP="003E77E6"/>
    <w:p w14:paraId="77C8E4C2" w14:textId="77777777" w:rsidR="00CE65EE" w:rsidRDefault="00CE65EE" w:rsidP="003E77E6"/>
    <w:p w14:paraId="70FCE16E" w14:textId="77777777" w:rsidR="00CE65EE" w:rsidRDefault="00CE65EE" w:rsidP="003E77E6"/>
    <w:p w14:paraId="30613C03" w14:textId="77777777" w:rsidR="00CE65EE" w:rsidRDefault="00CE65EE" w:rsidP="003E77E6"/>
    <w:p w14:paraId="1D480D18" w14:textId="77777777" w:rsidR="00CE65EE" w:rsidRDefault="00CE65EE" w:rsidP="003E77E6"/>
    <w:p w14:paraId="702B0890" w14:textId="77777777" w:rsidR="00CE65EE" w:rsidRDefault="00CE65EE" w:rsidP="003E77E6"/>
    <w:p w14:paraId="3DF47B04" w14:textId="77777777" w:rsidR="00CE65EE" w:rsidRDefault="00CE65EE" w:rsidP="003E77E6"/>
    <w:p w14:paraId="67202849" w14:textId="77777777" w:rsidR="00CE65EE" w:rsidRDefault="00CE65EE" w:rsidP="003E77E6"/>
    <w:p w14:paraId="57B65E92" w14:textId="77777777" w:rsidR="00CE65EE" w:rsidRDefault="00CE65EE" w:rsidP="003E77E6"/>
    <w:p w14:paraId="0A56F004" w14:textId="77777777" w:rsidR="00CE65EE" w:rsidRDefault="00CE65EE" w:rsidP="003E77E6"/>
    <w:p w14:paraId="44428F49" w14:textId="77777777" w:rsidR="00CE65EE" w:rsidRDefault="00CE65EE" w:rsidP="003E77E6"/>
    <w:p w14:paraId="40B9215C" w14:textId="77777777" w:rsidR="008E7B6F" w:rsidRDefault="008E7B6F" w:rsidP="003E77E6"/>
    <w:p w14:paraId="39AA641B" w14:textId="5257FE79" w:rsidR="008E7B6F" w:rsidRDefault="008E7B6F" w:rsidP="008E7B6F">
      <w:pPr>
        <w:pStyle w:val="Heading1"/>
        <w:numPr>
          <w:ilvl w:val="0"/>
          <w:numId w:val="10"/>
        </w:numPr>
      </w:pPr>
      <w:bookmarkStart w:id="0" w:name="_Toc434315878"/>
      <w:r>
        <w:t>Diagram</w:t>
      </w:r>
      <w:bookmarkEnd w:id="0"/>
    </w:p>
    <w:p w14:paraId="487FC873" w14:textId="73DFA46B" w:rsidR="00CE65EE" w:rsidRDefault="00D064BF" w:rsidP="003E77E6">
      <w:bookmarkStart w:id="1" w:name="_GoBack"/>
      <w:r>
        <w:rPr>
          <w:noProof/>
          <w:lang w:eastAsia="cs-CZ"/>
        </w:rPr>
        <w:drawing>
          <wp:inline distT="0" distB="0" distL="0" distR="0" wp14:anchorId="65B39FFE" wp14:editId="2A39E8D2">
            <wp:extent cx="5760720" cy="1251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_lev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251585"/>
                    </a:xfrm>
                    <a:prstGeom prst="rect">
                      <a:avLst/>
                    </a:prstGeom>
                  </pic:spPr>
                </pic:pic>
              </a:graphicData>
            </a:graphic>
          </wp:inline>
        </w:drawing>
      </w:r>
      <w:bookmarkEnd w:id="1"/>
    </w:p>
    <w:p w14:paraId="578E2C68" w14:textId="08D3934A" w:rsidR="00CE65EE" w:rsidRDefault="008E7B6F" w:rsidP="008E7B6F">
      <w:pPr>
        <w:pStyle w:val="Heading1"/>
        <w:ind w:left="360"/>
      </w:pPr>
      <w:bookmarkStart w:id="2" w:name="_Toc434315879"/>
      <w:r>
        <w:t xml:space="preserve">2. </w:t>
      </w:r>
      <w:r w:rsidR="00D70D49">
        <w:t>Hlavní procesy</w:t>
      </w:r>
      <w:bookmarkEnd w:id="2"/>
    </w:p>
    <w:p w14:paraId="62F25D16" w14:textId="43BBC6A7" w:rsidR="00446E77" w:rsidRDefault="00446E77" w:rsidP="00210103">
      <w:pPr>
        <w:pStyle w:val="Heading2"/>
        <w:numPr>
          <w:ilvl w:val="1"/>
          <w:numId w:val="11"/>
        </w:numPr>
      </w:pPr>
      <w:bookmarkStart w:id="3" w:name="_Toc434315880"/>
      <w:r>
        <w:t>Pronájem nabíjecího zařízení</w:t>
      </w:r>
      <w:bookmarkEnd w:id="3"/>
    </w:p>
    <w:p w14:paraId="06EA1293" w14:textId="7A992BD7" w:rsidR="00446E77" w:rsidRPr="00446E77" w:rsidRDefault="00446E77" w:rsidP="00446E77">
      <w:r w:rsidRPr="00446E77">
        <w:t>Jedná se o hlavní proces zajišťující zisk společnosti nabij.to.</w:t>
      </w:r>
      <w:r w:rsidR="00F6778D">
        <w:t xml:space="preserve"> Předtím, než je možné si powerbanku vypůjčit, je nutné, aby se zákazník zaregistroval v informačním systému společnosti nabij.to a zadal o sobě požadované informace. Poté může zákazník zažádat o zapůjčení powerbanky a pokud jsou splněny všechny náležitosti si ji také vyzvednout z nabíjecí skříňky. V okamžiku, kdy si zákazník přeje powerbanku vrátit, je systémem instruován, kam ji má vrátit a po fyzickém zapojení powerbanky do stojanu a základní kontrole funkčnosti je powerbanka považována za vrácenou. Posledním krokem je vytvoření účtenky nebo faktury a inkasování peněž za právě dokončenou zápůjčku. Součástí procesu pronájmu powerbank je i průběžný vývoj informačního systému, který </w:t>
      </w:r>
      <w:r w:rsidR="001F033B">
        <w:t xml:space="preserve">musí reagovat na případné bezpečnostní nebo funkční chyby, které jsou zjištěny během provozu. </w:t>
      </w:r>
    </w:p>
    <w:p w14:paraId="5CD7555C" w14:textId="793EA10D" w:rsidR="00CE65EE" w:rsidRDefault="00446E77" w:rsidP="00210103">
      <w:pPr>
        <w:pStyle w:val="Heading2"/>
        <w:numPr>
          <w:ilvl w:val="1"/>
          <w:numId w:val="11"/>
        </w:numPr>
      </w:pPr>
      <w:bookmarkStart w:id="4" w:name="_Toc434315881"/>
      <w:r>
        <w:t>Pronájem reklamní plochy</w:t>
      </w:r>
      <w:bookmarkEnd w:id="4"/>
    </w:p>
    <w:p w14:paraId="31DA6225" w14:textId="2ABFC69B" w:rsidR="00797F5A" w:rsidRDefault="00446E77">
      <w:r w:rsidRPr="00446E77">
        <w:t>Druhým hlavním procesem, který zajištuje zisk je pronájem reklamních ploch. Na každou z vlastněných skříněk je možné po určenou dobu umístit zákaznickou prezentaci. V situaci, kdy společnost nabij.to disponuje volnými reklamními plochami, snaží se najít nájemce těchto ploch. Získávání může probíhat jak přímou komunikací se zákazníky (např. pokračování ve spolupráci), nebo za využití třetích stran. Po podepsání kontraktu je dle dohodnutých podmínek reklama instalována na místo, zákazníci musí dodat už vyhotovený reklamní materiál, společnost nabij.to nedisponuje technologiemi pro jeho výrobu. Posledním krokem je inkasování peněz za poskytnuté reklamní plochy.</w:t>
      </w:r>
    </w:p>
    <w:p w14:paraId="49458B9C" w14:textId="506EBF18" w:rsidR="00D70D49" w:rsidRDefault="00D70D49" w:rsidP="00210103">
      <w:pPr>
        <w:pStyle w:val="Heading1"/>
        <w:numPr>
          <w:ilvl w:val="0"/>
          <w:numId w:val="12"/>
        </w:numPr>
      </w:pPr>
      <w:bookmarkStart w:id="5" w:name="_Toc434315882"/>
      <w:r>
        <w:t>Podpůrné procesy</w:t>
      </w:r>
      <w:bookmarkEnd w:id="5"/>
    </w:p>
    <w:p w14:paraId="3615BE7B" w14:textId="321CA5F0" w:rsidR="00446E77" w:rsidRPr="00D70D49" w:rsidRDefault="00446E77" w:rsidP="00210103">
      <w:pPr>
        <w:pStyle w:val="Heading2"/>
        <w:numPr>
          <w:ilvl w:val="1"/>
          <w:numId w:val="14"/>
        </w:numPr>
      </w:pPr>
      <w:bookmarkStart w:id="6" w:name="_Toc434315883"/>
      <w:r w:rsidRPr="00D70D49">
        <w:t>Založení stanoviště</w:t>
      </w:r>
      <w:bookmarkEnd w:id="6"/>
    </w:p>
    <w:p w14:paraId="3C1E1BD5" w14:textId="77777777" w:rsidR="00210103" w:rsidRDefault="00446E77" w:rsidP="00210103">
      <w:pPr>
        <w:contextualSpacing/>
      </w:pPr>
      <w:r>
        <w:t>Oba hlavní procesy by nemohly fungovat bez samotných stanovišť, jejichž založení a zprovoznění je výstupem tohoto procesu. Při identifikované potřebě na založení nového nabíjecího stanoviště nejprve proběhne výběr a pronájem místa. Zde se může jednat o iniciativu společnosti nabij.to (naplnění jejího podnikatelského záměru) nebo partnerské organizace (pokud chce nabíjecí služby poskytnout ve svých prostorách). Poté jsou od dodavatelů nakoupeny skříňky a powerbanky, ty jsou vyráběny na míru pro společnost nabij.to a proto nevyžadují další montáž nebo úpravy. Po jejich dodání jsou zařízení inventarizována a je pro ně zajištěno pojištění proti poškození a odcizení. Posledním krokem je instalace skříňky i s powerbankami na místo, tuto činnost obstarávají technici společnosti nabij.to</w:t>
      </w:r>
      <w:bookmarkStart w:id="7" w:name="_Toc434315884"/>
    </w:p>
    <w:p w14:paraId="339EA934" w14:textId="77777777" w:rsidR="00210103" w:rsidRDefault="00210103" w:rsidP="00210103">
      <w:pPr>
        <w:contextualSpacing/>
      </w:pPr>
    </w:p>
    <w:p w14:paraId="5FA32691" w14:textId="68CE0AA0" w:rsidR="00446E77" w:rsidRPr="00D70D49" w:rsidRDefault="00210103" w:rsidP="00210103">
      <w:pPr>
        <w:pStyle w:val="Heading2"/>
        <w:ind w:left="708"/>
      </w:pPr>
      <w:r>
        <w:lastRenderedPageBreak/>
        <w:t xml:space="preserve">3.2 </w:t>
      </w:r>
      <w:r w:rsidR="00446E77" w:rsidRPr="00D70D49">
        <w:t>Údržba majetku</w:t>
      </w:r>
      <w:bookmarkEnd w:id="7"/>
    </w:p>
    <w:p w14:paraId="7F8C9411" w14:textId="6182DD96" w:rsidR="00446E77" w:rsidRDefault="00446E77" w:rsidP="00446E77">
      <w:pPr>
        <w:contextualSpacing/>
      </w:pPr>
      <w:r>
        <w:t xml:space="preserve">Pronájem nabíjecích zařízení je nutné podporovat údržbou všech technických součástí řešení společnosti nabij.to. Tento proces zaštiťuje čtyři hlavní činnosti při údržbě: převoz powerbank mezi nabíjecími stanicemi a centrálou, oprava powerbank, údržba skříněk a vyřizování pojistných plnění. Převoz bývá iniciován nedostatkem powerbank v konkrétní skříňce nebo potřebou dopravit vadnou powerbanku do opravy. Oprava powerbanky může probíhat z důvodů vnějšího poškození nebo opotřebení článků, je zajišťována techniky společnosti nabij.to. V případě poškození skříňky vyjede technik na místo a skříňku uvede do provozuschopného stavu. Všechen majetek společnosti nabij.to je pojištěn před vnějším poškozením (tedy nelze uplatnit pojistné plnění na opotřebení článků v bance) a spolu se samotnou opravou probíhá zároveň řízení o pojistném plnění. K pojistnému plnění může dojít i při odcizení powerbanky. Vzhledem k časové náročnosti není přímou součástí oprav powerbank či </w:t>
      </w:r>
      <w:r w:rsidR="00693C31">
        <w:t>skříněk</w:t>
      </w:r>
      <w:r>
        <w:t>.</w:t>
      </w:r>
    </w:p>
    <w:p w14:paraId="747BA0C6" w14:textId="77777777" w:rsidR="00797F5A" w:rsidRPr="00446E77" w:rsidRDefault="00797F5A" w:rsidP="00446E77">
      <w:pPr>
        <w:contextualSpacing/>
      </w:pPr>
    </w:p>
    <w:sectPr w:rsidR="00797F5A" w:rsidRPr="00446E77" w:rsidSect="00CE65EE">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32B32" w14:textId="77777777" w:rsidR="004D211B" w:rsidRDefault="004D211B" w:rsidP="00DA7CA0">
      <w:pPr>
        <w:spacing w:after="0" w:line="240" w:lineRule="auto"/>
      </w:pPr>
      <w:r>
        <w:separator/>
      </w:r>
    </w:p>
  </w:endnote>
  <w:endnote w:type="continuationSeparator" w:id="0">
    <w:p w14:paraId="1D296144" w14:textId="77777777" w:rsidR="004D211B" w:rsidRDefault="004D211B"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5103"/>
      <w:docPartObj>
        <w:docPartGallery w:val="Page Numbers (Bottom of Page)"/>
        <w:docPartUnique/>
      </w:docPartObj>
    </w:sdtPr>
    <w:sdtEndPr/>
    <w:sdtContent>
      <w:p w14:paraId="4F44E270" w14:textId="711DD15D" w:rsidR="003D6525" w:rsidRDefault="003D6525">
        <w:pPr>
          <w:pStyle w:val="Footer"/>
          <w:jc w:val="right"/>
        </w:pPr>
        <w:r>
          <w:fldChar w:fldCharType="begin"/>
        </w:r>
        <w:r>
          <w:instrText>PAGE   \* MERGEFORMAT</w:instrText>
        </w:r>
        <w:r>
          <w:fldChar w:fldCharType="separate"/>
        </w:r>
        <w:r w:rsidR="00D064BF">
          <w:rPr>
            <w:noProof/>
          </w:rPr>
          <w:t>1</w:t>
        </w:r>
        <w:r>
          <w:fldChar w:fldCharType="end"/>
        </w:r>
      </w:p>
    </w:sdtContent>
  </w:sdt>
  <w:p w14:paraId="20AFB15D" w14:textId="77777777" w:rsidR="003D6525" w:rsidRDefault="003D65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C9C29" w14:textId="77777777" w:rsidR="003D6525" w:rsidRDefault="003D6525">
    <w:pPr>
      <w:pStyle w:val="Footer"/>
    </w:pPr>
  </w:p>
  <w:p w14:paraId="10BFB407" w14:textId="77777777" w:rsidR="003D6525" w:rsidRDefault="00446E77">
    <w:pPr>
      <w:pStyle w:val="Footer"/>
    </w:pPr>
    <w:r>
      <w:t>Team ě</w:t>
    </w:r>
    <w:r w:rsidR="003D6525">
      <w:ptab w:relativeTo="margin" w:alignment="center" w:leader="none"/>
    </w:r>
    <w:r w:rsidR="003D6525">
      <w:ptab w:relativeTo="margin" w:alignment="right" w:leader="none"/>
    </w:r>
    <w:r>
      <w:t>25. 10. 2015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5E01B" w14:textId="77777777" w:rsidR="004D211B" w:rsidRDefault="004D211B" w:rsidP="00DA7CA0">
      <w:pPr>
        <w:spacing w:after="0" w:line="240" w:lineRule="auto"/>
      </w:pPr>
      <w:r>
        <w:separator/>
      </w:r>
    </w:p>
  </w:footnote>
  <w:footnote w:type="continuationSeparator" w:id="0">
    <w:p w14:paraId="07215516" w14:textId="77777777" w:rsidR="004D211B" w:rsidRDefault="004D211B" w:rsidP="00DA7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E81D6" w14:textId="77777777" w:rsidR="003D6525" w:rsidRDefault="003D6525">
    <w:pPr>
      <w:pStyle w:val="Header"/>
    </w:pPr>
    <w:r>
      <w:t>nabij.to</w:t>
    </w:r>
    <w:r>
      <w:ptab w:relativeTo="margin" w:alignment="center" w:leader="none"/>
    </w:r>
    <w:r w:rsidR="00446E77" w:rsidRPr="00446E77">
      <w:t xml:space="preserve"> Popis nejdůležitějších procesů </w:t>
    </w:r>
    <w:r>
      <w:ptab w:relativeTo="margin" w:alignment="right" w:leader="none"/>
    </w:r>
    <w:r w:rsidR="00446E77">
      <w:t>Team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755"/>
    <w:multiLevelType w:val="multilevel"/>
    <w:tmpl w:val="ABD83260"/>
    <w:lvl w:ilvl="0">
      <w:start w:val="1"/>
      <w:numFmt w:val="decimal"/>
      <w:lvlText w:val="%1."/>
      <w:lvlJc w:val="left"/>
      <w:pPr>
        <w:ind w:left="5888" w:hanging="360"/>
      </w:pPr>
      <w:rPr>
        <w:rFonts w:hint="default"/>
      </w:rPr>
    </w:lvl>
    <w:lvl w:ilvl="1">
      <w:start w:val="1"/>
      <w:numFmt w:val="decimal"/>
      <w:isLgl/>
      <w:lvlText w:val="%1.%2"/>
      <w:lvlJc w:val="left"/>
      <w:pPr>
        <w:ind w:left="5918" w:hanging="390"/>
      </w:pPr>
      <w:rPr>
        <w:rFonts w:hint="default"/>
      </w:rPr>
    </w:lvl>
    <w:lvl w:ilvl="2">
      <w:start w:val="1"/>
      <w:numFmt w:val="decimal"/>
      <w:isLgl/>
      <w:lvlText w:val="%1.%2.%3"/>
      <w:lvlJc w:val="left"/>
      <w:pPr>
        <w:ind w:left="6248" w:hanging="720"/>
      </w:pPr>
      <w:rPr>
        <w:rFonts w:hint="default"/>
      </w:rPr>
    </w:lvl>
    <w:lvl w:ilvl="3">
      <w:start w:val="1"/>
      <w:numFmt w:val="decimal"/>
      <w:isLgl/>
      <w:lvlText w:val="%1.%2.%3.%4"/>
      <w:lvlJc w:val="left"/>
      <w:pPr>
        <w:ind w:left="6248" w:hanging="720"/>
      </w:pPr>
      <w:rPr>
        <w:rFonts w:hint="default"/>
      </w:rPr>
    </w:lvl>
    <w:lvl w:ilvl="4">
      <w:start w:val="1"/>
      <w:numFmt w:val="decimal"/>
      <w:isLgl/>
      <w:lvlText w:val="%1.%2.%3.%4.%5"/>
      <w:lvlJc w:val="left"/>
      <w:pPr>
        <w:ind w:left="6608" w:hanging="1080"/>
      </w:pPr>
      <w:rPr>
        <w:rFonts w:hint="default"/>
      </w:rPr>
    </w:lvl>
    <w:lvl w:ilvl="5">
      <w:start w:val="1"/>
      <w:numFmt w:val="decimal"/>
      <w:isLgl/>
      <w:lvlText w:val="%1.%2.%3.%4.%5.%6"/>
      <w:lvlJc w:val="left"/>
      <w:pPr>
        <w:ind w:left="6608" w:hanging="1080"/>
      </w:pPr>
      <w:rPr>
        <w:rFonts w:hint="default"/>
      </w:rPr>
    </w:lvl>
    <w:lvl w:ilvl="6">
      <w:start w:val="1"/>
      <w:numFmt w:val="decimal"/>
      <w:isLgl/>
      <w:lvlText w:val="%1.%2.%3.%4.%5.%6.%7"/>
      <w:lvlJc w:val="left"/>
      <w:pPr>
        <w:ind w:left="6968" w:hanging="1440"/>
      </w:pPr>
      <w:rPr>
        <w:rFonts w:hint="default"/>
      </w:rPr>
    </w:lvl>
    <w:lvl w:ilvl="7">
      <w:start w:val="1"/>
      <w:numFmt w:val="decimal"/>
      <w:isLgl/>
      <w:lvlText w:val="%1.%2.%3.%4.%5.%6.%7.%8"/>
      <w:lvlJc w:val="left"/>
      <w:pPr>
        <w:ind w:left="6968" w:hanging="1440"/>
      </w:pPr>
      <w:rPr>
        <w:rFonts w:hint="default"/>
      </w:rPr>
    </w:lvl>
    <w:lvl w:ilvl="8">
      <w:start w:val="1"/>
      <w:numFmt w:val="decimal"/>
      <w:isLgl/>
      <w:lvlText w:val="%1.%2.%3.%4.%5.%6.%7.%8.%9"/>
      <w:lvlJc w:val="left"/>
      <w:pPr>
        <w:ind w:left="6968" w:hanging="1440"/>
      </w:pPr>
      <w:rPr>
        <w:rFonts w:hint="default"/>
      </w:rPr>
    </w:lvl>
  </w:abstractNum>
  <w:abstractNum w:abstractNumId="1" w15:restartNumberingAfterBreak="0">
    <w:nsid w:val="058C71F5"/>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1651A5"/>
    <w:multiLevelType w:val="multilevel"/>
    <w:tmpl w:val="CD4EB0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CA307B"/>
    <w:multiLevelType w:val="hybridMultilevel"/>
    <w:tmpl w:val="8BE09EF2"/>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5C02143"/>
    <w:multiLevelType w:val="multilevel"/>
    <w:tmpl w:val="60A2924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CAB0D75"/>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2A25BF7"/>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2DF7DC9"/>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4660B69"/>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6B52874"/>
    <w:multiLevelType w:val="multilevel"/>
    <w:tmpl w:val="43FEE48C"/>
    <w:lvl w:ilvl="0">
      <w:start w:val="3"/>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10" w15:restartNumberingAfterBreak="0">
    <w:nsid w:val="41297142"/>
    <w:multiLevelType w:val="hybridMultilevel"/>
    <w:tmpl w:val="F4A64AE8"/>
    <w:lvl w:ilvl="0" w:tplc="0405000F">
      <w:start w:val="3"/>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4431462D"/>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79A082B"/>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3"/>
  </w:num>
  <w:num w:numId="2">
    <w:abstractNumId w:val="1"/>
  </w:num>
  <w:num w:numId="3">
    <w:abstractNumId w:val="8"/>
  </w:num>
  <w:num w:numId="4">
    <w:abstractNumId w:val="5"/>
  </w:num>
  <w:num w:numId="5">
    <w:abstractNumId w:val="6"/>
  </w:num>
  <w:num w:numId="6">
    <w:abstractNumId w:val="12"/>
  </w:num>
  <w:num w:numId="7">
    <w:abstractNumId w:val="7"/>
  </w:num>
  <w:num w:numId="8">
    <w:abstractNumId w:val="11"/>
  </w:num>
  <w:num w:numId="9">
    <w:abstractNumId w:val="0"/>
  </w:num>
  <w:num w:numId="10">
    <w:abstractNumId w:val="3"/>
  </w:num>
  <w:num w:numId="11">
    <w:abstractNumId w:val="4"/>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1F033B"/>
    <w:rsid w:val="00206C63"/>
    <w:rsid w:val="00210103"/>
    <w:rsid w:val="00230173"/>
    <w:rsid w:val="002C030B"/>
    <w:rsid w:val="002F035A"/>
    <w:rsid w:val="0038674F"/>
    <w:rsid w:val="003C64FA"/>
    <w:rsid w:val="003D6525"/>
    <w:rsid w:val="003E77E6"/>
    <w:rsid w:val="00446E77"/>
    <w:rsid w:val="004D211B"/>
    <w:rsid w:val="00544128"/>
    <w:rsid w:val="00673542"/>
    <w:rsid w:val="00693C31"/>
    <w:rsid w:val="00797F5A"/>
    <w:rsid w:val="007A22EC"/>
    <w:rsid w:val="008E7B6F"/>
    <w:rsid w:val="00CA0608"/>
    <w:rsid w:val="00CE65EE"/>
    <w:rsid w:val="00D01F9F"/>
    <w:rsid w:val="00D064BF"/>
    <w:rsid w:val="00D70D49"/>
    <w:rsid w:val="00D9108A"/>
    <w:rsid w:val="00DA7CA0"/>
    <w:rsid w:val="00E3620C"/>
    <w:rsid w:val="00E61485"/>
    <w:rsid w:val="00F677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8A7EF"/>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7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5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C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E77E6"/>
    <w:rPr>
      <w:b/>
      <w:bCs/>
      <w:i/>
      <w:iCs/>
      <w:spacing w:val="5"/>
    </w:rPr>
  </w:style>
  <w:style w:type="paragraph" w:styleId="Subtitle">
    <w:name w:val="Subtitle"/>
    <w:basedOn w:val="Normal"/>
    <w:next w:val="Normal"/>
    <w:link w:val="SubtitleChar"/>
    <w:uiPriority w:val="11"/>
    <w:qFormat/>
    <w:rsid w:val="003E77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77E6"/>
    <w:rPr>
      <w:rFonts w:eastAsiaTheme="minorEastAsia"/>
      <w:color w:val="5A5A5A" w:themeColor="text1" w:themeTint="A5"/>
      <w:spacing w:val="15"/>
    </w:rPr>
  </w:style>
  <w:style w:type="character" w:styleId="Hyperlink">
    <w:name w:val="Hyperlink"/>
    <w:basedOn w:val="DefaultParagraphFont"/>
    <w:uiPriority w:val="99"/>
    <w:unhideWhenUsed/>
    <w:rsid w:val="003E77E6"/>
    <w:rPr>
      <w:color w:val="0563C1" w:themeColor="hyperlink"/>
      <w:u w:val="single"/>
    </w:rPr>
  </w:style>
  <w:style w:type="character" w:customStyle="1" w:styleId="Heading1Char">
    <w:name w:val="Heading 1 Char"/>
    <w:basedOn w:val="DefaultParagraphFont"/>
    <w:link w:val="Heading1"/>
    <w:uiPriority w:val="9"/>
    <w:rsid w:val="00DA7C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7CA0"/>
    <w:pPr>
      <w:outlineLvl w:val="9"/>
    </w:pPr>
    <w:rPr>
      <w:lang w:eastAsia="cs-CZ"/>
    </w:rPr>
  </w:style>
  <w:style w:type="paragraph" w:styleId="Header">
    <w:name w:val="header"/>
    <w:basedOn w:val="Normal"/>
    <w:link w:val="HeaderChar"/>
    <w:uiPriority w:val="99"/>
    <w:unhideWhenUsed/>
    <w:rsid w:val="00DA7C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7CA0"/>
  </w:style>
  <w:style w:type="paragraph" w:styleId="Footer">
    <w:name w:val="footer"/>
    <w:basedOn w:val="Normal"/>
    <w:link w:val="FooterChar"/>
    <w:uiPriority w:val="99"/>
    <w:unhideWhenUsed/>
    <w:rsid w:val="00DA7C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7CA0"/>
  </w:style>
  <w:style w:type="character" w:customStyle="1" w:styleId="Heading2Char">
    <w:name w:val="Heading 2 Char"/>
    <w:basedOn w:val="DefaultParagraphFont"/>
    <w:link w:val="Heading2"/>
    <w:uiPriority w:val="9"/>
    <w:rsid w:val="00CE65E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65EE"/>
    <w:pPr>
      <w:ind w:left="720"/>
      <w:contextualSpacing/>
    </w:pPr>
  </w:style>
  <w:style w:type="paragraph" w:styleId="TOC1">
    <w:name w:val="toc 1"/>
    <w:basedOn w:val="Normal"/>
    <w:next w:val="Normal"/>
    <w:autoRedefine/>
    <w:uiPriority w:val="39"/>
    <w:unhideWhenUsed/>
    <w:rsid w:val="00D01F9F"/>
    <w:pPr>
      <w:spacing w:after="100"/>
    </w:pPr>
  </w:style>
  <w:style w:type="paragraph" w:styleId="TOC2">
    <w:name w:val="toc 2"/>
    <w:basedOn w:val="Normal"/>
    <w:next w:val="Normal"/>
    <w:autoRedefine/>
    <w:uiPriority w:val="39"/>
    <w:unhideWhenUsed/>
    <w:rsid w:val="00D01F9F"/>
    <w:pPr>
      <w:spacing w:after="100"/>
      <w:ind w:left="220"/>
    </w:pPr>
  </w:style>
  <w:style w:type="character" w:customStyle="1" w:styleId="Heading3Char">
    <w:name w:val="Heading 3 Char"/>
    <w:basedOn w:val="DefaultParagraphFont"/>
    <w:link w:val="Heading3"/>
    <w:uiPriority w:val="9"/>
    <w:rsid w:val="00206C6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735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9C6D-3E21-47BE-95C1-A5156C28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602</Words>
  <Characters>3554</Characters>
  <Application>Microsoft Office Word</Application>
  <DocSecurity>0</DocSecurity>
  <Lines>29</Lines>
  <Paragraphs>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Knapovský</dc:creator>
  <cp:keywords/>
  <dc:description/>
  <cp:lastModifiedBy>Jiri Hudec (Axial Personnel Agency SRO)</cp:lastModifiedBy>
  <cp:revision>13</cp:revision>
  <cp:lastPrinted>2015-11-03T11:11:00Z</cp:lastPrinted>
  <dcterms:created xsi:type="dcterms:W3CDTF">2015-10-25T17:29:00Z</dcterms:created>
  <dcterms:modified xsi:type="dcterms:W3CDTF">2015-11-05T20:20:00Z</dcterms:modified>
</cp:coreProperties>
</file>