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PRD-35 — Media Governance and Malware Hygiene for Product Docs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Protect your catalog from risky files: enforce allowed types, deep malware scans, forbidden content patterns, and retention/lifecycle on product-scoped media.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Scanner (AV + sandbox), MIME/type detector, content rules engine, retention matrix.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Allowlist &amp; Sniff: only permitted MIME types; sniff header to prevent spoofing.</w:t>
      </w:r>
    </w:p>
    <w:p>
      <w:r>
        <w:rPr>
          <w:sz w:val="22"/>
        </w:rPr>
        <w:t xml:space="preserve">• Deep Scan: run sandbox for risky types (Office/PDF/archives); store scan report hash.</w:t>
      </w:r>
    </w:p>
    <w:p>
      <w:r>
        <w:rPr>
          <w:sz w:val="22"/>
        </w:rPr>
        <w:t xml:space="preserve">• Forbidden Patterns: detect disallowed content (secrets, PII) with rule engine; quarantine on hit; open exception.</w:t>
      </w:r>
    </w:p>
    <w:p>
      <w:r>
        <w:rPr>
          <w:sz w:val="22"/>
        </w:rPr>
        <w:t xml:space="preserve">• Retention &amp; TTL: apply retention by doc type (e.g., MSDS 10y, marketing 3y); schedule purge with signed Purge Receipt.</w:t>
      </w:r>
    </w:p>
    <w:p>
      <w:r>
        <w:rPr>
          <w:sz w:val="22"/>
        </w:rPr>
        <w:t xml:space="preserve">• Lineage: link media to product version/PCV/lot; show hash and origin in Proof Bundles.</w:t>
      </w:r>
    </w:p>
    <w:p>
      <w:r>
        <w:rPr>
          <w:sz w:val="22"/>
        </w:rPr>
        <w:t xml:space="preserve">• User UX: preview safely (image/PDF viewer); download banners show hash + scan date.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Password-protected archives → require supplier to re-submit or capture password with policy gate.</w:t>
      </w:r>
    </w:p>
    <w:p>
      <w:r>
        <w:rPr>
          <w:sz w:val="22"/>
        </w:rPr>
        <w:t xml:space="preserve">• Very large files → chunked upload + background scan; block use until cleared.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100% product media complies with allowlist, scans clean, and is governed by retention with notarized purges.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