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 xml:space="preserve">PRD-36 — Catalog Templates and Federation (Multi-Tenant Sharing)</w:t>
      </w:r>
    </w:p>
    <w:p>
      <w:r>
        <w:t xml:space="preserve"/>
      </w:r>
    </w:p>
    <w:p>
      <w:r>
        <w:rPr>
          <w:b/>
          <w:sz w:val="24"/>
        </w:rPr>
        <w:t xml:space="preserve">Intent</w:t>
      </w:r>
    </w:p>
    <w:p>
      <w:r>
        <w:rPr>
          <w:sz w:val="22"/>
        </w:rPr>
        <w:t xml:space="preserve">Publish vetted product/classification templates from a master tenant; SMEs adopt with local overrides while preserving provenance and audit proofs.</w:t>
      </w:r>
    </w:p>
    <w:p>
      <w:r>
        <w:t xml:space="preserve"/>
      </w:r>
    </w:p>
    <w:p>
      <w:r>
        <w:rPr>
          <w:b/>
          <w:sz w:val="24"/>
        </w:rPr>
        <w:t xml:space="preserve">Preconditions</w:t>
      </w:r>
    </w:p>
    <w:p>
      <w:r>
        <w:rPr>
          <w:sz w:val="22"/>
        </w:rPr>
        <w:t xml:space="preserve">• Master tenant role; template registry; cross-tenant publish/subscribe with isolation.</w:t>
      </w:r>
    </w:p>
    <w:p>
      <w:r>
        <w:t xml:space="preserve"/>
      </w:r>
    </w:p>
    <w:p>
      <w:r>
        <w:rPr>
          <w:b/>
          <w:sz w:val="24"/>
        </w:rPr>
        <w:t xml:space="preserve">Steps</w:t>
      </w:r>
    </w:p>
    <w:p>
      <w:r>
        <w:rPr>
          <w:sz w:val="22"/>
        </w:rPr>
        <w:t xml:space="preserve">• Template Create: from a product, mint a Catalog Template (subset of fields + PCVs + overlays + attachments allowed).</w:t>
      </w:r>
    </w:p>
    <w:p>
      <w:r>
        <w:rPr>
          <w:sz w:val="22"/>
        </w:rPr>
        <w:t xml:space="preserve">• Review &amp; Sign: master reviewers approve; produce Template Receipt (hash + signer + time).</w:t>
      </w:r>
    </w:p>
    <w:p>
      <w:r>
        <w:rPr>
          <w:sz w:val="22"/>
        </w:rPr>
        <w:t xml:space="preserve">• Publish: expose to selected tenants or marketplace with versioning and change notes.</w:t>
      </w:r>
    </w:p>
    <w:p>
      <w:r>
        <w:rPr>
          <w:sz w:val="22"/>
        </w:rPr>
        <w:t xml:space="preserve">• Adopt: SME tenant imports template → becomes a Derived Product linked to the template; local fields unlocked per policy (e.g., price, supplier).</w:t>
      </w:r>
    </w:p>
    <w:p>
      <w:r>
        <w:rPr>
          <w:sz w:val="22"/>
        </w:rPr>
        <w:t xml:space="preserve">• Sync &amp; Drift: when template updates, show Diff Card in adopters; allow Apply All / Selective / Ignore with reason and local Proof updates.</w:t>
      </w:r>
    </w:p>
    <w:p>
      <w:r>
        <w:rPr>
          <w:sz w:val="22"/>
        </w:rPr>
        <w:t xml:space="preserve">• Kill-Switch: master can revoke a defective template → adopters get Safety Notice and guided rollback.</w:t>
      </w:r>
    </w:p>
    <w:p>
      <w:r>
        <w:rPr>
          <w:sz w:val="22"/>
        </w:rPr>
        <w:t xml:space="preserve">• Analytics: track adoption, overridden fields, and issue rate to improve templates.</w:t>
      </w:r>
    </w:p>
    <w:p>
      <w:r>
        <w:t xml:space="preserve"/>
      </w:r>
    </w:p>
    <w:p>
      <w:r>
        <w:rPr>
          <w:b/>
          <w:sz w:val="24"/>
        </w:rPr>
        <w:t xml:space="preserve">Edge cases</w:t>
      </w:r>
    </w:p>
    <w:p>
      <w:r>
        <w:rPr>
          <w:sz w:val="22"/>
        </w:rPr>
        <w:t xml:space="preserve">• Tenant customization breaks a governed rule → block apply; open exception with WHY.</w:t>
      </w:r>
    </w:p>
    <w:p>
      <w:r>
        <w:rPr>
          <w:sz w:val="22"/>
        </w:rPr>
        <w:t xml:space="preserve">• Mixed template sources → establish priority (latest or vendor-preferred).</w:t>
      </w:r>
    </w:p>
    <w:p>
      <w:r>
        <w:t xml:space="preserve"/>
      </w:r>
    </w:p>
    <w:p>
      <w:r>
        <w:rPr>
          <w:b/>
          <w:sz w:val="24"/>
        </w:rPr>
        <w:t xml:space="preserve">Done when</w:t>
      </w:r>
    </w:p>
    <w:p>
      <w:r>
        <w:rPr>
          <w:sz w:val="22"/>
        </w:rPr>
        <w:t xml:space="preserve">• Templates publish with receipts; adopters can apply updates safely with full provenance; revocations propagate within SLA.</w:t>
      </w:r>
    </w:p>
    <w:sectPr/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