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 xml:space="preserve">PRD-43 — Defense &amp; Aerospace — ITAR Overlays &amp; ML Categories</w:t>
      </w:r>
    </w:p>
    <w:p>
      <w:r>
        <w:t xml:space="preserve"/>
      </w:r>
    </w:p>
    <w:p>
      <w:r>
        <w:rPr>
          <w:b/>
          <w:sz w:val="24"/>
        </w:rPr>
        <w:t xml:space="preserve">Intent</w:t>
      </w:r>
    </w:p>
    <w:p>
      <w:r>
        <w:rPr>
          <w:sz w:val="22"/>
        </w:rPr>
        <w:t xml:space="preserve">Apply ITAR-specific overlays and US Munitions List (USML) category handling to products/BOM, with ownership look-through and advisory-only AI classification hints.</w:t>
      </w:r>
    </w:p>
    <w:p>
      <w:r>
        <w:t xml:space="preserve"/>
      </w:r>
    </w:p>
    <w:p>
      <w:r>
        <w:rPr>
          <w:b/>
          <w:sz w:val="24"/>
        </w:rPr>
        <w:t xml:space="preserve">Preconditions</w:t>
      </w:r>
    </w:p>
    <w:p>
      <w:r>
        <w:rPr>
          <w:sz w:val="22"/>
        </w:rPr>
        <w:t xml:space="preserve">• Jurisdictional classification (PRD-04) active; Partner Store ownership graph (for 50%+ overlays) available.</w:t>
      </w:r>
    </w:p>
    <w:p>
      <w:r>
        <w:rPr>
          <w:sz w:val="22"/>
        </w:rPr>
        <w:t xml:space="preserve">• Overlay catalogs for USML categories, significant military equipment (SME) flags, exemptions, and country policies.</w:t>
      </w:r>
    </w:p>
    <w:p>
      <w:r>
        <w:rPr>
          <w:sz w:val="22"/>
        </w:rPr>
        <w:t xml:space="preserve">• Attachment vault for licenses/agreements and tech data access controls.</w:t>
      </w:r>
    </w:p>
    <w:p>
      <w:r>
        <w:t xml:space="preserve"/>
      </w:r>
    </w:p>
    <w:p>
      <w:r>
        <w:rPr>
          <w:b/>
          <w:sz w:val="24"/>
        </w:rPr>
        <w:t xml:space="preserve">Steps</w:t>
      </w:r>
    </w:p>
    <w:p>
      <w:r>
        <w:rPr>
          <w:sz w:val="22"/>
        </w:rPr>
        <w:t xml:space="preserve">• Scope &amp; Category: enable ITAR overlay; map products/components to USML categories where applicable; show preliminary advisory hints with WHY and human approval required.</w:t>
      </w:r>
    </w:p>
    <w:p>
      <w:r>
        <w:rPr>
          <w:sz w:val="22"/>
        </w:rPr>
        <w:t xml:space="preserve">• Tech Data Controls: mark attachments and fields that constitute technical data; enforce access controls and export markings.</w:t>
      </w:r>
    </w:p>
    <w:p>
      <w:r>
        <w:rPr>
          <w:sz w:val="22"/>
        </w:rPr>
        <w:t xml:space="preserve">• License &amp; Agreement Links: associate products with required licenses/agreements; store validity and provisos; expose to order/shipment decisions.</w:t>
      </w:r>
    </w:p>
    <w:p>
      <w:r>
        <w:rPr>
          <w:sz w:val="22"/>
        </w:rPr>
        <w:t xml:space="preserve">• Ownership Look-Through: at order time, run partner ownership overlay (50% chain) alongside ITAR country policies; block/hold with chain-of-ownership WHY where relevant.</w:t>
      </w:r>
    </w:p>
    <w:p>
      <w:r>
        <w:rPr>
          <w:sz w:val="22"/>
        </w:rPr>
        <w:t xml:space="preserve">• Kit Cascade: for BOMs, roll up ITAR restrictions to the kit; most-restrictive policy wins; emit kit-level badges.</w:t>
      </w:r>
    </w:p>
    <w:p>
      <w:r>
        <w:rPr>
          <w:sz w:val="22"/>
        </w:rPr>
        <w:t xml:space="preserve">• Gate Hooks: enforce provisos and proviso-specific quantity/value counters; require approvals where mandated; log signed decision receipts.</w:t>
      </w:r>
    </w:p>
    <w:p>
      <w:r>
        <w:rPr>
          <w:sz w:val="22"/>
        </w:rPr>
        <w:t xml:space="preserve">• Change Hooks: on list/policy refresh, recompute overlays; publish ImpactDelta; queue license/proviso review tasks where affected.</w:t>
      </w:r>
    </w:p>
    <w:p>
      <w:r>
        <w:t xml:space="preserve"/>
      </w:r>
    </w:p>
    <w:p>
      <w:r>
        <w:rPr>
          <w:b/>
          <w:sz w:val="24"/>
        </w:rPr>
        <w:t xml:space="preserve">Edge cases</w:t>
      </w:r>
    </w:p>
    <w:p>
      <w:r>
        <w:rPr>
          <w:sz w:val="22"/>
        </w:rPr>
        <w:t xml:space="preserve">• Mixed ITAR/EAR components in kits → segregate where possible; otherwise treat as ITAR-controlled until reviewed.</w:t>
      </w:r>
    </w:p>
    <w:p>
      <w:r>
        <w:rPr>
          <w:sz w:val="22"/>
        </w:rPr>
        <w:t xml:space="preserve">• Proviso conflicts across licenses → require compliance reviewer to resolve before shipment; block until resolution.</w:t>
      </w:r>
    </w:p>
    <w:p>
      <w:r>
        <w:t xml:space="preserve"/>
      </w:r>
    </w:p>
    <w:p>
      <w:r>
        <w:rPr>
          <w:b/>
          <w:sz w:val="24"/>
        </w:rPr>
        <w:t xml:space="preserve">Done when</w:t>
      </w:r>
    </w:p>
    <w:p>
      <w:r>
        <w:rPr>
          <w:sz w:val="22"/>
        </w:rPr>
        <w:t xml:space="preserve">• USML category handling, license/proviso links, tech data controls, and ownership look-through all affect decisions deterministically with WHY/FIX, and audits reproduce decisions against the same snapshot.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