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kf8rp7c009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and Visualizations Plan -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gsaufqukhh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Shervan Shahparnia and Nathan Cohn - Group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analysis methods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to the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of the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 / Hypothesis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 This Method? / Relevance to 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variables: temperature, humidity, visibility, wind speed, 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Correlation coefficients matrix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Investigate linear relationships (e.g., whether low visibility correlates with higher severity)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Identifies multicollinearity and relationships between predictors, informing feature engineering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 Classifier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relevant features: time, weather, road layout, POIs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Predicted accident likelihood or severity class, feature importances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 accident likelihood or severity; assess which features most influence outcomes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Handles non-linear relationships, works well with tabular data, robust to missing values and imbalances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Gradient Boosted Trees (XGBoost)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inputs as Random Forest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outputs, typically higher 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predictive performance with boosting; better feature weighting and control of overfitting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Highly effective in structured datasets like this; often outperforms Random Forests on tabular data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Geospatial Clustering (DBSCAN)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Latitude, longitude, 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Clusters of high-density accident zones (hotspots)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Detect natural clusters of accidents (e.g., busy intersections) without assuming fixed number of clusters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 k-means, DBSCAN handles noise and irregular density patterns, better for spatial anomaly detection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Series Decomposition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or weekly accident counts over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Seasonal, trend, residual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 whether accidents follow trends or seasonal cycles (e.g., holidays, weather)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Helps understand temporal cycles and anomalies (e.g., COVID-era traffic changes)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 (for Feature Reduction)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Numerical features: weather, environment, traffic density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Reduced-dimension principal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 dimensionality, eliminate redundancy, and visualize high-dimensional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Helps improve model efficiency and visualize complex feature interactions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visualization plan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1.3278008298755"/>
        <w:gridCol w:w="2495.352697095436"/>
        <w:gridCol w:w="1956.4730290456432"/>
        <w:gridCol w:w="2946.8464730290457"/>
        <w:tblGridChange w:id="0">
          <w:tblGrid>
            <w:gridCol w:w="1961.3278008298755"/>
            <w:gridCol w:w="2495.352697095436"/>
            <w:gridCol w:w="1956.4730290456432"/>
            <w:gridCol w:w="2946.8464730290457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X-Axis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Y-Axis / Y2-Axis (if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 / Insight Aimed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Plot - Temporal Trends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 of day / Day of week / Month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accidents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daily, weekly, and seasonal accident patterns (e.g., rush hours, holidays, weather shifts)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Heatmap - Weather vs. 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 condition categories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Reveal which weather types (e.g., fog, rain) correlate with more severe accidents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Interactive Map - Clusters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Latitude &amp; Longitude (on map view)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Heat overlay = accident density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Visualize spatial hotspots, especially near intersections or complex road networks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Scatter Plot - Visibility vs. 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Visibility (miles)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Visualize whether reduced visibility leads to more severe accidents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Importance Plot -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name (from Random Forest/XGBoost)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Importance score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which features contribute most to predicting severity or accident risk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Radar Chart - State Safety Profiles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Safety factors (e.g., avg severity, weather events, visibility)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(1 radar per state)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multiple safety metrics across regions to identify the most and least safe states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Gantt Chart - Accident Duration Timeline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bars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accident duration across a timeline — useful for traffic flow analysis and resource planning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