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>
          <w:color w:val="000000"/>
          <w:sz w:val="40"/>
          <w:szCs w:val="40"/>
        </w:rPr>
      </w:pPr>
      <w:r w:rsidDel="00000000" w:rsidR="00000000" w:rsidRPr="00000000">
        <w:rPr>
          <w:color w:val="000000"/>
          <w:sz w:val="44"/>
          <w:szCs w:val="44"/>
          <w:rtl w:val="0"/>
        </w:rPr>
        <w:t xml:space="preserve">Visualization </w:t>
      </w:r>
      <w:r w:rsidDel="00000000" w:rsidR="00000000" w:rsidRPr="00000000">
        <w:rPr>
          <w:color w:val="000000"/>
          <w:sz w:val="40"/>
          <w:szCs w:val="40"/>
          <w:rtl w:val="0"/>
        </w:rPr>
        <w:t xml:space="preserve">Results</w:t>
      </w:r>
    </w:p>
    <w:p w:rsidR="00000000" w:rsidDel="00000000" w:rsidP="00000000" w:rsidRDefault="00000000" w:rsidRPr="00000000" w14:paraId="0000000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Shervan Shahparnia and Nathan Cohn - Group 1</w:t>
      </w:r>
    </w:p>
    <w:p w:rsidR="00000000" w:rsidDel="00000000" w:rsidP="00000000" w:rsidRDefault="00000000" w:rsidRPr="00000000" w14:paraId="00000003">
      <w:pPr>
        <w:pStyle w:val="Heading2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 Visualization 1: Confusion Matrix - Neural Network Severity Prediction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after="80" w:before="280" w:line="276" w:lineRule="auto"/>
        <w:rPr/>
      </w:pPr>
      <w:bookmarkStart w:colFirst="0" w:colLast="0" w:name="_lirh4xs4lcef" w:id="0"/>
      <w:bookmarkEnd w:id="0"/>
      <w:r w:rsidDel="00000000" w:rsidR="00000000" w:rsidRPr="00000000">
        <w:rPr>
          <w:rFonts w:ascii="Arial" w:cs="Arial" w:eastAsia="Arial" w:hAnsi="Arial"/>
          <w:b w:val="0"/>
          <w:color w:val="434343"/>
          <w:sz w:val="28"/>
          <w:szCs w:val="28"/>
        </w:rPr>
        <w:drawing>
          <wp:inline distB="114300" distT="114300" distL="114300" distR="114300">
            <wp:extent cx="5298350" cy="4406801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8350" cy="44068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Message: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confusion matrix visualizes the performance of a neural network model in predicting traffic accident severity (Levels 1 to 4), using weather and textual description-based features.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Key Insights: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model performs best at predicting Severity 2, with 585,928 correct predictions.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However, there's noticeable confusion between Severity 2 and other classes, especially: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Many actual Severity 2 cases are misclassified as Severity 3 (33,063) or Severity 4 (32,497).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sizable number of Severity 3 and Severity 4 cases are misclassified as Severity 2.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Severity 1 and Severity 4 are much less frequent and harder to detect accurately due to class imbalance.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Effectiveness: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use of a heatmap clearly emphasizes areas where the model is most confident (dark brown for Severity 2).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also reveals where the model struggles, such as misclassifying higher severity levels as less severe ones.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visualization effectively communicates both strengths and weaknesses of the model across all severity classes.</w:t>
      </w:r>
    </w:p>
    <w:p w:rsidR="00000000" w:rsidDel="00000000" w:rsidP="00000000" w:rsidRDefault="00000000" w:rsidRPr="00000000" w14:paraId="00000011">
      <w:pPr>
        <w:pStyle w:val="Heading2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Visualization 2: Confusion Matrix - Random Forest Model (Balanced Train/Test)</w:t>
      </w:r>
    </w:p>
    <w:p w:rsidR="00000000" w:rsidDel="00000000" w:rsidP="00000000" w:rsidRDefault="00000000" w:rsidRPr="00000000" w14:paraId="00000012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864597" cy="243616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4597" cy="2436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728913" cy="1702841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1702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Message: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confusion matrix illustrates the performance of a Random Forest classifier trained and tested on a balanced dataset for binary accident severity prediction: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 = Low severity (Levels 1–2)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 = High severity (Levels 3–4)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Key Insights: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model correctly predicted 111,047 high-severity accidents, showing strong performance in identifying dangerous incidents.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100,000 low-severity accidents were also correctly predicted.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Some misclassification remains: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43,098 high-severity cases were incorrectly predicted as low (false negatives).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50,000 low-severity cases were predicted as high (false positives).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model achieves a good balance between precision and recall, which is essential for fair evaluation when both classes matter (e.g., emergency prioritization).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Effectiveness: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balanced dataset ensures that the model is not biased toward the majority class.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color shading and numerical values help clearly convey the true positives vs. false predictions.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visualization effectively communicates the impact of balancing data on model fairness and performance.</w:t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after="80" w:before="280" w:lineRule="auto"/>
        <w:rPr>
          <w:color w:val="000000"/>
          <w:sz w:val="28"/>
          <w:szCs w:val="28"/>
        </w:rPr>
      </w:pPr>
      <w:bookmarkStart w:colFirst="0" w:colLast="0" w:name="_t4xpbl6hora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spacing w:after="80" w:before="280" w:lineRule="auto"/>
        <w:rPr>
          <w:color w:val="000000"/>
          <w:sz w:val="28"/>
          <w:szCs w:val="28"/>
        </w:rPr>
      </w:pPr>
      <w:bookmarkStart w:colFirst="0" w:colLast="0" w:name="_fzzcwxyl86h2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after="80" w:before="280" w:lineRule="auto"/>
        <w:rPr>
          <w:color w:val="000000"/>
          <w:sz w:val="28"/>
          <w:szCs w:val="28"/>
        </w:rPr>
      </w:pPr>
      <w:bookmarkStart w:colFirst="0" w:colLast="0" w:name="_kjmg1cqewc2x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after="80" w:before="280" w:lineRule="auto"/>
        <w:rPr>
          <w:color w:val="000000"/>
          <w:sz w:val="28"/>
          <w:szCs w:val="28"/>
        </w:rPr>
      </w:pPr>
      <w:bookmarkStart w:colFirst="0" w:colLast="0" w:name="_fp20vpaj6vv1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after="80" w:before="280" w:lineRule="auto"/>
        <w:rPr>
          <w:color w:val="000000"/>
          <w:sz w:val="28"/>
          <w:szCs w:val="28"/>
        </w:rPr>
      </w:pPr>
      <w:bookmarkStart w:colFirst="0" w:colLast="0" w:name="_n8wkrv6t59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pacing w:after="80" w:before="280" w:lineRule="auto"/>
        <w:rPr>
          <w:color w:val="000000"/>
          <w:sz w:val="28"/>
          <w:szCs w:val="28"/>
        </w:rPr>
      </w:pPr>
      <w:bookmarkStart w:colFirst="0" w:colLast="0" w:name="_95n0wbf1dfjn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spacing w:after="80" w:before="280" w:lineRule="auto"/>
        <w:rPr>
          <w:b w:val="1"/>
          <w:sz w:val="28"/>
          <w:szCs w:val="28"/>
        </w:rPr>
      </w:pPr>
      <w:bookmarkStart w:colFirst="0" w:colLast="0" w:name="_jjwehfj2ji9j" w:id="7"/>
      <w:bookmarkEnd w:id="7"/>
      <w:r w:rsidDel="00000000" w:rsidR="00000000" w:rsidRPr="00000000">
        <w:rPr>
          <w:color w:val="000000"/>
          <w:sz w:val="28"/>
          <w:szCs w:val="28"/>
          <w:rtl w:val="0"/>
        </w:rPr>
        <w:t xml:space="preserve">Visualization 3: U.S. Traffic Accident Heatmap (Geospatial Distribution)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29288" cy="294042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29404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Message: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This interactive heatmap visualizes the geographic distribution of traffic accidents across the United States. It uses a sampled set of 3 million data points from the original dataset. Sampling was applied to improve clarity and performance, especially when viewing the map at a nationwide scale.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Key Insights: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Accident density is highest along urban corridors and interstate highways, forming a clear outline of the U.S. road network.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Areas with the most accident activity include:</w:t>
        <w:br w:type="textWrapping"/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East Coast corridor from Boston to Miami</w:t>
        <w:br w:type="textWrapping"/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West Coast, especially around Los Angeles, San Francisco, and Seattle</w:t>
        <w:br w:type="textWrapping"/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Midwest, with noticeable concentrations near Chicago, Minneapolis, and Detroit</w:t>
        <w:br w:type="textWrapping"/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Major metro regions in the South, such as Houston, Dallas, and Atlanta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contrast, rural and central parts of the country show fewer incidents, which aligns with lower population and traffic levels.</w:t>
        <w:br w:type="textWrapping"/>
      </w:r>
    </w:p>
    <w:p w:rsidR="00000000" w:rsidDel="00000000" w:rsidP="00000000" w:rsidRDefault="00000000" w:rsidRPr="00000000" w14:paraId="00000034">
      <w:pPr>
        <w:spacing w:after="240" w:befor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Effectiveness: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Reducing the map to a sample of 3 million points makes it more readable while still showing the overall traffic pattern. It also allows for faster loading and better observation of the map while zooming and panning.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color gradient (green to blue to purple) shows areas of high and low accident concentration.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visualization clearly communicates spatial risk trends and helps identify areas that may benefit from traffic safety improvements, urban planning, or targeted policy decisions.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