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05"/>
        <w:gridCol w:w="1559"/>
      </w:tblGrid>
      <w:tr w:rsidR="00952593" w:rsidRPr="00952593" w:rsidTr="00E4516B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7905" w:type="dxa"/>
          </w:tcPr>
          <w:p w:rsidR="00952593" w:rsidRPr="00952593" w:rsidRDefault="00952593">
            <w:pPr>
              <w:pStyle w:val="Default"/>
              <w:rPr>
                <w:sz w:val="32"/>
                <w:szCs w:val="32"/>
              </w:rPr>
            </w:pPr>
            <w:r w:rsidRPr="00952593">
              <w:rPr>
                <w:sz w:val="32"/>
                <w:szCs w:val="32"/>
              </w:rPr>
              <w:t xml:space="preserve">Domain 1: SDLC Automation </w:t>
            </w:r>
          </w:p>
        </w:tc>
        <w:tc>
          <w:tcPr>
            <w:tcW w:w="1559" w:type="dxa"/>
            <w:vAlign w:val="center"/>
          </w:tcPr>
          <w:p w:rsidR="00952593" w:rsidRPr="00952593" w:rsidRDefault="00952593" w:rsidP="00952593">
            <w:pPr>
              <w:pStyle w:val="Default"/>
              <w:jc w:val="center"/>
              <w:rPr>
                <w:sz w:val="32"/>
                <w:szCs w:val="32"/>
              </w:rPr>
            </w:pPr>
            <w:r w:rsidRPr="00952593">
              <w:rPr>
                <w:sz w:val="32"/>
                <w:szCs w:val="32"/>
              </w:rPr>
              <w:t>22%</w:t>
            </w:r>
          </w:p>
        </w:tc>
      </w:tr>
      <w:tr w:rsidR="00952593" w:rsidRPr="00952593" w:rsidTr="00E4516B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7905" w:type="dxa"/>
          </w:tcPr>
          <w:p w:rsidR="00952593" w:rsidRPr="00952593" w:rsidRDefault="00952593">
            <w:pPr>
              <w:pStyle w:val="Default"/>
              <w:rPr>
                <w:sz w:val="32"/>
                <w:szCs w:val="32"/>
              </w:rPr>
            </w:pPr>
            <w:r w:rsidRPr="00952593">
              <w:rPr>
                <w:sz w:val="32"/>
                <w:szCs w:val="32"/>
              </w:rPr>
              <w:t xml:space="preserve">Domain 2: Configuration Management and Infrastructure as Code </w:t>
            </w:r>
          </w:p>
        </w:tc>
        <w:tc>
          <w:tcPr>
            <w:tcW w:w="1559" w:type="dxa"/>
            <w:vAlign w:val="center"/>
          </w:tcPr>
          <w:p w:rsidR="00952593" w:rsidRPr="00952593" w:rsidRDefault="00952593" w:rsidP="00952593">
            <w:pPr>
              <w:pStyle w:val="Default"/>
              <w:jc w:val="center"/>
              <w:rPr>
                <w:sz w:val="32"/>
                <w:szCs w:val="32"/>
              </w:rPr>
            </w:pPr>
            <w:r w:rsidRPr="00952593">
              <w:rPr>
                <w:sz w:val="32"/>
                <w:szCs w:val="32"/>
              </w:rPr>
              <w:t>19%</w:t>
            </w:r>
          </w:p>
        </w:tc>
      </w:tr>
      <w:tr w:rsidR="00952593" w:rsidRPr="00952593" w:rsidTr="00E4516B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7905" w:type="dxa"/>
          </w:tcPr>
          <w:p w:rsidR="00952593" w:rsidRPr="00952593" w:rsidRDefault="00952593">
            <w:pPr>
              <w:pStyle w:val="Default"/>
              <w:rPr>
                <w:sz w:val="32"/>
                <w:szCs w:val="32"/>
              </w:rPr>
            </w:pPr>
            <w:r w:rsidRPr="00952593">
              <w:rPr>
                <w:sz w:val="32"/>
                <w:szCs w:val="32"/>
              </w:rPr>
              <w:t xml:space="preserve">Domain 3: Monitoring and Logging </w:t>
            </w:r>
          </w:p>
        </w:tc>
        <w:tc>
          <w:tcPr>
            <w:tcW w:w="1559" w:type="dxa"/>
            <w:vAlign w:val="center"/>
          </w:tcPr>
          <w:p w:rsidR="00952593" w:rsidRPr="00952593" w:rsidRDefault="00952593" w:rsidP="00952593">
            <w:pPr>
              <w:pStyle w:val="Default"/>
              <w:jc w:val="center"/>
              <w:rPr>
                <w:sz w:val="32"/>
                <w:szCs w:val="32"/>
              </w:rPr>
            </w:pPr>
            <w:r w:rsidRPr="00952593">
              <w:rPr>
                <w:sz w:val="32"/>
                <w:szCs w:val="32"/>
              </w:rPr>
              <w:t>15%</w:t>
            </w:r>
          </w:p>
        </w:tc>
      </w:tr>
      <w:tr w:rsidR="00952593" w:rsidRPr="00952593" w:rsidTr="00E4516B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7905" w:type="dxa"/>
          </w:tcPr>
          <w:p w:rsidR="00952593" w:rsidRPr="00952593" w:rsidRDefault="00952593">
            <w:pPr>
              <w:pStyle w:val="Default"/>
              <w:rPr>
                <w:sz w:val="32"/>
                <w:szCs w:val="32"/>
              </w:rPr>
            </w:pPr>
            <w:r w:rsidRPr="00952593">
              <w:rPr>
                <w:sz w:val="32"/>
                <w:szCs w:val="32"/>
              </w:rPr>
              <w:t xml:space="preserve">Domain 4: Policies and Standards Automation </w:t>
            </w:r>
          </w:p>
        </w:tc>
        <w:tc>
          <w:tcPr>
            <w:tcW w:w="1559" w:type="dxa"/>
            <w:vAlign w:val="center"/>
          </w:tcPr>
          <w:p w:rsidR="00952593" w:rsidRPr="00952593" w:rsidRDefault="00952593" w:rsidP="00952593">
            <w:pPr>
              <w:pStyle w:val="Default"/>
              <w:jc w:val="center"/>
              <w:rPr>
                <w:sz w:val="32"/>
                <w:szCs w:val="32"/>
              </w:rPr>
            </w:pPr>
            <w:r w:rsidRPr="00952593">
              <w:rPr>
                <w:sz w:val="32"/>
                <w:szCs w:val="32"/>
              </w:rPr>
              <w:t>10%</w:t>
            </w:r>
          </w:p>
        </w:tc>
      </w:tr>
      <w:tr w:rsidR="00952593" w:rsidRPr="00952593" w:rsidTr="00E4516B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7905" w:type="dxa"/>
          </w:tcPr>
          <w:p w:rsidR="00952593" w:rsidRPr="00952593" w:rsidRDefault="00952593">
            <w:pPr>
              <w:pStyle w:val="Default"/>
              <w:rPr>
                <w:sz w:val="32"/>
                <w:szCs w:val="32"/>
              </w:rPr>
            </w:pPr>
            <w:r w:rsidRPr="00952593">
              <w:rPr>
                <w:sz w:val="32"/>
                <w:szCs w:val="32"/>
              </w:rPr>
              <w:t xml:space="preserve">Domain 5: Incident and Event Response </w:t>
            </w:r>
          </w:p>
        </w:tc>
        <w:tc>
          <w:tcPr>
            <w:tcW w:w="1559" w:type="dxa"/>
            <w:vAlign w:val="center"/>
          </w:tcPr>
          <w:p w:rsidR="00952593" w:rsidRPr="00952593" w:rsidRDefault="00952593" w:rsidP="00952593">
            <w:pPr>
              <w:pStyle w:val="Default"/>
              <w:jc w:val="center"/>
              <w:rPr>
                <w:sz w:val="32"/>
                <w:szCs w:val="32"/>
              </w:rPr>
            </w:pPr>
            <w:r w:rsidRPr="00952593">
              <w:rPr>
                <w:sz w:val="32"/>
                <w:szCs w:val="32"/>
              </w:rPr>
              <w:t>18%</w:t>
            </w:r>
          </w:p>
        </w:tc>
      </w:tr>
      <w:tr w:rsidR="00952593" w:rsidRPr="00952593" w:rsidTr="00E4516B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7905" w:type="dxa"/>
          </w:tcPr>
          <w:p w:rsidR="00952593" w:rsidRPr="00952593" w:rsidRDefault="00952593">
            <w:pPr>
              <w:pStyle w:val="Default"/>
              <w:rPr>
                <w:sz w:val="32"/>
                <w:szCs w:val="32"/>
              </w:rPr>
            </w:pPr>
            <w:r w:rsidRPr="00952593">
              <w:rPr>
                <w:sz w:val="32"/>
                <w:szCs w:val="32"/>
              </w:rPr>
              <w:t xml:space="preserve">Domain 6: High Availability, Fault Tolerance, and Disaster Recovery </w:t>
            </w:r>
          </w:p>
        </w:tc>
        <w:tc>
          <w:tcPr>
            <w:tcW w:w="1559" w:type="dxa"/>
            <w:vAlign w:val="center"/>
          </w:tcPr>
          <w:p w:rsidR="00952593" w:rsidRPr="00952593" w:rsidRDefault="00952593" w:rsidP="00952593">
            <w:pPr>
              <w:pStyle w:val="Default"/>
              <w:jc w:val="center"/>
              <w:rPr>
                <w:sz w:val="32"/>
                <w:szCs w:val="32"/>
              </w:rPr>
            </w:pPr>
            <w:r w:rsidRPr="00952593">
              <w:rPr>
                <w:sz w:val="32"/>
                <w:szCs w:val="32"/>
              </w:rPr>
              <w:t>16%</w:t>
            </w:r>
          </w:p>
        </w:tc>
      </w:tr>
    </w:tbl>
    <w:p w:rsidR="0029478F" w:rsidRDefault="0029478F">
      <w:bookmarkStart w:id="0" w:name="_GoBack"/>
      <w:bookmarkEnd w:id="0"/>
    </w:p>
    <w:sectPr w:rsidR="0029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593"/>
    <w:rsid w:val="0029478F"/>
    <w:rsid w:val="00952593"/>
    <w:rsid w:val="00E4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25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25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3634A-E187-4493-87B8-98C03E31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MSN</cp:lastModifiedBy>
  <cp:revision>1</cp:revision>
  <dcterms:created xsi:type="dcterms:W3CDTF">2020-12-13T04:36:00Z</dcterms:created>
  <dcterms:modified xsi:type="dcterms:W3CDTF">2020-12-13T04:53:00Z</dcterms:modified>
</cp:coreProperties>
</file>