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DC0A8" w14:textId="28CF7E98" w:rsidR="0009626D" w:rsidRDefault="0009626D" w:rsidP="0009626D">
      <w:pPr>
        <w:pStyle w:val="a3"/>
        <w:spacing w:line="240" w:lineRule="auto"/>
        <w:ind w:left="-142"/>
        <w:rPr>
          <w:rFonts w:ascii="Sylfaen" w:hAnsi="Sylfaen"/>
          <w:lang w:val="ka-GE"/>
        </w:rPr>
      </w:pPr>
      <w:r>
        <w:rPr>
          <w:noProof/>
          <w:lang w:eastAsia="zh-CN"/>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zh-CN"/>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zh-CN"/>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zh-CN"/>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zh-CN"/>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3D85C027"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F001C5">
        <w:rPr>
          <w:rFonts w:ascii="Sylfaen" w:hAnsi="Sylfaen" w:cs="Times New Roman"/>
          <w:b/>
          <w:bCs/>
          <w:lang w:val="ka-GE" w:eastAsia="ru-RU"/>
        </w:rPr>
        <w:t>01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591D29FA" w:rsidR="00C82DF3" w:rsidRPr="007223C4" w:rsidRDefault="00F001C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0104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6D9028D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F001C5">
        <w:rPr>
          <w:rFonts w:ascii="Sylfaen" w:hAnsi="Sylfaen" w:cs="Times New Roman"/>
          <w:lang w:val="ka-GE" w:eastAsia="ru-RU"/>
        </w:rPr>
        <w:t>იზოლდა ჩიტაშვილი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F001C5">
        <w:rPr>
          <w:rFonts w:ascii="Sylfaen" w:hAnsi="Sylfaen" w:cs="Times New Roman"/>
          <w:lang w:val="ka-GE" w:eastAsia="ru-RU"/>
        </w:rPr>
        <w:t xml:space="preserve">: </w:t>
      </w:r>
      <w:r w:rsidR="00F001C5">
        <w:t>47001028166</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F001C5">
        <w:rPr>
          <w:rFonts w:ascii="Sylfaen" w:hAnsi="Sylfaen" w:cs="Times New Roman"/>
          <w:lang w:val="ka-GE" w:eastAsia="ru-RU"/>
        </w:rPr>
        <w:t>რევაზ ლომთათიძე</w:t>
      </w:r>
      <w:r w:rsidR="00757B48">
        <w:rPr>
          <w:rFonts w:ascii="Sylfaen" w:hAnsi="Sylfaen" w:cs="Times New Roman"/>
          <w:lang w:val="ka-GE" w:eastAsia="ru-RU"/>
        </w:rPr>
        <w:t xml:space="preserve"> პ/ნ</w:t>
      </w:r>
      <w:r w:rsidR="00BD7C66">
        <w:rPr>
          <w:rFonts w:ascii="Sylfaen" w:hAnsi="Sylfaen" w:cs="Times New Roman"/>
          <w:lang w:val="ka-GE" w:eastAsia="ru-RU"/>
        </w:rPr>
        <w:t xml:space="preserve">: . . . . . . . . . . . .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4CA0A837" w:rsidR="00C82DF3" w:rsidRPr="007223C4" w:rsidRDefault="00F001C5"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20.03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sidR="00A00441">
        <w:rPr>
          <w:rFonts w:ascii="Sylfaen" w:hAnsi="Sylfaen" w:cs="Times New Roman"/>
          <w:i/>
          <w:iCs/>
          <w:u w:val="single"/>
          <w:lang w:val="ka-GE" w:eastAsia="ru-RU"/>
        </w:rPr>
        <w:t>20.09.2017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253986E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447063">
        <w:rPr>
          <w:rFonts w:ascii="Sylfaen" w:hAnsi="Sylfaen" w:cs="Times New Roman"/>
          <w:lang w:val="ka-GE" w:eastAsia="ru-RU"/>
        </w:rPr>
        <w:t>450 (ოთხასორმოცდაათი)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447063">
        <w:rPr>
          <w:rFonts w:ascii="Sylfaen" w:hAnsi="Sylfaen" w:cs="Times New Roman"/>
          <w:lang w:val="ka-GE" w:eastAsia="ru-RU"/>
        </w:rPr>
        <w:t>225 (ორასოცდახუთი)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F001C5">
        <w:rPr>
          <w:rFonts w:ascii="Sylfaen" w:hAnsi="Sylfaen" w:cs="Times New Roman"/>
          <w:lang w:val="ka-GE" w:eastAsia="ru-RU"/>
        </w:rPr>
        <w:t>2017 წლის</w:t>
      </w:r>
      <w:r w:rsidR="001C7489">
        <w:rPr>
          <w:rFonts w:ascii="Sylfaen" w:hAnsi="Sylfaen" w:cs="Times New Roman"/>
          <w:lang w:val="ka-GE" w:eastAsia="ru-RU"/>
        </w:rPr>
        <w:t xml:space="preserve"> 05 </w:t>
      </w:r>
      <w:r w:rsidR="001C7489">
        <w:rPr>
          <w:rFonts w:ascii="Helvetica" w:hAnsi="Helvetica" w:cs="Helvetica"/>
          <w:lang w:val="ka-GE" w:eastAsia="ru-RU"/>
        </w:rPr>
        <w:t>მაისამდე</w:t>
      </w:r>
      <w:bookmarkStart w:id="0" w:name="_GoBack"/>
      <w:bookmarkEnd w:id="0"/>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lastRenderedPageBreak/>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4450FF6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447063">
        <w:rPr>
          <w:rFonts w:ascii="Sylfaen" w:hAnsi="Sylfaen" w:cs="Times New Roman"/>
          <w:lang w:val="ka-GE" w:eastAsia="ru-RU"/>
        </w:rPr>
        <w:t>450 (ოთხასორმოცდაათი)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447063">
        <w:rPr>
          <w:rFonts w:ascii="Sylfaen" w:hAnsi="Sylfaen" w:cs="Times New Roman"/>
          <w:lang w:val="ka-GE" w:eastAsia="ru-RU"/>
        </w:rPr>
        <w:t>225 (ორასოცდახუთი</w:t>
      </w:r>
      <w:r w:rsidR="00BD7C66">
        <w:rPr>
          <w:rFonts w:ascii="Sylfaen" w:hAnsi="Sylfaen" w:cs="Times New Roman"/>
          <w:lang w:val="ka-GE" w:eastAsia="ru-RU"/>
        </w:rPr>
        <w:t>)</w:t>
      </w:r>
      <w:r w:rsidR="00BD7C66"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0FAE051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w:t>
      </w:r>
      <w:r w:rsidRPr="007223C4">
        <w:rPr>
          <w:rFonts w:ascii="Sylfaen" w:hAnsi="Sylfaen" w:cs="Times New Roman"/>
          <w:lang w:val="ka-GE" w:eastAsia="ru-RU"/>
        </w:rPr>
        <w:lastRenderedPageBreak/>
        <w:t>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03BB0B23"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313B9AA3" w14:textId="5AB3FF2E" w:rsidR="00F001C5" w:rsidRDefault="00C82DF3" w:rsidP="006A4E5F">
      <w:pPr>
        <w:spacing w:after="0" w:line="240" w:lineRule="auto"/>
        <w:jc w:val="both"/>
        <w:textAlignment w:val="baseline"/>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F001C5">
        <w:rPr>
          <w:rFonts w:ascii="Sylfaen" w:hAnsi="Sylfaen" w:cs="Sylfaen"/>
        </w:rPr>
        <w:t>ორშაბათიდან</w:t>
      </w:r>
      <w:proofErr w:type="spellEnd"/>
      <w:r w:rsidR="00F001C5">
        <w:t xml:space="preserve"> </w:t>
      </w:r>
      <w:proofErr w:type="spellStart"/>
      <w:r w:rsidR="00F001C5">
        <w:rPr>
          <w:rFonts w:ascii="Sylfaen" w:hAnsi="Sylfaen" w:cs="Sylfaen"/>
        </w:rPr>
        <w:t>პარასკევის</w:t>
      </w:r>
      <w:proofErr w:type="spellEnd"/>
      <w:r w:rsidR="00F001C5">
        <w:t xml:space="preserve"> </w:t>
      </w:r>
      <w:proofErr w:type="spellStart"/>
      <w:r w:rsidR="00F001C5">
        <w:rPr>
          <w:rFonts w:ascii="Sylfaen" w:hAnsi="Sylfaen" w:cs="Sylfaen"/>
        </w:rPr>
        <w:t>ჩათვლით</w:t>
      </w:r>
      <w:proofErr w:type="spellEnd"/>
      <w:r w:rsidR="00F001C5">
        <w:t xml:space="preserve"> 14:00-</w:t>
      </w:r>
      <w:r w:rsidR="00F001C5">
        <w:rPr>
          <w:rFonts w:ascii="Sylfaen" w:hAnsi="Sylfaen" w:cs="Sylfaen"/>
        </w:rPr>
        <w:t>დან</w:t>
      </w:r>
      <w:r w:rsidR="00F001C5">
        <w:t xml:space="preserve"> </w:t>
      </w:r>
      <w:proofErr w:type="spellStart"/>
      <w:r w:rsidR="00F001C5">
        <w:rPr>
          <w:rFonts w:ascii="Sylfaen" w:hAnsi="Sylfaen" w:cs="Sylfaen"/>
        </w:rPr>
        <w:t>საღამოს</w:t>
      </w:r>
      <w:proofErr w:type="spellEnd"/>
      <w:r w:rsidR="00F001C5">
        <w:t xml:space="preserve"> 21:00-</w:t>
      </w:r>
      <w:r w:rsidR="00F001C5">
        <w:rPr>
          <w:rFonts w:ascii="Sylfaen" w:hAnsi="Sylfaen" w:cs="Sylfaen"/>
        </w:rPr>
        <w:t>მდე</w:t>
      </w:r>
      <w:r w:rsidR="00F001C5">
        <w:t xml:space="preserve">, </w:t>
      </w:r>
      <w:proofErr w:type="spellStart"/>
      <w:r w:rsidR="00F001C5">
        <w:rPr>
          <w:rFonts w:ascii="Sylfaen" w:hAnsi="Sylfaen" w:cs="Sylfaen"/>
        </w:rPr>
        <w:t>ასევე</w:t>
      </w:r>
      <w:proofErr w:type="spellEnd"/>
      <w:r w:rsidR="00F001C5">
        <w:t xml:space="preserve"> </w:t>
      </w:r>
      <w:r w:rsidR="00F001C5">
        <w:rPr>
          <w:rFonts w:ascii="Sylfaen" w:hAnsi="Sylfaen"/>
          <w:lang w:val="ka-GE"/>
        </w:rPr>
        <w:t xml:space="preserve">თვეში </w:t>
      </w:r>
      <w:proofErr w:type="spellStart"/>
      <w:r w:rsidR="00F001C5">
        <w:rPr>
          <w:rFonts w:ascii="Sylfaen" w:hAnsi="Sylfaen" w:cs="Sylfaen"/>
        </w:rPr>
        <w:t>ორი</w:t>
      </w:r>
      <w:proofErr w:type="spellEnd"/>
      <w:r w:rsidR="00F001C5">
        <w:t xml:space="preserve"> </w:t>
      </w:r>
      <w:proofErr w:type="spellStart"/>
      <w:r w:rsidR="00F001C5">
        <w:rPr>
          <w:rFonts w:ascii="Sylfaen" w:hAnsi="Sylfaen" w:cs="Sylfaen"/>
        </w:rPr>
        <w:t>შაბათი</w:t>
      </w:r>
      <w:proofErr w:type="spellEnd"/>
      <w:r w:rsidR="00F001C5">
        <w:t xml:space="preserve"> </w:t>
      </w:r>
      <w:proofErr w:type="spellStart"/>
      <w:r w:rsidR="00F001C5">
        <w:rPr>
          <w:rFonts w:ascii="Sylfaen" w:hAnsi="Sylfaen" w:cs="Sylfaen"/>
        </w:rPr>
        <w:t>ნახევარ</w:t>
      </w:r>
      <w:proofErr w:type="spellEnd"/>
      <w:r w:rsidR="00F001C5">
        <w:rPr>
          <w:rFonts w:ascii="Sylfaen" w:hAnsi="Sylfaen" w:cs="Sylfaen"/>
          <w:lang w:val="ka-GE"/>
        </w:rPr>
        <w:t>ი</w:t>
      </w:r>
      <w:r w:rsidR="00F001C5">
        <w:t xml:space="preserve"> </w:t>
      </w:r>
      <w:proofErr w:type="spellStart"/>
      <w:r w:rsidR="00F001C5">
        <w:rPr>
          <w:rFonts w:ascii="Sylfaen" w:hAnsi="Sylfaen" w:cs="Sylfaen"/>
        </w:rPr>
        <w:t>სამუშაო</w:t>
      </w:r>
      <w:proofErr w:type="spellEnd"/>
      <w:r w:rsidR="00F001C5">
        <w:t xml:space="preserve"> </w:t>
      </w:r>
      <w:proofErr w:type="spellStart"/>
      <w:r w:rsidR="00F001C5">
        <w:rPr>
          <w:rFonts w:ascii="Sylfaen" w:hAnsi="Sylfaen" w:cs="Sylfaen"/>
        </w:rPr>
        <w:t>დღე</w:t>
      </w:r>
      <w:proofErr w:type="spellEnd"/>
      <w:r w:rsidR="00F001C5">
        <w:t>.</w:t>
      </w:r>
    </w:p>
    <w:p w14:paraId="0C03DDE5" w14:textId="77777777" w:rsidR="00F001C5" w:rsidRDefault="00F001C5" w:rsidP="006A4E5F">
      <w:pPr>
        <w:spacing w:after="0" w:line="240" w:lineRule="auto"/>
        <w:jc w:val="both"/>
        <w:textAlignment w:val="baseline"/>
      </w:pPr>
    </w:p>
    <w:p w14:paraId="320661C2" w14:textId="14F0B62A"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2,3 წლის გოგონას ელენე ლომთათიძის</w:t>
      </w:r>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488D4837"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6F1842D0"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ტანვარჯიშის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ვარჯიშების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გაკეთება</w:t>
      </w:r>
      <w:proofErr w:type="spellEnd"/>
      <w:r w:rsidRPr="00F001C5">
        <w:rPr>
          <w:rFonts w:ascii="Sylfaen" w:eastAsia="Times New Roman" w:hAnsi="Sylfaen"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lastRenderedPageBreak/>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31828948" w14:textId="38FB3025"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დასვენების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დღეების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მოწყობა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მუზეუმში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თეატრში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კინოში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სხვაგან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წაყვანა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343E9589" w14:textId="747D8B38" w:rsidR="00C82DF3" w:rsidRPr="00F001C5" w:rsidRDefault="006A4E5F"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t> </w:t>
      </w:r>
      <w:r w:rsidR="00C82DF3" w:rsidRPr="00C82DF3">
        <w:rPr>
          <w:rFonts w:ascii="Sylfaen" w:hAnsi="Sylfaen" w:cs="Times New Roman"/>
          <w:b/>
          <w:bCs/>
          <w:lang w:eastAsia="ru-RU"/>
        </w:rPr>
        <w:t xml:space="preserve">4. </w:t>
      </w:r>
      <w:proofErr w:type="spellStart"/>
      <w:r w:rsidR="00C82DF3" w:rsidRPr="00C82DF3">
        <w:rPr>
          <w:rFonts w:ascii="Sylfaen" w:hAnsi="Sylfaen" w:cs="Times New Roman"/>
          <w:b/>
          <w:bCs/>
          <w:lang w:eastAsia="ru-RU"/>
        </w:rPr>
        <w:t>დამატებითი</w:t>
      </w:r>
      <w:proofErr w:type="spellEnd"/>
      <w:r w:rsidR="00C82DF3" w:rsidRPr="00C82DF3">
        <w:rPr>
          <w:rFonts w:ascii="Sylfaen" w:hAnsi="Sylfaen" w:cs="Times New Roman"/>
          <w:b/>
          <w:bCs/>
          <w:lang w:eastAsia="ru-RU"/>
        </w:rPr>
        <w:t xml:space="preserve"> </w:t>
      </w:r>
      <w:proofErr w:type="spellStart"/>
      <w:r w:rsidR="00C82DF3" w:rsidRPr="00C82DF3">
        <w:rPr>
          <w:rFonts w:ascii="Sylfaen" w:hAnsi="Sylfaen" w:cs="Times New Roman"/>
          <w:b/>
          <w:bCs/>
          <w:lang w:eastAsia="ru-RU"/>
        </w:rPr>
        <w:t>პირობები</w:t>
      </w:r>
      <w:proofErr w:type="spellEnd"/>
      <w:r w:rsidR="00C82DF3"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6661F92E" w:rsidR="00C82DF3" w:rsidRPr="00A0044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რევაზ</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A00441">
        <w:rPr>
          <w:rFonts w:ascii="Sylfaen" w:hAnsi="Sylfaen" w:cs="Times New Roman"/>
          <w:lang w:val="ka-GE" w:eastAsia="ru-RU"/>
        </w:rPr>
        <w:t>იზოლდა</w:t>
      </w:r>
    </w:p>
    <w:p w14:paraId="5457DF28" w14:textId="093A3EBB" w:rsidR="00C82DF3" w:rsidRPr="00A00441"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ლომთათიძე</w:t>
      </w:r>
      <w:r w:rsidRPr="00C82DF3">
        <w:rPr>
          <w:rFonts w:ascii="Sylfaen" w:hAnsi="Sylfaen" w:cs="Times New Roman"/>
          <w:lang w:eastAsia="ru-RU"/>
        </w:rPr>
        <w:t>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A00441">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A00441">
        <w:rPr>
          <w:rFonts w:ascii="Sylfaen" w:hAnsi="Sylfaen" w:cs="Times New Roman"/>
          <w:lang w:val="ka-GE" w:eastAsia="ru-RU"/>
        </w:rPr>
        <w:t>ჩიტაშვილი</w:t>
      </w:r>
    </w:p>
    <w:p w14:paraId="4A18F346" w14:textId="450D07A9"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2B2B2A">
        <w:rPr>
          <w:rFonts w:ascii="Sylfaen" w:hAnsi="Sylfaen" w:cs="Times New Roman"/>
          <w:lang w:val="ka-GE" w:eastAsia="ru-RU"/>
        </w:rPr>
        <w:t xml:space="preserve">     </w:t>
      </w:r>
      <w:r w:rsidR="00A00441">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A00441">
        <w:t>47001028166</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lfaen">
    <w:altName w:val="Times New Roman"/>
    <w:panose1 w:val="00000000000000000000"/>
    <w:charset w:val="4D"/>
    <w:family w:val="roman"/>
    <w:notTrueType/>
    <w:pitch w:val="variable"/>
    <w:sig w:usb0="00C00283" w:usb1="00000000" w:usb2="00000000" w:usb3="00000000" w:csb0="0000000D"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1C7489"/>
    <w:rsid w:val="00246113"/>
    <w:rsid w:val="00273BFD"/>
    <w:rsid w:val="002B2B2A"/>
    <w:rsid w:val="002E53B9"/>
    <w:rsid w:val="003F1BE6"/>
    <w:rsid w:val="00447063"/>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A11B6"/>
    <w:rsid w:val="00DE5789"/>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HRbaia.com"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1396</Words>
  <Characters>7961</Characters>
  <Application>Microsoft Macintosh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27</cp:revision>
  <cp:lastPrinted>2017-03-25T10:42:00Z</cp:lastPrinted>
  <dcterms:created xsi:type="dcterms:W3CDTF">2016-01-18T19:56:00Z</dcterms:created>
  <dcterms:modified xsi:type="dcterms:W3CDTF">2017-04-12T10:54:00Z</dcterms:modified>
</cp:coreProperties>
</file>