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CV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4149090</wp:posOffset>
                </wp:positionH>
                <wp:positionV relativeFrom="paragraph">
                  <wp:posOffset>-323849</wp:posOffset>
                </wp:positionV>
                <wp:extent cx="1280160" cy="155448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55448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7040489" w:rsidRPr="07040489">
                              <w:rPr>
                                <w:noProof w:val="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eastAsia="und" w:val="und"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1085850" cy="1447800"/>
                                  <wp:effectExtent b="0" l="0" r="0" t="0"/>
                                  <wp:docPr descr="D:\Terminal-2\01.jpg" id="1025" name="Рисунок 3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D:\Terminal-2\01.jpg" id="1025" name="Рисунок 3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1085850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1490026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.</w:t>
                            </w:r>
                            <w:r w:rsidDel="000000-1" w:rsidR="1232455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490026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490026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232455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232455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232455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232455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cadNusx" w:hAnsi="AcadNusx"/>
                                <w:w w:val="100"/>
                                <w:position w:val="-1"/>
                                <w:sz w:val="16"/>
                                <w:szCs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2324555" w:rsidRPr="12324555">
                              <w:rPr>
                                <w:rFonts w:ascii="AcadNusx" w:hAnsi="AcadNusx"/>
                                <w:w w:val="100"/>
                                <w:position w:val="-1"/>
                                <w:sz w:val="16"/>
                                <w:szCs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fitosuraTiagili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5035341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4149090</wp:posOffset>
                </wp:positionH>
                <wp:positionV relativeFrom="paragraph">
                  <wp:posOffset>-323849</wp:posOffset>
                </wp:positionV>
                <wp:extent cx="1280160" cy="155448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0" cy="155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135"/>
        </w:tabs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6392"/>
        <w:tblGridChange w:id="0">
          <w:tblGrid>
            <w:gridCol w:w="3307"/>
            <w:gridCol w:w="639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პერსონალური ინფორმაცია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cadNusx" w:cs="AcadNusx" w:eastAsia="AcadNusx" w:hAnsi="AcadNusx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22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გვარი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სახელი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რაზმაძე  ნიკოლოზ  გიორგის-ძე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220"/>
              <w:jc w:val="center"/>
              <w:rPr>
                <w:rFonts w:ascii="Georgia" w:cs="Georgia" w:eastAsia="Georgia" w:hAnsi="Georgi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მისამართი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ქ.თბილისი. ვარკეთილის 3. სუხიშვილის ქ. კორ304. ბ 44.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ind w:firstLine="22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ტელეფონი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577 308 277 , 555 701 307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ind w:firstLine="22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ელექტრონული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ფოსტა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di_ni17@yahoo.com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ind w:firstLine="22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მოქალაქეობა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საქართველო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დაბადების თარიღი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cadNusx" w:cs="AcadNusx" w:eastAsia="AcadNusx" w:hAnsi="AcadNusx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08.03.1970 წ</w:t>
            </w:r>
            <w:r w:rsidDel="00000000" w:rsidR="00000000" w:rsidRPr="00000000">
              <w:rPr>
                <w:rFonts w:ascii="LitNusx" w:cs="LitNusx" w:eastAsia="LitNusx" w:hAnsi="LitNusx"/>
                <w:sz w:val="22"/>
                <w:szCs w:val="22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განათლება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უმაღლესი. საქართველოს სახელმწიფო აგრალური უნივერსიტეტი. მეღვინე-ტექნოლოგი.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სამუშაო გამოცდილება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პოლიციის ვიცე-პოლკოვნიკი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            თანამდებობა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firstLine="220"/>
              <w:jc w:val="right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firstLine="220"/>
              <w:jc w:val="center"/>
              <w:rPr>
                <w:rFonts w:ascii="Merriweather" w:cs="Merriweather" w:eastAsia="Merriweather" w:hAnsi="Merriweathe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დასაცავი პირები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firstLine="220"/>
              <w:jc w:val="right"/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1987-1993წ. სასწრაფო გადაუდებელი დახმარების სამსახური</w:t>
            </w:r>
            <w:r w:rsidDel="00000000" w:rsidR="00000000" w:rsidRPr="00000000">
              <w:rPr>
                <w:rFonts w:ascii="AcadNusx" w:cs="AcadNusx" w:eastAsia="AcadNusx" w:hAnsi="AcadNusx"/>
                <w:sz w:val="22"/>
                <w:szCs w:val="22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მედ. ძმის თანამდებობა</w:t>
            </w:r>
            <w:r w:rsidDel="00000000" w:rsidR="00000000" w:rsidRPr="00000000">
              <w:rPr>
                <w:rFonts w:ascii="AcadNusx" w:cs="AcadNusx" w:eastAsia="AcadNusx" w:hAnsi="AcadNusx"/>
                <w:sz w:val="22"/>
                <w:szCs w:val="22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rFonts w:ascii="AcadNusx" w:cs="AcadNusx" w:eastAsia="AcadNusx" w:hAnsi="AcadNusx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1988-1990წ. სამხედრო სავალდებულო სამსახური</w:t>
            </w:r>
            <w:r w:rsidDel="00000000" w:rsidR="00000000" w:rsidRPr="00000000">
              <w:rPr>
                <w:rFonts w:ascii="AcadNusx" w:cs="AcadNusx" w:eastAsia="AcadNusx" w:hAnsi="AcadNusx"/>
                <w:sz w:val="22"/>
                <w:szCs w:val="22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რუსეთის ჯარი</w:t>
            </w:r>
            <w:r w:rsidDel="00000000" w:rsidR="00000000" w:rsidRPr="00000000">
              <w:rPr>
                <w:rFonts w:ascii="AcadNusx" w:cs="AcadNusx" w:eastAsia="AcadNusx" w:hAnsi="AcadNusx"/>
                <w:sz w:val="22"/>
                <w:szCs w:val="22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AcadNusx" w:cs="AcadNusx" w:eastAsia="AcadNusx" w:hAnsi="AcadNusx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1996-2012წ. საქართველოს სახელმწიფო დაცვის სპეციალური სამსახური</w:t>
            </w:r>
            <w:r w:rsidDel="00000000" w:rsidR="00000000" w:rsidRPr="00000000">
              <w:rPr>
                <w:rFonts w:ascii="AcadNusx" w:cs="AcadNusx" w:eastAsia="AcadNusx" w:hAnsi="AcadNusx"/>
                <w:sz w:val="22"/>
                <w:szCs w:val="22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line="276" w:lineRule="auto"/>
              <w:ind w:left="1080" w:hanging="360"/>
              <w:rPr>
                <w:rFonts w:ascii="AcadNusx" w:cs="AcadNusx" w:eastAsia="AcadNusx" w:hAnsi="AcadNusx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1996-1997წ. საზედამხედველო სამსახური</w:t>
            </w:r>
            <w:r w:rsidDel="00000000" w:rsidR="00000000" w:rsidRPr="00000000">
              <w:rPr>
                <w:rFonts w:ascii="AcadNusx" w:cs="AcadNusx" w:eastAsia="AcadNusx" w:hAnsi="AcadNusx"/>
                <w:sz w:val="22"/>
                <w:szCs w:val="22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ინსპექტორი</w:t>
            </w:r>
            <w:r w:rsidDel="00000000" w:rsidR="00000000" w:rsidRPr="00000000">
              <w:rPr>
                <w:rFonts w:ascii="AcadNusx" w:cs="AcadNusx" w:eastAsia="AcadNusx" w:hAnsi="AcadNusx"/>
                <w:sz w:val="22"/>
                <w:szCs w:val="22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line="276" w:lineRule="auto"/>
              <w:ind w:left="1080" w:hanging="360"/>
              <w:rPr>
                <w:rFonts w:ascii="AcadNusx" w:cs="AcadNusx" w:eastAsia="AcadNusx" w:hAnsi="AcadNusx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1997-2002წ. პირადი დაცვის სამმართველო               ( დაცვის უფროსი ოფიცერი).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line="276" w:lineRule="auto"/>
              <w:ind w:left="1080" w:hanging="360"/>
              <w:rPr>
                <w:rFonts w:ascii="AcadNusx" w:cs="AcadNusx" w:eastAsia="AcadNusx" w:hAnsi="AcadNusx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2002-2004წ. კონტროლის განყოფილება.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line="276" w:lineRule="auto"/>
              <w:ind w:left="1080" w:hanging="360"/>
              <w:rPr>
                <w:rFonts w:ascii="AcadNusx" w:cs="AcadNusx" w:eastAsia="AcadNusx" w:hAnsi="AcadNusx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2004-2005წ. იმერეთის გუბერნატორის პირადი დაცვის უფროსი.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line="276" w:lineRule="auto"/>
              <w:ind w:left="1080" w:hanging="360"/>
              <w:rPr>
                <w:rFonts w:ascii="AcadNusx" w:cs="AcadNusx" w:eastAsia="AcadNusx" w:hAnsi="AcadNusx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2005-2006წ. ბაქო-ჯეიხანის მილსადენის დაცვის სპეციალური დანიშნულების ჯგუფის უფროსი.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line="276" w:lineRule="auto"/>
              <w:ind w:left="1080" w:hanging="360"/>
              <w:rPr>
                <w:rFonts w:ascii="AcadNusx" w:cs="AcadNusx" w:eastAsia="AcadNusx" w:hAnsi="AcadNusx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2006-2008წ. სპეც-დანიშნულების ჯგუფი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left="1080" w:firstLine="0"/>
              <w:rPr>
                <w:rFonts w:ascii="AcadNusx" w:cs="AcadNusx" w:eastAsia="AcadNusx" w:hAnsi="AcadNusx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( მებრძოლი მძღოლი).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line="276" w:lineRule="auto"/>
              <w:ind w:left="1080" w:hanging="360"/>
              <w:rPr>
                <w:rFonts w:ascii="AcadNusx" w:cs="AcadNusx" w:eastAsia="AcadNusx" w:hAnsi="AcadNusx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2008-2012წ. პრეზიდენტის უსაფრთხო გადაადგილების ესკორტი (უფროსი ოფიცერი).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1080" w:firstLine="0"/>
              <w:rPr>
                <w:rFonts w:ascii="AcadNusx" w:cs="AcadNusx" w:eastAsia="AcadNusx" w:hAnsi="AcadNusx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04" w:right="0" w:hanging="284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2014-2016წ. საქართველოს სასჯელაღსრულებისა და პრობაციის სამინისტრო , პენიტენციური დეპარტამენტის , გარე დაცვის სამმართველოს განყოფილების უფროსის მოადგილე.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left="804" w:hanging="284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საქართველოში ვიზიტად მყოფი უცხო ქვეყნის პირველი პირები.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საქართველოს უზენაესი სასამართლოს თავმჯდომარე ბ-ნი ლადო ჭანტურია.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საქართველოს გენერალური პროკურორი    ბ-ნი ნუგზარ გაბრიჩიძე.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საქართველოს პარლამენტის წევრი ბ-ნი გურამ შარაძე.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იმერეთის გუბერნატორი ბ-ნი დავით მუმლაძე.</w:t>
            </w:r>
          </w:p>
        </w:tc>
      </w:tr>
      <w:tr>
        <w:trPr>
          <w:cantSplit w:val="0"/>
          <w:trHeight w:val="5242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cadMtavr" w:cs="AcadMtavr" w:eastAsia="AcadMtavr" w:hAnsi="AcadMtavr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vertAlign w:val="baseline"/>
                <w:rtl w:val="0"/>
              </w:rPr>
              <w:t xml:space="preserve">დამატებითი ინფორმაცია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Merriweather" w:cs="Merriweather" w:eastAsia="Merriweather" w:hAnsi="Merriweather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ამჯამად ვმუშაობ შსს სსიპ დაცვის პოლიციის დეპარტამენტის მოძრავი ტვირთებისა და ფიზიკურ პირთა დაცვის სამმართველოში 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1996-2016წ გავლილი მაქვს პირადი დაცვის კურსები 3-ჯერ უცხოელ ინსტრუქტორებთან.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მაქვს მიღებული სამსახურის ხელმძღვანელობისგან მადლობები პირად საქმეში.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მაქვს ცეცხლსასროლი იარაღის შენახვისა და ტარების უფლება.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საკუთრებაში მაქვს ცეცხლსასროლი იარაღი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rPr>
                <w:rFonts w:ascii="AcadNusx" w:cs="AcadNusx" w:eastAsia="AcadNusx" w:hAnsi="AcadNusx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vertAlign w:val="baseline"/>
                <w:rtl w:val="0"/>
              </w:rPr>
              <w:t xml:space="preserve">SIG SAUER P226 ტარების უფლებით.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720" w:firstLine="0"/>
              <w:rPr>
                <w:rFonts w:ascii="AcadNusx" w:cs="AcadNusx" w:eastAsia="AcadNusx" w:hAnsi="AcadNusx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630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erriweather"/>
  <w:font w:name="AcadNusx"/>
  <w:font w:name="Calibri"/>
  <w:font w:name="LitNusx"/>
  <w:font w:name="AcadMtavr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AcadNusx" w:cs="AcadNusx" w:eastAsia="AcadNusx" w:hAnsi="AcadNusx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ka-G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5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