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282" w14:textId="768D0A8F" w:rsidR="00C134D6" w:rsidRDefault="00AF6718" w:rsidP="00CE6437">
      <w:pPr>
        <w:pStyle w:val="Heading1"/>
      </w:pPr>
      <w:r>
        <w:t>Methods</w:t>
      </w:r>
    </w:p>
    <w:p w14:paraId="1BDAFACD" w14:textId="509F120F" w:rsidR="000A67CB" w:rsidRPr="000A67CB" w:rsidRDefault="000A67CB" w:rsidP="000A67CB">
      <w:pPr>
        <w:pStyle w:val="Heading2"/>
        <w:rPr>
          <w:lang w:val="en"/>
        </w:rPr>
      </w:pPr>
      <w:proofErr w:type="spellStart"/>
      <w:r>
        <w:rPr>
          <w:lang w:val="en"/>
        </w:rPr>
        <w:t>Stryke</w:t>
      </w:r>
      <w:proofErr w:type="spellEnd"/>
    </w:p>
    <w:p w14:paraId="36CA5B71" w14:textId="1ECEA2D6" w:rsidR="00AF6718" w:rsidRDefault="00AF6718">
      <w:r>
        <w:t xml:space="preserve">Kleinschmidt assessed whole project passage survival with </w:t>
      </w:r>
      <w:r w:rsidR="008B7197">
        <w:t>the</w:t>
      </w:r>
      <w:r>
        <w:t xml:space="preserve"> </w:t>
      </w:r>
      <w:proofErr w:type="gramStart"/>
      <w:r>
        <w:t>open source</w:t>
      </w:r>
      <w:proofErr w:type="gramEnd"/>
      <w:r>
        <w:t xml:space="preserve"> software package </w:t>
      </w:r>
      <w:proofErr w:type="spellStart"/>
      <w:r>
        <w:t>stryke</w:t>
      </w:r>
      <w:proofErr w:type="spellEnd"/>
      <w:r>
        <w:rPr>
          <w:rStyle w:val="FootnoteReference"/>
        </w:rPr>
        <w:footnoteReference w:id="1"/>
      </w:r>
      <w:r>
        <w:t xml:space="preserve">.   </w:t>
      </w:r>
      <w:proofErr w:type="spellStart"/>
      <w:r>
        <w:t>Stryke</w:t>
      </w:r>
      <w:proofErr w:type="spellEnd"/>
      <w:r>
        <w:t xml:space="preserve"> is </w:t>
      </w:r>
      <w:r w:rsidR="00281D4C">
        <w:t xml:space="preserve">an individual based model (IBM), which follows the fate of a population of fish as they migrate past a hydroelectric project.  Movement and survival are simulated with Monte Carlo methods.  The software is written </w:t>
      </w:r>
      <w:r>
        <w:t xml:space="preserve">in Python 3.7.x and </w:t>
      </w:r>
      <w:r w:rsidR="00281D4C">
        <w:t>utilizes SQLite</w:t>
      </w:r>
      <w:r w:rsidR="00281D4C">
        <w:rPr>
          <w:rStyle w:val="FootnoteReference"/>
        </w:rPr>
        <w:footnoteReference w:id="2"/>
      </w:r>
      <w:r w:rsidR="00281D4C">
        <w:t xml:space="preserve"> for data management, </w:t>
      </w:r>
      <w:proofErr w:type="spellStart"/>
      <w:r w:rsidR="00281D4C">
        <w:t>Networkx</w:t>
      </w:r>
      <w:proofErr w:type="spellEnd"/>
      <w:r w:rsidR="00281D4C">
        <w:rPr>
          <w:rStyle w:val="FootnoteReference"/>
        </w:rPr>
        <w:footnoteReference w:id="3"/>
      </w:r>
      <w:r w:rsidR="00281D4C">
        <w:t xml:space="preserve"> to simulate routes of passage, and </w:t>
      </w:r>
      <w:proofErr w:type="spellStart"/>
      <w:r w:rsidR="00281D4C">
        <w:t>Numpy</w:t>
      </w:r>
      <w:proofErr w:type="spellEnd"/>
      <w:r w:rsidR="009D3DDF">
        <w:rPr>
          <w:rStyle w:val="FootnoteReference"/>
        </w:rPr>
        <w:footnoteReference w:id="4"/>
      </w:r>
      <w:r w:rsidR="009D3DDF">
        <w:t xml:space="preserve"> </w:t>
      </w:r>
      <w:r w:rsidR="00281D4C">
        <w:t xml:space="preserve">for pseudo-random probability distribution </w:t>
      </w:r>
      <w:r w:rsidR="0033062D">
        <w:t>draws</w:t>
      </w:r>
      <w:r w:rsidR="00281D4C">
        <w:t xml:space="preserve">.  </w:t>
      </w:r>
      <w:r w:rsidR="007B7703">
        <w:t xml:space="preserve">Kleinschmidt has validated </w:t>
      </w:r>
      <w:proofErr w:type="spellStart"/>
      <w:r w:rsidR="007B7703">
        <w:t>stryke</w:t>
      </w:r>
      <w:proofErr w:type="spellEnd"/>
      <w:r w:rsidR="007B7703">
        <w:t xml:space="preserve"> with the USFWS blade strike simulation tool</w:t>
      </w:r>
      <w:r w:rsidR="0027385E">
        <w:rPr>
          <w:rStyle w:val="FootnoteReference"/>
        </w:rPr>
        <w:footnoteReference w:id="5"/>
      </w:r>
    </w:p>
    <w:p w14:paraId="0A6A66F0" w14:textId="786AB8B1" w:rsidR="0033062D" w:rsidRDefault="0033062D" w:rsidP="0033062D">
      <w:r>
        <w:t xml:space="preserve">Fish move through a hydroelectric project where migratory routes are described with a directed acyclic graph. Fish are obligated downstream migrants. </w:t>
      </w:r>
      <w:r w:rsidR="007C7C2D">
        <w:t>If fish</w:t>
      </w:r>
      <w:r>
        <w:t xml:space="preserve"> survive their current node</w:t>
      </w:r>
      <w:r w:rsidR="007C7C2D">
        <w:t xml:space="preserve">, </w:t>
      </w:r>
      <w:r>
        <w:t>they can move to the next one in the graph. If there is more than one node available at their current location, then a Monte-Carlo role of the dice and</w:t>
      </w:r>
      <w:r w:rsidR="002F2C82">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8970F4A" w14:textId="31D22557" w:rsidR="00281D4C" w:rsidRDefault="00281D4C" w:rsidP="00281D4C">
      <w:r>
        <w:t xml:space="preserve">For fish passing via entrainment, individuals are exposed to turbine strike, which is modeled with the Franke et. al. 1997 equations. For fish that pass via passage structures or spill, mortality is assessed with a roll of the dice using survival metrics determined </w:t>
      </w:r>
      <w:r w:rsidRPr="002F2C82">
        <w:rPr>
          <w:i/>
          <w:iCs/>
        </w:rPr>
        <w:t>a priori</w:t>
      </w:r>
      <w:r>
        <w:t>, sourced from similar studies, or via expert opinion. The Franke et al. equations calculate the probability a fish of a given length will get struck by a turbine runner blade. Essentially, if we know how long a given fish is, the velocity of the water as it travels through the turbine, the type of turbine, how many blades and how fast it is rotating, we can calculate</w:t>
      </w:r>
      <w:r w:rsidR="0033062D">
        <w:t>,</w:t>
      </w:r>
      <w:r>
        <w:t xml:space="preserve"> with certainty</w:t>
      </w:r>
      <w:r w:rsidR="0033062D">
        <w:t>,</w:t>
      </w:r>
      <w:r>
        <w:t xml:space="preserve"> the probability of being struck.</w:t>
      </w:r>
      <w:r w:rsidR="0033062D">
        <w:t xml:space="preserve">  For simplicity, we assume that all blade strikes result in death.  </w:t>
      </w:r>
    </w:p>
    <w:p w14:paraId="263249F3" w14:textId="5623BC9C" w:rsidR="00281D4C" w:rsidRDefault="0087054D" w:rsidP="0087054D">
      <w:pPr>
        <w:pStyle w:val="Heading2"/>
      </w:pPr>
      <w:r>
        <w:lastRenderedPageBreak/>
        <w:t>Turbine Parameters</w:t>
      </w:r>
    </w:p>
    <w:p w14:paraId="42CBB124" w14:textId="3DBD313E" w:rsidR="00B311A8" w:rsidRDefault="00561A7D" w:rsidP="00B311A8">
      <w:pPr>
        <w:pStyle w:val="BodyText"/>
      </w:pPr>
      <w:r w:rsidRPr="00CE1ACE">
        <w:t xml:space="preserve">The blade strike models derived by Franke et al. (1997) require accurate measurements of a suite of turbine parameters. The generating units at the Project are </w:t>
      </w:r>
      <w:r w:rsidR="005D233A">
        <w:t xml:space="preserve">reversable </w:t>
      </w:r>
      <w:proofErr w:type="gramStart"/>
      <w:r w:rsidRPr="00CE1ACE">
        <w:t>Francis</w:t>
      </w:r>
      <w:proofErr w:type="gramEnd"/>
      <w:r w:rsidRPr="00CE1ACE">
        <w:t xml:space="preserve"> turbines</w:t>
      </w:r>
      <w:r w:rsidR="00D15A9E">
        <w:t xml:space="preserve"> of </w:t>
      </w:r>
      <w:r w:rsidR="00207DA9">
        <w:t>similar design</w:t>
      </w:r>
      <w:r w:rsidRPr="00CE1ACE">
        <w:t xml:space="preserve">. </w:t>
      </w:r>
      <w:r>
        <w:t>R</w:t>
      </w:r>
      <w:r w:rsidRPr="00CE1ACE">
        <w:t>equire</w:t>
      </w:r>
      <w:r>
        <w:t>d inputs for t</w:t>
      </w:r>
      <w:r w:rsidRPr="00CE1ACE">
        <w:t>he blade strike model</w:t>
      </w:r>
      <w:r>
        <w:t xml:space="preserve"> </w:t>
      </w:r>
      <w:proofErr w:type="gramStart"/>
      <w:r>
        <w:t>include</w:t>
      </w:r>
      <w:r w:rsidRPr="00CE1ACE">
        <w:t>:</w:t>
      </w:r>
      <w:proofErr w:type="gramEnd"/>
      <w:r w:rsidRPr="00CE1ACE">
        <w:t xml:space="preserve"> rated turbine head (ft), estimated maximum discharge (</w:t>
      </w:r>
      <w:proofErr w:type="spellStart"/>
      <w:r w:rsidRPr="00CE1ACE">
        <w:t>cfs</w:t>
      </w:r>
      <w:proofErr w:type="spellEnd"/>
      <w:r w:rsidRPr="00CE1ACE">
        <w:t>), discharge at maximum efficiency (</w:t>
      </w:r>
      <w:proofErr w:type="spellStart"/>
      <w:r w:rsidRPr="00CE1ACE">
        <w:t>cfs</w:t>
      </w:r>
      <w:proofErr w:type="spellEnd"/>
      <w:r w:rsidRPr="00CE1ACE">
        <w:t>), percent discharge at maximum efficiency, runner speed (</w:t>
      </w:r>
      <w:r>
        <w:t xml:space="preserve">rotations per minute, </w:t>
      </w:r>
      <w:r w:rsidRPr="00CE1ACE">
        <w:t>rpm), runner diameter (in), runner diameter at the inlet/centerline/discharge (in), runner inlet height (in), number of blades, turbine efficiency (nameplate). These parameters (</w:t>
      </w:r>
      <w:r w:rsidRPr="00CE1ACE">
        <w:fldChar w:fldCharType="begin"/>
      </w:r>
      <w:r w:rsidRPr="00CE1ACE">
        <w:instrText xml:space="preserve"> REF _Ref500495741 \h </w:instrText>
      </w:r>
      <w:r w:rsidRPr="00CE1ACE">
        <w:fldChar w:fldCharType="separate"/>
      </w:r>
      <w:r w:rsidRPr="00CE1ACE">
        <w:t xml:space="preserve">Table </w:t>
      </w:r>
      <w:r w:rsidRPr="00CE1ACE">
        <w:rPr>
          <w:noProof/>
        </w:rPr>
        <w:t>1</w:t>
      </w:r>
      <w:r w:rsidRPr="00CE1ACE">
        <w:fldChar w:fldCharType="end"/>
      </w:r>
      <w:r w:rsidRPr="00CE1ACE">
        <w:t xml:space="preserve">) were used to develop an initial blade strike model for </w:t>
      </w:r>
      <w:r w:rsidR="00B311A8">
        <w:t xml:space="preserve">a suite of species </w:t>
      </w:r>
      <w:r w:rsidR="002C57BA">
        <w:t xml:space="preserve">at Banks Lake.  </w:t>
      </w:r>
    </w:p>
    <w:p w14:paraId="4389FE9E" w14:textId="67E279A8" w:rsidR="00814771" w:rsidRPr="00CE1ACE" w:rsidRDefault="00814771" w:rsidP="00814771">
      <w:pPr>
        <w:pStyle w:val="Caption"/>
      </w:pPr>
      <w:bookmarkStart w:id="0" w:name="_Ref500495741"/>
      <w:bookmarkStart w:id="1" w:name="_Toc500497300"/>
      <w:r w:rsidRPr="00CE1ACE">
        <w:t xml:space="preserve">Table </w:t>
      </w:r>
      <w:fldSimple w:instr=" SEQ Table \* ARABIC ">
        <w:r w:rsidRPr="00CE1ACE">
          <w:rPr>
            <w:noProof/>
          </w:rPr>
          <w:t>1</w:t>
        </w:r>
      </w:fldSimple>
      <w:bookmarkEnd w:id="0"/>
      <w:r w:rsidRPr="00CE1ACE">
        <w:tab/>
      </w:r>
      <w:r>
        <w:t>Banks Lake</w:t>
      </w:r>
      <w:r w:rsidRPr="00CE1ACE">
        <w:t xml:space="preserve"> Unit Parameters</w:t>
      </w:r>
      <w:bookmarkEnd w:id="1"/>
    </w:p>
    <w:tbl>
      <w:tblPr>
        <w:tblStyle w:val="TableGrid"/>
        <w:tblW w:w="8185" w:type="dxa"/>
        <w:tblInd w:w="0" w:type="dxa"/>
        <w:tblLook w:val="04A0" w:firstRow="1" w:lastRow="0" w:firstColumn="1" w:lastColumn="0" w:noHBand="0" w:noVBand="1"/>
      </w:tblPr>
      <w:tblGrid>
        <w:gridCol w:w="4945"/>
        <w:gridCol w:w="1980"/>
        <w:gridCol w:w="1260"/>
      </w:tblGrid>
      <w:tr w:rsidR="00043D34" w:rsidRPr="00CE1ACE" w14:paraId="2FBF9DA5" w14:textId="77777777" w:rsidTr="00043D34">
        <w:trPr>
          <w:trHeight w:val="356"/>
        </w:trPr>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9CA8B" w14:textId="77777777" w:rsidR="00C07892" w:rsidRPr="00CE1ACE" w:rsidRDefault="00C07892" w:rsidP="00FA0226">
            <w:pPr>
              <w:pStyle w:val="BodyText"/>
              <w:spacing w:line="240" w:lineRule="auto"/>
              <w:jc w:val="center"/>
              <w:rPr>
                <w:rFonts w:ascii="Times New Roman Bold" w:hAnsi="Times New Roman Bold"/>
                <w:b/>
                <w:smallCaps/>
              </w:rPr>
            </w:pPr>
            <w:r w:rsidRPr="00CE1ACE">
              <w:rPr>
                <w:rFonts w:ascii="Times New Roman Bold" w:hAnsi="Times New Roman Bold"/>
                <w:b/>
                <w:smallCaps/>
              </w:rPr>
              <w:t>Parameter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A5C56" w14:textId="3BE73712" w:rsidR="00C07892"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Symbol</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BF37D" w14:textId="331D4D47" w:rsidR="00C07892" w:rsidRPr="00CE1ACE"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Value</w:t>
            </w:r>
          </w:p>
        </w:tc>
      </w:tr>
      <w:tr w:rsidR="00043D34" w:rsidRPr="00CE1ACE" w14:paraId="69BF145B"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552DAE9" w14:textId="77777777" w:rsidR="00C07892" w:rsidRPr="00CE1ACE" w:rsidRDefault="00C07892" w:rsidP="00FA0226">
            <w:pPr>
              <w:pStyle w:val="BodyText"/>
              <w:spacing w:line="240" w:lineRule="auto"/>
            </w:pPr>
            <w:r w:rsidRPr="00CE1ACE">
              <w:t>Rated Turbine Head (ft)</w:t>
            </w:r>
          </w:p>
        </w:tc>
        <w:tc>
          <w:tcPr>
            <w:tcW w:w="1980" w:type="dxa"/>
            <w:tcBorders>
              <w:top w:val="single" w:sz="4" w:space="0" w:color="auto"/>
              <w:left w:val="single" w:sz="4" w:space="0" w:color="auto"/>
              <w:bottom w:val="single" w:sz="4" w:space="0" w:color="auto"/>
              <w:right w:val="single" w:sz="4" w:space="0" w:color="auto"/>
            </w:tcBorders>
          </w:tcPr>
          <w:p w14:paraId="7D730C70" w14:textId="481E5367" w:rsidR="00C07892" w:rsidRDefault="00926288" w:rsidP="00FA0226">
            <w:pPr>
              <w:pStyle w:val="BodyText"/>
              <w:spacing w:line="240" w:lineRule="auto"/>
              <w:jc w:val="center"/>
            </w:pPr>
            <m:oMathPara>
              <m:oMath>
                <m:r>
                  <w:rPr>
                    <w:rFonts w:ascii="Cambria Math" w:hAnsi="Cambria Math"/>
                  </w:rPr>
                  <m:t>H</m:t>
                </m:r>
              </m:oMath>
            </m:oMathPara>
          </w:p>
        </w:tc>
        <w:tc>
          <w:tcPr>
            <w:tcW w:w="1260" w:type="dxa"/>
            <w:tcBorders>
              <w:top w:val="single" w:sz="4" w:space="0" w:color="auto"/>
              <w:left w:val="single" w:sz="4" w:space="0" w:color="auto"/>
              <w:bottom w:val="single" w:sz="4" w:space="0" w:color="auto"/>
              <w:right w:val="single" w:sz="4" w:space="0" w:color="auto"/>
            </w:tcBorders>
            <w:hideMark/>
          </w:tcPr>
          <w:p w14:paraId="56A4C5C7" w14:textId="7B942597" w:rsidR="00C07892" w:rsidRPr="00CE1ACE" w:rsidRDefault="00C07892" w:rsidP="00FA0226">
            <w:pPr>
              <w:pStyle w:val="BodyText"/>
              <w:spacing w:line="240" w:lineRule="auto"/>
              <w:jc w:val="center"/>
            </w:pPr>
            <w:r>
              <w:t>360</w:t>
            </w:r>
          </w:p>
        </w:tc>
      </w:tr>
      <w:tr w:rsidR="00043D34" w:rsidRPr="00CE1ACE" w14:paraId="64B58F04"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7CD81B" w14:textId="77777777" w:rsidR="00C07892" w:rsidRPr="00CE1ACE" w:rsidRDefault="00C07892" w:rsidP="00FA0226">
            <w:pPr>
              <w:pStyle w:val="BodyText"/>
              <w:spacing w:line="240" w:lineRule="auto"/>
            </w:pPr>
            <w:r w:rsidRPr="00CE1ACE">
              <w:t>Max.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1F9A664" w14:textId="04EED89C" w:rsidR="00C07892" w:rsidRDefault="00926288" w:rsidP="00FA0226">
            <w:pPr>
              <w:pStyle w:val="BodyText"/>
              <w:spacing w:line="240" w:lineRule="auto"/>
              <w:jc w:val="center"/>
            </w:pPr>
            <m:oMathPara>
              <m:oMath>
                <m:r>
                  <w:rPr>
                    <w:rFonts w:ascii="Cambria Math" w:hAnsi="Cambria Math"/>
                  </w:rPr>
                  <m:t>Q</m:t>
                </m:r>
              </m:oMath>
            </m:oMathPara>
          </w:p>
        </w:tc>
        <w:tc>
          <w:tcPr>
            <w:tcW w:w="1260" w:type="dxa"/>
            <w:tcBorders>
              <w:top w:val="single" w:sz="4" w:space="0" w:color="auto"/>
              <w:left w:val="single" w:sz="4" w:space="0" w:color="auto"/>
              <w:bottom w:val="single" w:sz="4" w:space="0" w:color="auto"/>
              <w:right w:val="single" w:sz="4" w:space="0" w:color="auto"/>
            </w:tcBorders>
            <w:hideMark/>
          </w:tcPr>
          <w:p w14:paraId="6A7B692F" w14:textId="24E861B8" w:rsidR="00C07892" w:rsidRPr="00CE1ACE" w:rsidRDefault="00C07892" w:rsidP="00FA0226">
            <w:pPr>
              <w:pStyle w:val="BodyText"/>
              <w:spacing w:line="240" w:lineRule="auto"/>
              <w:jc w:val="center"/>
            </w:pPr>
            <w:r>
              <w:t>7,513</w:t>
            </w:r>
          </w:p>
        </w:tc>
      </w:tr>
      <w:tr w:rsidR="00043D34" w:rsidRPr="00CE1ACE" w14:paraId="64109C2F"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243C7907" w14:textId="77777777" w:rsidR="00C07892" w:rsidRPr="00CE1ACE" w:rsidRDefault="00C07892" w:rsidP="00FA0226">
            <w:pPr>
              <w:pStyle w:val="BodyText"/>
              <w:spacing w:line="240" w:lineRule="auto"/>
            </w:pPr>
            <w:r w:rsidRPr="00CE1ACE">
              <w:t>Efficient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59AB3A2" w14:textId="7F9F1F15" w:rsidR="00C07892" w:rsidRDefault="00CE6437" w:rsidP="00FA0226">
            <w:pPr>
              <w:pStyle w:val="BodyText"/>
              <w:spacing w:line="24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3EFBBC96" w14:textId="6ABD9219" w:rsidR="00C07892" w:rsidRPr="00CE1ACE" w:rsidRDefault="00C07892" w:rsidP="00FA0226">
            <w:pPr>
              <w:pStyle w:val="BodyText"/>
              <w:spacing w:line="240" w:lineRule="auto"/>
              <w:jc w:val="center"/>
            </w:pPr>
            <w:r>
              <w:t>7,062</w:t>
            </w:r>
          </w:p>
        </w:tc>
      </w:tr>
      <w:tr w:rsidR="00043D34" w:rsidRPr="00CE1ACE" w14:paraId="1A3E6F9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C449555" w14:textId="77777777" w:rsidR="00C07892" w:rsidRPr="00CE1ACE" w:rsidRDefault="00C07892" w:rsidP="00FA0226">
            <w:pPr>
              <w:pStyle w:val="BodyText"/>
              <w:spacing w:line="240" w:lineRule="auto"/>
            </w:pPr>
            <w:r w:rsidRPr="00CE1ACE">
              <w:t xml:space="preserve">Percent Discharge at Max. Efficiency </w:t>
            </w:r>
          </w:p>
        </w:tc>
        <w:tc>
          <w:tcPr>
            <w:tcW w:w="1980" w:type="dxa"/>
            <w:tcBorders>
              <w:top w:val="single" w:sz="4" w:space="0" w:color="auto"/>
              <w:left w:val="single" w:sz="4" w:space="0" w:color="auto"/>
              <w:bottom w:val="single" w:sz="4" w:space="0" w:color="auto"/>
              <w:right w:val="single" w:sz="4" w:space="0" w:color="auto"/>
            </w:tcBorders>
          </w:tcPr>
          <w:p w14:paraId="24BBE0A8" w14:textId="77777777" w:rsidR="00C07892" w:rsidRPr="00CE1ACE" w:rsidRDefault="00C07892" w:rsidP="00FA0226">
            <w:pPr>
              <w:pStyle w:val="Body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E21CB0D" w14:textId="7978A76C" w:rsidR="00C07892" w:rsidRPr="00CE1ACE" w:rsidRDefault="00C07892" w:rsidP="00FA0226">
            <w:pPr>
              <w:pStyle w:val="BodyText"/>
              <w:spacing w:line="240" w:lineRule="auto"/>
              <w:jc w:val="center"/>
            </w:pPr>
            <w:r w:rsidRPr="00CE1ACE">
              <w:t>9</w:t>
            </w:r>
            <w:r>
              <w:t>4</w:t>
            </w:r>
            <w:r w:rsidRPr="00CE1ACE">
              <w:t>%</w:t>
            </w:r>
          </w:p>
        </w:tc>
      </w:tr>
      <w:tr w:rsidR="00043D34" w:rsidRPr="00CE1ACE" w14:paraId="3935DB7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03EC060" w14:textId="77777777" w:rsidR="00C07892" w:rsidRPr="00CE1ACE" w:rsidRDefault="00C07892" w:rsidP="00FA0226">
            <w:pPr>
              <w:pStyle w:val="BodyText"/>
              <w:spacing w:line="240" w:lineRule="auto"/>
            </w:pPr>
            <w:r w:rsidRPr="00CE1ACE">
              <w:t>Runner Speed (rpm)</w:t>
            </w:r>
          </w:p>
        </w:tc>
        <w:tc>
          <w:tcPr>
            <w:tcW w:w="1980" w:type="dxa"/>
            <w:tcBorders>
              <w:top w:val="single" w:sz="4" w:space="0" w:color="auto"/>
              <w:left w:val="single" w:sz="4" w:space="0" w:color="auto"/>
              <w:bottom w:val="single" w:sz="4" w:space="0" w:color="auto"/>
              <w:right w:val="single" w:sz="4" w:space="0" w:color="auto"/>
            </w:tcBorders>
          </w:tcPr>
          <w:p w14:paraId="6553282A" w14:textId="1BC62E99" w:rsidR="00C07892" w:rsidRDefault="00CF41E7" w:rsidP="00FA0226">
            <w:pPr>
              <w:pStyle w:val="BodyText"/>
              <w:spacing w:line="24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260" w:type="dxa"/>
            <w:tcBorders>
              <w:top w:val="single" w:sz="4" w:space="0" w:color="auto"/>
              <w:left w:val="single" w:sz="4" w:space="0" w:color="auto"/>
              <w:bottom w:val="single" w:sz="4" w:space="0" w:color="auto"/>
              <w:right w:val="single" w:sz="4" w:space="0" w:color="auto"/>
            </w:tcBorders>
            <w:hideMark/>
          </w:tcPr>
          <w:p w14:paraId="32672686" w14:textId="091AD467" w:rsidR="00C07892" w:rsidRPr="00CE1ACE" w:rsidRDefault="00C07892" w:rsidP="00FA0226">
            <w:pPr>
              <w:pStyle w:val="BodyText"/>
              <w:spacing w:line="240" w:lineRule="auto"/>
              <w:jc w:val="center"/>
            </w:pPr>
            <w:r>
              <w:t>150</w:t>
            </w:r>
          </w:p>
        </w:tc>
      </w:tr>
      <w:tr w:rsidR="00043D34" w:rsidRPr="00CE1ACE" w14:paraId="030C5CA2"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30E919" w14:textId="77777777" w:rsidR="00C07892" w:rsidRPr="00CE1ACE" w:rsidRDefault="00C07892" w:rsidP="00FA0226">
            <w:pPr>
              <w:pStyle w:val="BodyText"/>
              <w:spacing w:line="240" w:lineRule="auto"/>
            </w:pPr>
            <w:r w:rsidRPr="00CE1ACE">
              <w:t>Runner Diameter at Inlet/Centerline (in)</w:t>
            </w:r>
          </w:p>
        </w:tc>
        <w:tc>
          <w:tcPr>
            <w:tcW w:w="1980" w:type="dxa"/>
            <w:tcBorders>
              <w:top w:val="single" w:sz="4" w:space="0" w:color="auto"/>
              <w:left w:val="single" w:sz="4" w:space="0" w:color="auto"/>
              <w:bottom w:val="single" w:sz="4" w:space="0" w:color="auto"/>
              <w:right w:val="single" w:sz="4" w:space="0" w:color="auto"/>
            </w:tcBorders>
          </w:tcPr>
          <w:p w14:paraId="05AB7FEF" w14:textId="017EC8C8" w:rsidR="00C07892" w:rsidRDefault="00CE6437"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096B5CDF" w14:textId="4A003985" w:rsidR="00C07892" w:rsidRPr="00CE1ACE" w:rsidRDefault="00C07892" w:rsidP="00FA0226">
            <w:pPr>
              <w:pStyle w:val="BodyText"/>
              <w:spacing w:line="240" w:lineRule="auto"/>
              <w:jc w:val="center"/>
            </w:pPr>
            <w:r>
              <w:t>228</w:t>
            </w:r>
          </w:p>
        </w:tc>
      </w:tr>
      <w:tr w:rsidR="00043D34" w:rsidRPr="00CE1ACE" w14:paraId="70A023FA"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C4A7491" w14:textId="77777777" w:rsidR="00C07892" w:rsidRPr="00CE1ACE" w:rsidRDefault="00C07892" w:rsidP="00FA0226">
            <w:pPr>
              <w:pStyle w:val="BodyText"/>
              <w:spacing w:line="240" w:lineRule="auto"/>
            </w:pPr>
            <w:r w:rsidRPr="00CE1ACE">
              <w:t>Runner Diameter at Discharge (in)</w:t>
            </w:r>
          </w:p>
        </w:tc>
        <w:tc>
          <w:tcPr>
            <w:tcW w:w="1980" w:type="dxa"/>
            <w:tcBorders>
              <w:top w:val="single" w:sz="4" w:space="0" w:color="auto"/>
              <w:left w:val="single" w:sz="4" w:space="0" w:color="auto"/>
              <w:bottom w:val="single" w:sz="4" w:space="0" w:color="auto"/>
              <w:right w:val="single" w:sz="4" w:space="0" w:color="auto"/>
            </w:tcBorders>
          </w:tcPr>
          <w:p w14:paraId="2EEFB515" w14:textId="066A656A" w:rsidR="00C07892" w:rsidRDefault="00CE6437"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1F669D9F" w14:textId="6E4D84E2" w:rsidR="00C07892" w:rsidRPr="00CE1ACE" w:rsidRDefault="00C07892" w:rsidP="00FA0226">
            <w:pPr>
              <w:pStyle w:val="BodyText"/>
              <w:spacing w:line="240" w:lineRule="auto"/>
              <w:jc w:val="center"/>
            </w:pPr>
            <w:r>
              <w:t>181</w:t>
            </w:r>
          </w:p>
        </w:tc>
      </w:tr>
      <w:tr w:rsidR="00043D34" w:rsidRPr="00CE1ACE" w14:paraId="08A6EC58"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4A911033" w14:textId="77777777" w:rsidR="00C07892" w:rsidRPr="00CE1ACE" w:rsidRDefault="00C07892" w:rsidP="00FA0226">
            <w:pPr>
              <w:pStyle w:val="BodyText"/>
              <w:spacing w:line="240" w:lineRule="auto"/>
            </w:pPr>
            <w:r w:rsidRPr="00CE1ACE">
              <w:t>Runner Inlet Height (in)</w:t>
            </w:r>
          </w:p>
        </w:tc>
        <w:tc>
          <w:tcPr>
            <w:tcW w:w="1980" w:type="dxa"/>
            <w:tcBorders>
              <w:top w:val="single" w:sz="4" w:space="0" w:color="auto"/>
              <w:left w:val="single" w:sz="4" w:space="0" w:color="auto"/>
              <w:bottom w:val="single" w:sz="4" w:space="0" w:color="auto"/>
              <w:right w:val="single" w:sz="4" w:space="0" w:color="auto"/>
            </w:tcBorders>
          </w:tcPr>
          <w:p w14:paraId="1AC098AD" w14:textId="4C3660FA" w:rsidR="00C07892" w:rsidRDefault="007B0F4A" w:rsidP="00FA0226">
            <w:pPr>
              <w:pStyle w:val="BodyText"/>
              <w:spacing w:line="240" w:lineRule="auto"/>
              <w:jc w:val="center"/>
            </w:pPr>
            <m:oMathPara>
              <m:oMath>
                <m:r>
                  <w:rPr>
                    <w:rFonts w:ascii="Cambria Math" w:hAnsi="Cambria Math"/>
                  </w:rPr>
                  <m:t>B</m:t>
                </m:r>
              </m:oMath>
            </m:oMathPara>
          </w:p>
        </w:tc>
        <w:tc>
          <w:tcPr>
            <w:tcW w:w="1260" w:type="dxa"/>
            <w:tcBorders>
              <w:top w:val="single" w:sz="4" w:space="0" w:color="auto"/>
              <w:left w:val="single" w:sz="4" w:space="0" w:color="auto"/>
              <w:bottom w:val="single" w:sz="4" w:space="0" w:color="auto"/>
              <w:right w:val="single" w:sz="4" w:space="0" w:color="auto"/>
            </w:tcBorders>
            <w:hideMark/>
          </w:tcPr>
          <w:p w14:paraId="3A276166" w14:textId="037781F0" w:rsidR="00C07892" w:rsidRPr="00CE1ACE" w:rsidRDefault="00C07892" w:rsidP="00FA0226">
            <w:pPr>
              <w:pStyle w:val="BodyText"/>
              <w:spacing w:line="240" w:lineRule="auto"/>
              <w:jc w:val="center"/>
            </w:pPr>
            <w:r>
              <w:t>44</w:t>
            </w:r>
          </w:p>
        </w:tc>
      </w:tr>
      <w:tr w:rsidR="00043D34" w:rsidRPr="00CE1ACE" w14:paraId="4C8751E3"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6C59688" w14:textId="77777777" w:rsidR="00C07892" w:rsidRPr="00CE1ACE" w:rsidRDefault="00C07892" w:rsidP="00FA0226">
            <w:pPr>
              <w:pStyle w:val="BodyText"/>
              <w:spacing w:line="240" w:lineRule="auto"/>
            </w:pPr>
            <w:r w:rsidRPr="00CE1ACE">
              <w:t>Number of Blades</w:t>
            </w:r>
          </w:p>
        </w:tc>
        <w:tc>
          <w:tcPr>
            <w:tcW w:w="1980" w:type="dxa"/>
            <w:tcBorders>
              <w:top w:val="single" w:sz="4" w:space="0" w:color="auto"/>
              <w:left w:val="single" w:sz="4" w:space="0" w:color="auto"/>
              <w:bottom w:val="single" w:sz="4" w:space="0" w:color="auto"/>
              <w:right w:val="single" w:sz="4" w:space="0" w:color="auto"/>
            </w:tcBorders>
          </w:tcPr>
          <w:p w14:paraId="08F76F41" w14:textId="78F3D591" w:rsidR="00C07892" w:rsidRDefault="00B60C38" w:rsidP="00FA0226">
            <w:pPr>
              <w:pStyle w:val="BodyText"/>
              <w:spacing w:line="240" w:lineRule="auto"/>
              <w:jc w:val="center"/>
            </w:pPr>
            <m:oMathPara>
              <m:oMath>
                <m:r>
                  <w:rPr>
                    <w:rFonts w:ascii="Cambria Math" w:hAnsi="Cambria Math"/>
                  </w:rPr>
                  <m:t>N</m:t>
                </m:r>
              </m:oMath>
            </m:oMathPara>
          </w:p>
        </w:tc>
        <w:tc>
          <w:tcPr>
            <w:tcW w:w="1260" w:type="dxa"/>
            <w:tcBorders>
              <w:top w:val="single" w:sz="4" w:space="0" w:color="auto"/>
              <w:left w:val="single" w:sz="4" w:space="0" w:color="auto"/>
              <w:bottom w:val="single" w:sz="4" w:space="0" w:color="auto"/>
              <w:right w:val="single" w:sz="4" w:space="0" w:color="auto"/>
            </w:tcBorders>
            <w:hideMark/>
          </w:tcPr>
          <w:p w14:paraId="652C9979" w14:textId="7BB5CFF2" w:rsidR="00C07892" w:rsidRPr="00CE1ACE" w:rsidRDefault="00C07892" w:rsidP="00FA0226">
            <w:pPr>
              <w:pStyle w:val="BodyText"/>
              <w:spacing w:line="240" w:lineRule="auto"/>
              <w:jc w:val="center"/>
            </w:pPr>
            <w:r>
              <w:t>9</w:t>
            </w:r>
          </w:p>
        </w:tc>
      </w:tr>
      <w:tr w:rsidR="00043D34" w:rsidRPr="00CE1ACE" w14:paraId="4D539886"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E5D5E2F" w14:textId="77777777" w:rsidR="00C07892" w:rsidRPr="00CE1ACE" w:rsidRDefault="00C07892" w:rsidP="00FA0226">
            <w:pPr>
              <w:pStyle w:val="BodyText"/>
              <w:spacing w:line="240" w:lineRule="auto"/>
            </w:pPr>
            <w:r w:rsidRPr="00CE1ACE">
              <w:t xml:space="preserve">Turbine Efficiency </w:t>
            </w:r>
          </w:p>
        </w:tc>
        <w:tc>
          <w:tcPr>
            <w:tcW w:w="1980" w:type="dxa"/>
            <w:tcBorders>
              <w:top w:val="single" w:sz="4" w:space="0" w:color="auto"/>
              <w:left w:val="single" w:sz="4" w:space="0" w:color="auto"/>
              <w:bottom w:val="single" w:sz="4" w:space="0" w:color="auto"/>
              <w:right w:val="single" w:sz="4" w:space="0" w:color="auto"/>
            </w:tcBorders>
          </w:tcPr>
          <w:p w14:paraId="14A9EADB" w14:textId="6A0F4C01" w:rsidR="00C07892" w:rsidRDefault="00B60C38" w:rsidP="00FA0226">
            <w:pPr>
              <w:pStyle w:val="BodyText"/>
              <w:spacing w:line="240" w:lineRule="auto"/>
              <w:jc w:val="center"/>
            </w:pPr>
            <m:oMathPara>
              <m:oMath>
                <m:r>
                  <w:rPr>
                    <w:rFonts w:ascii="Cambria Math" w:hAnsi="Cambria Math"/>
                  </w:rPr>
                  <m:t>η</m:t>
                </m:r>
              </m:oMath>
            </m:oMathPara>
          </w:p>
        </w:tc>
        <w:tc>
          <w:tcPr>
            <w:tcW w:w="1260" w:type="dxa"/>
            <w:tcBorders>
              <w:top w:val="single" w:sz="4" w:space="0" w:color="auto"/>
              <w:left w:val="single" w:sz="4" w:space="0" w:color="auto"/>
              <w:bottom w:val="single" w:sz="4" w:space="0" w:color="auto"/>
              <w:right w:val="single" w:sz="4" w:space="0" w:color="auto"/>
            </w:tcBorders>
            <w:hideMark/>
          </w:tcPr>
          <w:p w14:paraId="5EF3206B" w14:textId="700BEDAD" w:rsidR="00C07892" w:rsidRPr="00CE1ACE" w:rsidRDefault="00C07892" w:rsidP="00FA0226">
            <w:pPr>
              <w:pStyle w:val="BodyText"/>
              <w:spacing w:line="240" w:lineRule="auto"/>
              <w:jc w:val="center"/>
            </w:pPr>
            <w:r>
              <w:t>93.5</w:t>
            </w:r>
            <w:r w:rsidRPr="00CE1ACE">
              <w:t>%</w:t>
            </w:r>
          </w:p>
        </w:tc>
      </w:tr>
    </w:tbl>
    <w:p w14:paraId="1A02A736" w14:textId="77777777" w:rsidR="002C57BA" w:rsidRDefault="002C57BA" w:rsidP="00B311A8">
      <w:pPr>
        <w:pStyle w:val="BodyText"/>
      </w:pPr>
    </w:p>
    <w:p w14:paraId="0F75C5BF" w14:textId="68815741" w:rsidR="001348D2" w:rsidRDefault="00AB397B" w:rsidP="00AB397B">
      <w:pPr>
        <w:pStyle w:val="Heading2"/>
      </w:pPr>
      <w:r>
        <w:t xml:space="preserve">Migratory </w:t>
      </w:r>
      <w:r w:rsidR="001348D2">
        <w:t>Routes and Movement</w:t>
      </w:r>
    </w:p>
    <w:p w14:paraId="44FD5106" w14:textId="10155004" w:rsidR="00064C9D" w:rsidRDefault="00064C9D" w:rsidP="00064C9D">
      <w:r>
        <w:t xml:space="preserve">The Banks Lake Pumped Storage project is not a traditional hydroelectric generating station.  </w:t>
      </w:r>
      <w:r w:rsidR="003066E2">
        <w:t xml:space="preserve">The simulated fish are not downstream obligated migrants, they do not have to migrate past the </w:t>
      </w:r>
      <w:r w:rsidR="00561012">
        <w:t xml:space="preserve">intake facility, thus the overall probability of entrainment is low, and the overall effect on the </w:t>
      </w:r>
      <w:r w:rsidR="00561012">
        <w:lastRenderedPageBreak/>
        <w:t xml:space="preserve">population will be low as well.  However, </w:t>
      </w:r>
      <w:proofErr w:type="spellStart"/>
      <w:r w:rsidR="00561012">
        <w:t>stryke</w:t>
      </w:r>
      <w:proofErr w:type="spellEnd"/>
      <w:r w:rsidR="00561012">
        <w:t xml:space="preserve"> </w:t>
      </w:r>
      <w:r w:rsidR="00FF53C9">
        <w:t>is still an effective tool to assess the survival of organisms who are entrained</w:t>
      </w:r>
      <w:r w:rsidR="00E83066">
        <w:t xml:space="preserve">, which is of interest to stakeholders.  </w:t>
      </w:r>
      <w:r w:rsidR="0051153B">
        <w:t>The migratory network at Banks Lake is described with the following graph (</w:t>
      </w:r>
      <w:r w:rsidR="0051153B" w:rsidRPr="0065715B">
        <w:rPr>
          <w:highlight w:val="yellow"/>
        </w:rPr>
        <w:t>Figure XX</w:t>
      </w:r>
      <w:r w:rsidR="0051153B">
        <w:t xml:space="preserve">).  Fish </w:t>
      </w:r>
      <w:r w:rsidR="00FE0904">
        <w:t xml:space="preserve">start in the lower impoundment (Lake Roosevelt, </w:t>
      </w:r>
      <w:proofErr w:type="gramStart"/>
      <w:r w:rsidR="00FE0904">
        <w:t>i.e.</w:t>
      </w:r>
      <w:proofErr w:type="gramEnd"/>
      <w:r w:rsidR="00FE0904">
        <w:t xml:space="preserve"> Columbia River) where they can either be entrained or they can remain in the lower impoundment.  If a fish survives entrainment</w:t>
      </w:r>
      <w:r w:rsidR="001B3217">
        <w:t>, it can remain in the upper impoundment or become entrained again</w:t>
      </w:r>
      <w:r w:rsidR="00FE0498">
        <w:t xml:space="preserve"> and be exposed to turbine mortality</w:t>
      </w:r>
      <w:r w:rsidR="00A217A2">
        <w:t xml:space="preserve"> stressors</w:t>
      </w:r>
      <w:r w:rsidR="00FE0498">
        <w:t xml:space="preserve"> again.  </w:t>
      </w:r>
      <w:r w:rsidR="00BB593B">
        <w:t xml:space="preserve">Since the overall rates of entrainment during pump and discharge modes is </w:t>
      </w:r>
      <w:r w:rsidR="006E1E15">
        <w:t>unknown, Kleinschmidt constructed a sensitivity analysis on population impacts if rates of entrainment were allowed to vary</w:t>
      </w:r>
      <w:r w:rsidR="00013A7F">
        <w:t xml:space="preserve"> (</w:t>
      </w:r>
      <w:r w:rsidR="00013A7F" w:rsidRPr="006E1E15">
        <w:rPr>
          <w:highlight w:val="yellow"/>
        </w:rPr>
        <w:t>Table XX</w:t>
      </w:r>
      <w:r w:rsidR="00013A7F">
        <w:t>)</w:t>
      </w:r>
      <w:r w:rsidR="006E1E15">
        <w:t>.</w:t>
      </w:r>
    </w:p>
    <w:p w14:paraId="3F62D342" w14:textId="0A96B502" w:rsidR="0065715B" w:rsidRPr="00064C9D" w:rsidRDefault="0065715B" w:rsidP="00064C9D">
      <w:r w:rsidRPr="0065715B">
        <w:rPr>
          <w:highlight w:val="yellow"/>
        </w:rPr>
        <w:t>Figure XX</w:t>
      </w:r>
    </w:p>
    <w:p w14:paraId="435C367D" w14:textId="0A69DE5B" w:rsidR="00AF6718" w:rsidRDefault="0087577A" w:rsidP="00AB397B">
      <w:pPr>
        <w:pStyle w:val="Heading2"/>
      </w:pPr>
      <w:r>
        <w:t xml:space="preserve">Node Survival </w:t>
      </w:r>
      <w:r w:rsidR="001348D2">
        <w:t xml:space="preserve"> </w:t>
      </w:r>
    </w:p>
    <w:p w14:paraId="3D8B9B0B" w14:textId="32423DCF" w:rsidR="0019395A" w:rsidRPr="00CE1ACE" w:rsidRDefault="00C34A87" w:rsidP="0019395A">
      <w:proofErr w:type="spellStart"/>
      <w:r>
        <w:t>Stryke</w:t>
      </w:r>
      <w:proofErr w:type="spellEnd"/>
      <w:r>
        <w:t xml:space="preserve"> </w:t>
      </w:r>
      <w:r w:rsidR="00FA6357">
        <w:t>assesses</w:t>
      </w:r>
      <w:r>
        <w:t xml:space="preserve"> s</w:t>
      </w:r>
      <w:r w:rsidR="00B67664">
        <w:t xml:space="preserve">urvival </w:t>
      </w:r>
      <w:r>
        <w:t>for individual fish is</w:t>
      </w:r>
      <w:r w:rsidR="00B67664">
        <w:t xml:space="preserve"> at </w:t>
      </w:r>
      <w:r>
        <w:t xml:space="preserve">each </w:t>
      </w:r>
      <w:r w:rsidR="00FA6357">
        <w:t xml:space="preserve">node </w:t>
      </w:r>
      <w:r>
        <w:t>within the migratory network.  For</w:t>
      </w:r>
      <w:r w:rsidR="00D079B8">
        <w:t xml:space="preserve"> </w:t>
      </w:r>
      <w:r w:rsidR="00604BE5">
        <w:t xml:space="preserve">the lower and upper </w:t>
      </w:r>
      <w:r w:rsidR="00D079B8">
        <w:t>impoundment nodes</w:t>
      </w:r>
      <w:r w:rsidR="00604BE5">
        <w:t xml:space="preserve">, the survival probability is the nominal baseline natural </w:t>
      </w:r>
      <w:r w:rsidR="00F7372A">
        <w:t xml:space="preserve">survival </w:t>
      </w:r>
      <w:r w:rsidR="00604BE5">
        <w:t>probability</w:t>
      </w:r>
      <w:r w:rsidR="00F7372A">
        <w:t xml:space="preserve">, which was assumed to be </w:t>
      </w:r>
      <w:r w:rsidR="00F7372A" w:rsidRPr="00F7372A">
        <w:rPr>
          <w:highlight w:val="yellow"/>
        </w:rPr>
        <w:t>XX</w:t>
      </w:r>
      <w:r w:rsidR="00F7372A">
        <w:t xml:space="preserve">. When a fish is entrained, survival at a turbine is assessed with the Franke et al. (1997) equations.  </w:t>
      </w:r>
      <w:r w:rsidR="0097421B">
        <w:t xml:space="preserve">Fish </w:t>
      </w:r>
      <w:r w:rsidR="0058230E">
        <w:t>can be entrained during pumping and discharge mode</w:t>
      </w:r>
      <w:r w:rsidR="00ED118A">
        <w:t xml:space="preserve">s of operation.  </w:t>
      </w:r>
      <w:r w:rsidR="00A25FC3">
        <w:t xml:space="preserve">For fish entrained during discharge model, the traditional Franke et al. 1997 equations were applied.  </w:t>
      </w:r>
      <w:r w:rsidR="0097421B">
        <w:t xml:space="preserve"> </w:t>
      </w:r>
      <w:r w:rsidR="0019395A" w:rsidRPr="00CE1ACE">
        <w:t>The first step calculate</w:t>
      </w:r>
      <w:r w:rsidR="0019395A">
        <w:t>d</w:t>
      </w:r>
      <w:r w:rsidR="0019395A" w:rsidRPr="00CE1ACE">
        <w:t xml:space="preserve"> the angle tangential of absolute flow upstream of the runner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9395A" w:rsidRPr="00CE1ACE">
        <w:t xml:space="preserve">) with Equation 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19395A" w:rsidRPr="003422E1" w14:paraId="37B9E09E" w14:textId="77777777" w:rsidTr="00FA0226">
        <w:tc>
          <w:tcPr>
            <w:tcW w:w="8455" w:type="dxa"/>
            <w:hideMark/>
          </w:tcPr>
          <w:p w14:paraId="2FC7CC4A" w14:textId="7B4FEA0C" w:rsidR="0019395A" w:rsidRPr="003422E1" w:rsidRDefault="00CE6437" w:rsidP="00FA0226">
            <w:pPr>
              <w:rPr>
                <w:sz w:val="22"/>
                <w:szCs w:val="22"/>
              </w:rPr>
            </w:pPr>
            <m:oMathPara>
              <m:oMath>
                <m:func>
                  <m:funcPr>
                    <m:ctrlPr>
                      <w:rPr>
                        <w:rFonts w:ascii="Cambria Math" w:hAnsi="Cambria Math"/>
                        <w:i/>
                        <w:sz w:val="22"/>
                        <w:szCs w:val="22"/>
                      </w:rPr>
                    </m:ctrlPr>
                  </m:funcPr>
                  <m:fNa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90-</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ωd</m:t>
                        </m:r>
                      </m:sub>
                    </m:sSub>
                    <m:r>
                      <w:rPr>
                        <w:rFonts w:ascii="Cambria Math" w:hAnsi="Cambria Math"/>
                        <w:sz w:val="22"/>
                        <w:szCs w:val="22"/>
                      </w:rPr>
                      <m:t>*η</m:t>
                    </m:r>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ωd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0.707</m:t>
                        </m:r>
                      </m:e>
                      <m:sup>
                        <m:r>
                          <w:rPr>
                            <w:rFonts w:ascii="Cambria Math" w:hAnsi="Cambria Math"/>
                            <w:sz w:val="22"/>
                            <w:szCs w:val="22"/>
                          </w:rPr>
                          <m:t>2</m:t>
                        </m:r>
                      </m:sup>
                    </m:sSup>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wd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r>
                  <w:rPr>
                    <w:rFonts w:ascii="Cambria Math" w:hAnsi="Cambria Math"/>
                    <w:sz w:val="22"/>
                    <w:szCs w:val="22"/>
                  </w:rPr>
                  <m:t>-4*0.707*</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oMath>
            </m:oMathPara>
          </w:p>
        </w:tc>
        <w:tc>
          <w:tcPr>
            <w:tcW w:w="895" w:type="dxa"/>
            <w:vAlign w:val="center"/>
            <w:hideMark/>
          </w:tcPr>
          <w:p w14:paraId="1EF4FDD0" w14:textId="5C493920" w:rsidR="0019395A" w:rsidRPr="003422E1" w:rsidRDefault="00E36B8C" w:rsidP="00FA0226">
            <w:pPr>
              <w:pStyle w:val="Caption"/>
              <w:keepNext/>
              <w:jc w:val="right"/>
              <w:rPr>
                <w:sz w:val="22"/>
                <w:szCs w:val="22"/>
              </w:rPr>
            </w:pPr>
            <w:r w:rsidRPr="003422E1">
              <w:rPr>
                <w:sz w:val="22"/>
                <w:szCs w:val="22"/>
              </w:rPr>
              <w:t>1</w:t>
            </w:r>
          </w:p>
        </w:tc>
      </w:tr>
    </w:tbl>
    <w:p w14:paraId="70EACEE2" w14:textId="77777777" w:rsidR="0019395A" w:rsidRPr="00CE1ACE" w:rsidRDefault="0019395A" w:rsidP="0019395A"/>
    <w:p w14:paraId="7B0FAADC" w14:textId="77777777"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η</m:t>
        </m:r>
      </m:oMath>
      <w:r w:rsidRPr="00CE1ACE">
        <w:t xml:space="preserve"> is the turbine efficiency and </w:t>
      </w:r>
      <m:oMath>
        <m:sSub>
          <m:sSubPr>
            <m:ctrlPr>
              <w:rPr>
                <w:rFonts w:ascii="Cambria Math" w:hAnsi="Cambria Math"/>
                <w:i/>
              </w:rPr>
            </m:ctrlPr>
          </m:sSubPr>
          <m:e>
            <m:r>
              <w:rPr>
                <w:rFonts w:ascii="Cambria Math" w:hAnsi="Cambria Math"/>
              </w:rPr>
              <m:t>Q</m:t>
            </m:r>
          </m:e>
          <m:sub>
            <m:r>
              <w:rPr>
                <w:rFonts w:ascii="Cambria Math" w:hAnsi="Cambria Math"/>
              </w:rPr>
              <m:t>ωd</m:t>
            </m:r>
          </m:sub>
        </m:sSub>
      </m:oMath>
      <w:r w:rsidRPr="00CE1ACE">
        <w:t xml:space="preserve"> is the discharge coefficient.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given with Equation 4: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19395A" w:rsidRPr="00CE1ACE" w14:paraId="155C8157" w14:textId="77777777" w:rsidTr="00FA0226">
        <w:tc>
          <w:tcPr>
            <w:tcW w:w="8820" w:type="dxa"/>
            <w:hideMark/>
          </w:tcPr>
          <w:p w14:paraId="231AB661" w14:textId="77777777" w:rsidR="0019395A" w:rsidRPr="00CE1ACE" w:rsidRDefault="00CE6437" w:rsidP="00FA0226">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d>
                      <m:dPr>
                        <m:ctrlPr>
                          <w:rPr>
                            <w:rFonts w:ascii="Cambria Math" w:hAnsi="Cambria Math"/>
                            <w:i/>
                          </w:rPr>
                        </m:ctrlPr>
                      </m:dPr>
                      <m:e>
                        <m:r>
                          <w:rPr>
                            <w:rFonts w:ascii="Cambria Math" w:hAnsi="Cambria Math"/>
                          </w:rPr>
                          <m:t>ωD</m:t>
                        </m:r>
                      </m:e>
                    </m:d>
                  </m:den>
                </m:f>
              </m:oMath>
            </m:oMathPara>
          </w:p>
        </w:tc>
        <w:tc>
          <w:tcPr>
            <w:tcW w:w="540" w:type="dxa"/>
            <w:vAlign w:val="center"/>
            <w:hideMark/>
          </w:tcPr>
          <w:p w14:paraId="52D375D6" w14:textId="1BD76A8D" w:rsidR="0019395A" w:rsidRPr="00CE1ACE" w:rsidRDefault="00E36B8C" w:rsidP="00FA0226">
            <w:pPr>
              <w:pStyle w:val="Caption"/>
              <w:keepNext/>
              <w:jc w:val="center"/>
            </w:pPr>
            <w:r>
              <w:t>2</w:t>
            </w:r>
          </w:p>
        </w:tc>
      </w:tr>
    </w:tbl>
    <w:p w14:paraId="18DA9DFB" w14:textId="77777777" w:rsidR="0019395A" w:rsidRPr="00CE1ACE" w:rsidRDefault="0019395A" w:rsidP="0019395A"/>
    <w:p w14:paraId="15EB6294" w14:textId="77777777" w:rsidR="0019395A" w:rsidRPr="00CE1ACE" w:rsidRDefault="0019395A" w:rsidP="0019395A">
      <w:pPr>
        <w:pStyle w:val="BodyText"/>
      </w:pPr>
      <w:r w:rsidRPr="00CE1ACE">
        <w:lastRenderedPageBreak/>
        <w:t xml:space="preserve">where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The turbine efficiency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is given with Equation 5: </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19395A" w:rsidRPr="00CE1ACE" w14:paraId="7C964C07" w14:textId="77777777" w:rsidTr="00FA0226">
        <w:tc>
          <w:tcPr>
            <w:tcW w:w="8550" w:type="dxa"/>
            <w:hideMark/>
          </w:tcPr>
          <w:p w14:paraId="02318AAE" w14:textId="77777777" w:rsidR="0019395A" w:rsidRPr="00CE1ACE" w:rsidRDefault="00CE6437" w:rsidP="00FA0226">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41A1F08E" w14:textId="77ACCCD1" w:rsidR="0019395A" w:rsidRPr="00CE1ACE" w:rsidRDefault="00E36B8C" w:rsidP="00FA0226">
            <w:pPr>
              <w:pStyle w:val="Caption"/>
              <w:keepNext/>
              <w:jc w:val="right"/>
            </w:pPr>
            <w:r>
              <w:t>3</w:t>
            </w:r>
          </w:p>
        </w:tc>
      </w:tr>
    </w:tbl>
    <w:p w14:paraId="2CEFB496" w14:textId="77777777" w:rsidR="0019395A" w:rsidRPr="00CE1ACE" w:rsidRDefault="0019395A" w:rsidP="0019395A"/>
    <w:p w14:paraId="02EFA4B4" w14:textId="77777777" w:rsidR="0019395A" w:rsidRPr="00CE1ACE" w:rsidRDefault="0019395A" w:rsidP="0019395A">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cubed. The relative flow angle (</w:t>
      </w:r>
      <m:oMath>
        <m:r>
          <w:rPr>
            <w:rFonts w:ascii="Cambria Math" w:hAnsi="Cambria Math" w:cs="Cambria Math"/>
          </w:rPr>
          <m:t>β</m:t>
        </m:r>
      </m:oMath>
      <w:r w:rsidRPr="00CE1ACE">
        <w:t>) is given with Equation 6:</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19395A" w:rsidRPr="00CE1ACE" w14:paraId="36D33F24" w14:textId="77777777" w:rsidTr="00FA0226">
        <w:tc>
          <w:tcPr>
            <w:tcW w:w="8730" w:type="dxa"/>
            <w:hideMark/>
          </w:tcPr>
          <w:p w14:paraId="3E8E486F" w14:textId="77777777" w:rsidR="0019395A" w:rsidRPr="00CE1ACE" w:rsidRDefault="00CE6437" w:rsidP="00FA0226">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0.707*</m:t>
                    </m:r>
                    <m:f>
                      <m:fPr>
                        <m:ctrlPr>
                          <w:rPr>
                            <w:rFonts w:ascii="Cambria Math" w:hAnsi="Cambria Math"/>
                            <w:i/>
                          </w:rPr>
                        </m:ctrlPr>
                      </m:fPr>
                      <m:num>
                        <m:r>
                          <w:rPr>
                            <w:rFonts w:ascii="Cambria Math" w:hAnsi="Cambria Math"/>
                          </w:rPr>
                          <m:t>π</m:t>
                        </m:r>
                      </m:num>
                      <m:den>
                        <m:r>
                          <w:rPr>
                            <w:rFonts w:ascii="Cambria Math" w:hAnsi="Cambria Math"/>
                          </w:rPr>
                          <m:t>8</m:t>
                        </m:r>
                      </m:den>
                    </m:f>
                  </m:num>
                  <m:den>
                    <m:r>
                      <w:rPr>
                        <w:rFonts w:ascii="Cambria Math" w:hAnsi="Cambria Math"/>
                      </w:rPr>
                      <m:t>ξ*</m:t>
                    </m:r>
                    <m:sSub>
                      <m:sSubPr>
                        <m:ctrlPr>
                          <w:rPr>
                            <w:rFonts w:ascii="Cambria Math" w:hAnsi="Cambria Math"/>
                            <w:i/>
                          </w:rPr>
                        </m:ctrlPr>
                      </m:sSubPr>
                      <m:e>
                        <m:r>
                          <w:rPr>
                            <w:rFonts w:ascii="Cambria Math" w:hAnsi="Cambria Math"/>
                          </w:rPr>
                          <m:t>Q</m:t>
                        </m:r>
                      </m:e>
                      <m:sub>
                        <m:r>
                          <w:rPr>
                            <w:rFonts w:ascii="Cambria Math" w:hAnsi="Cambria Math"/>
                          </w:rPr>
                          <m:t>opt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oMath>
            </m:oMathPara>
          </w:p>
        </w:tc>
        <w:tc>
          <w:tcPr>
            <w:tcW w:w="720" w:type="dxa"/>
            <w:vAlign w:val="center"/>
            <w:hideMark/>
          </w:tcPr>
          <w:p w14:paraId="737DA942" w14:textId="47B486F2" w:rsidR="0019395A" w:rsidRPr="00CE1ACE" w:rsidRDefault="00E36B8C" w:rsidP="00FA0226">
            <w:pPr>
              <w:pStyle w:val="Caption"/>
              <w:keepNext/>
              <w:jc w:val="right"/>
            </w:pPr>
            <w:r>
              <w:t>4</w:t>
            </w:r>
          </w:p>
        </w:tc>
      </w:tr>
    </w:tbl>
    <w:p w14:paraId="612A0CC9" w14:textId="77777777" w:rsidR="0019395A" w:rsidRPr="00CE1ACE" w:rsidRDefault="0019395A" w:rsidP="0019395A"/>
    <w:p w14:paraId="25396A84" w14:textId="487A448B"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r>
          <w:rPr>
            <w:rFonts w:ascii="Cambria Math" w:hAnsi="Cambria Math"/>
          </w:rPr>
          <m:t>ξ</m:t>
        </m:r>
      </m:oMath>
      <w:r w:rsidRPr="00CE1ACE">
        <w:t xml:space="preserve"> is the ratio between discharge (Q) with no exit swirl and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A value of 1.1 for </w:t>
      </w:r>
      <m:oMath>
        <m:r>
          <w:rPr>
            <w:rFonts w:ascii="Cambria Math" w:hAnsi="Cambria Math"/>
          </w:rPr>
          <m:t>ξ</m:t>
        </m:r>
      </m:oMath>
      <w:r w:rsidRPr="00CE1ACE">
        <w:t xml:space="preserve"> </w:t>
      </w:r>
      <w:r>
        <w:t>was</w:t>
      </w:r>
      <w:r w:rsidRPr="00CE1ACE">
        <w:t xml:space="preserve"> used as suggested by Franke et al. (1997). 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w:t>
      </w:r>
      <w:r w:rsidR="00E36B8C">
        <w:t xml:space="preserve">during discharge model </w:t>
      </w:r>
      <w:r w:rsidRPr="00CE1ACE">
        <w:t>is given with Equation 7:</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9395A" w:rsidRPr="00CE1ACE" w14:paraId="55124E7F" w14:textId="77777777" w:rsidTr="00FA0226">
        <w:tc>
          <w:tcPr>
            <w:tcW w:w="8725" w:type="dxa"/>
            <w:hideMark/>
          </w:tcPr>
          <w:p w14:paraId="26B80838" w14:textId="3C4E7776" w:rsidR="0019395A" w:rsidRPr="00CE1ACE" w:rsidRDefault="00CE6437" w:rsidP="00FA0226">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NL</m:t>
                    </m:r>
                  </m:num>
                  <m:den>
                    <m:r>
                      <w:rPr>
                        <w:rFonts w:ascii="Cambria Math" w:hAnsi="Cambria Math"/>
                      </w:rPr>
                      <m:t>D</m:t>
                    </m:r>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num>
                      <m:den>
                        <m:r>
                          <w:rPr>
                            <w:rFonts w:ascii="Cambria Math" w:hAnsi="Cambria Math"/>
                          </w:rPr>
                          <m:t>π</m:t>
                        </m:r>
                      </m:den>
                    </m:f>
                  </m:e>
                </m:d>
              </m:oMath>
            </m:oMathPara>
          </w:p>
        </w:tc>
        <w:tc>
          <w:tcPr>
            <w:tcW w:w="625" w:type="dxa"/>
            <w:vAlign w:val="center"/>
            <w:hideMark/>
          </w:tcPr>
          <w:p w14:paraId="7D202402" w14:textId="5311A742" w:rsidR="0019395A" w:rsidRPr="00CE1ACE" w:rsidRDefault="00E36B8C" w:rsidP="00FA0226">
            <w:pPr>
              <w:pStyle w:val="Caption"/>
              <w:keepNext/>
              <w:jc w:val="right"/>
            </w:pPr>
            <w:r>
              <w:t>5</w:t>
            </w:r>
          </w:p>
        </w:tc>
      </w:tr>
    </w:tbl>
    <w:p w14:paraId="3A5A3C06" w14:textId="77777777" w:rsidR="0019395A" w:rsidRPr="00CE1ACE" w:rsidRDefault="0019395A" w:rsidP="0019395A"/>
    <w:p w14:paraId="32BD7C82" w14:textId="36267BC1" w:rsidR="0019395A" w:rsidRDefault="0019395A" w:rsidP="0019395A">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buckets</w:t>
      </w:r>
      <w:r>
        <w:t>,</w:t>
      </w:r>
      <w:r w:rsidRPr="00CE1ACE">
        <w:t xml:space="preserve"> and </w:t>
      </w:r>
      <m:oMath>
        <m:r>
          <w:rPr>
            <w:rFonts w:ascii="Cambria Math" w:hAnsi="Cambria Math"/>
          </w:rPr>
          <m:t>L</m:t>
        </m:r>
      </m:oMath>
      <w:r w:rsidRPr="00CE1ACE">
        <w:t xml:space="preserve"> is the length of the fish (ft). A correlation factor (λ) </w:t>
      </w:r>
      <w:r>
        <w:t>wa</w:t>
      </w:r>
      <w:r w:rsidRPr="00CE1ACE">
        <w:t xml:space="preserve">s utilized in the Advanced Hydro Turbine (Franke et al. 1997) model to adjust the predictive model results to correspond with documented empirical results. This correlation factor was originally introduced by Von </w:t>
      </w:r>
      <w:proofErr w:type="spellStart"/>
      <w:r w:rsidRPr="00CE1ACE">
        <w:t>Raben</w:t>
      </w:r>
      <w:proofErr w:type="spellEnd"/>
      <w:r w:rsidRPr="00CE1ACE">
        <w:t xml:space="preserve"> (cited by Bell 1981) because the contact of a fish with a turbine component does not always result in injury or mortality (Bell 1981; </w:t>
      </w:r>
      <w:proofErr w:type="spellStart"/>
      <w:r w:rsidRPr="00CE1ACE">
        <w:t>Cada</w:t>
      </w:r>
      <w:proofErr w:type="spellEnd"/>
      <w:r w:rsidRPr="00CE1ACE">
        <w:t xml:space="preserve"> 1998). Therefore, Von </w:t>
      </w:r>
      <w:proofErr w:type="spellStart"/>
      <w:r w:rsidRPr="00CE1ACE">
        <w:t>Raben</w:t>
      </w:r>
      <w:proofErr w:type="spellEnd"/>
      <w:r w:rsidRPr="00CE1ACE">
        <w:t xml:space="preserve"> introduced the correlation factor to </w:t>
      </w:r>
      <w:r w:rsidRPr="00CE1ACE">
        <w:lastRenderedPageBreak/>
        <w:t xml:space="preserve">adjust the predicted turbine strike results to </w:t>
      </w:r>
      <w:proofErr w:type="gramStart"/>
      <w:r w:rsidRPr="00CE1ACE">
        <w:t>more closely match empirical results</w:t>
      </w:r>
      <w:proofErr w:type="gramEnd"/>
      <w:r w:rsidRPr="00CE1ACE">
        <w:t>.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salmonids on the west coast, Franke et al. (1997) recommends that the correlation factor be set between 0.1 to 0.2, and we used 0.2 as a conservative estimate. </w:t>
      </w:r>
    </w:p>
    <w:p w14:paraId="35347E7C" w14:textId="0B7491FA" w:rsidR="00A75BFA" w:rsidRDefault="004A207D" w:rsidP="0019395A">
      <w:pPr>
        <w:pStyle w:val="BodyText"/>
      </w:pPr>
      <w:r>
        <w:t>For those fish entrained during pumping mode</w:t>
      </w:r>
      <w:r w:rsidR="00871D3B">
        <w:t xml:space="preserve">, </w:t>
      </w:r>
      <w:r w:rsidR="009E7302">
        <w:t xml:space="preserve">the following formula were used to calculate the probability of blade strike.  </w:t>
      </w:r>
      <w:r w:rsidR="00DF0156">
        <w:t>This reformulation reapplies the basics of Franke et al. equations</w:t>
      </w:r>
      <w:r w:rsidR="00CA4CCD">
        <w:t xml:space="preserve"> and is expected to have a reasonably high level of accuracy</w:t>
      </w:r>
      <w:r w:rsidR="00DF0156">
        <w:t>.</w:t>
      </w:r>
      <w:r w:rsidR="00CA0562">
        <w:t xml:space="preserve">  </w:t>
      </w:r>
      <w:r w:rsidR="00A75BFA">
        <w:t>We first calculate a new pump discharge coefficient</w:t>
      </w:r>
      <w:r w:rsidR="005D4748">
        <w:t xml:space="preserve"> (</w:t>
      </w:r>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oMath>
      <w:r w:rsidR="00A75BFA">
        <w:t xml:space="preserve">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A75BFA" w14:paraId="603DB644" w14:textId="77777777" w:rsidTr="006E068D">
        <w:tc>
          <w:tcPr>
            <w:tcW w:w="9085" w:type="dxa"/>
          </w:tcPr>
          <w:p w14:paraId="082E2DDD" w14:textId="7E513459" w:rsidR="00A75BFA" w:rsidRDefault="00CE6437" w:rsidP="0019395A">
            <w:pPr>
              <w:pStyle w:val="BodyText"/>
            </w:pPr>
            <m:oMathPara>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m:t>
                        </m:r>
                      </m:sub>
                    </m:sSub>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265" w:type="dxa"/>
          </w:tcPr>
          <w:p w14:paraId="6EA237A5" w14:textId="0C522ED9" w:rsidR="00A75BFA" w:rsidRDefault="007772BF" w:rsidP="0019395A">
            <w:pPr>
              <w:pStyle w:val="BodyText"/>
            </w:pPr>
            <w:r>
              <w:t>6</w:t>
            </w:r>
          </w:p>
        </w:tc>
      </w:tr>
    </w:tbl>
    <w:p w14:paraId="7D667CBE" w14:textId="6A14BF9D" w:rsidR="00827EDD" w:rsidRDefault="005D4748" w:rsidP="0019395A">
      <w:pPr>
        <w:pStyle w:val="BodyText"/>
      </w:pPr>
      <w:r>
        <w:t>w</w:t>
      </w:r>
      <w:r w:rsidR="007772BF">
        <w:t xml:space="preserve">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772BF">
        <w:t xml:space="preserve"> is the pump discharge</w:t>
      </w:r>
      <w:r w:rsidR="0034418E">
        <w:t xml:space="preserve">.  </w:t>
      </w:r>
      <w:r>
        <w:t>Then, w</w:t>
      </w:r>
      <w:r w:rsidR="0032599D">
        <w:t xml:space="preserve">e substitute equation </w:t>
      </w:r>
      <w:r>
        <w:t>7</w:t>
      </w:r>
      <w:r w:rsidR="0032599D">
        <w:t xml:space="preserve"> for equation 4</w:t>
      </w:r>
      <w:r>
        <w:t xml:space="preserve"> to calculate the</w:t>
      </w:r>
      <w:r w:rsidR="0032599D">
        <w:t xml:space="preserve"> relative flow angle at turbine discharge</w:t>
      </w:r>
      <w:r w:rsidR="00E13886">
        <w:t xml:space="preserve"> (pump inlet) is given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336"/>
      </w:tblGrid>
      <w:tr w:rsidR="00CD0658" w14:paraId="48BD536B" w14:textId="77777777" w:rsidTr="00CD0658">
        <w:tc>
          <w:tcPr>
            <w:tcW w:w="9014" w:type="dxa"/>
          </w:tcPr>
          <w:p w14:paraId="1DD6C64D" w14:textId="08080E51" w:rsidR="00CD0658" w:rsidRDefault="00CE6437" w:rsidP="0019395A">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 xml:space="preserve">0.707* </m:t>
                            </m:r>
                            <m:f>
                              <m:fPr>
                                <m:ctrlPr>
                                  <w:rPr>
                                    <w:rFonts w:ascii="Cambria Math" w:hAnsi="Cambria Math"/>
                                    <w:i/>
                                  </w:rPr>
                                </m:ctrlPr>
                              </m:fPr>
                              <m:num>
                                <m:r>
                                  <w:rPr>
                                    <w:rFonts w:ascii="Cambria Math" w:hAnsi="Cambria Math"/>
                                  </w:rPr>
                                  <m:t>π</m:t>
                                </m:r>
                              </m:num>
                              <m:den>
                                <m:r>
                                  <w:rPr>
                                    <w:rFonts w:ascii="Cambria Math" w:hAnsi="Cambria Math"/>
                                  </w:rPr>
                                  <m:t>8</m:t>
                                </m:r>
                              </m:den>
                            </m:f>
                          </m:num>
                          <m:den>
                            <m:sSub>
                              <m:sSubPr>
                                <m:ctrlPr>
                                  <w:rPr>
                                    <w:rFonts w:ascii="Cambria Math" w:hAnsi="Cambria Math"/>
                                    <w:i/>
                                  </w:rPr>
                                </m:ctrlPr>
                              </m:sSubPr>
                              <m:e>
                                <m:r>
                                  <w:rPr>
                                    <w:rFonts w:ascii="Cambria Math" w:hAnsi="Cambria Math"/>
                                  </w:rPr>
                                  <m:t>Qp</m:t>
                                </m:r>
                              </m:e>
                              <m:sub>
                                <m:r>
                                  <w:rPr>
                                    <w:rFonts w:ascii="Cambria Math" w:hAnsi="Cambria Math"/>
                                  </w:rPr>
                                  <m:t>wd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e>
                    </m:d>
                  </m:e>
                </m:func>
              </m:oMath>
            </m:oMathPara>
          </w:p>
        </w:tc>
        <w:tc>
          <w:tcPr>
            <w:tcW w:w="336" w:type="dxa"/>
          </w:tcPr>
          <w:p w14:paraId="53824C7E" w14:textId="5581D634" w:rsidR="00CD0658" w:rsidRDefault="006E068D" w:rsidP="0019395A">
            <w:pPr>
              <w:pStyle w:val="BodyText"/>
            </w:pPr>
            <w:r>
              <w:t>7</w:t>
            </w:r>
          </w:p>
        </w:tc>
      </w:tr>
    </w:tbl>
    <w:p w14:paraId="0A3831DA" w14:textId="6E530916" w:rsidR="00E13886" w:rsidRDefault="00E979F7" w:rsidP="0019395A">
      <w:pPr>
        <w:pStyle w:val="BodyText"/>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6E068D">
        <w:t xml:space="preserve"> is the relative flow angle at turbine discharge.  Then, we can calculate the probability of turbine strike</w:t>
      </w:r>
      <w:r w:rsidR="00564907">
        <w:t xml:space="preserve"> mortality (</w:t>
      </w:r>
      <m:oMath>
        <m:sSup>
          <m:sSupPr>
            <m:ctrlPr>
              <w:rPr>
                <w:rFonts w:ascii="Cambria Math" w:hAnsi="Cambria Math"/>
                <w:i/>
              </w:rPr>
            </m:ctrlPr>
          </m:sSupPr>
          <m:e>
            <m:r>
              <w:rPr>
                <w:rFonts w:ascii="Cambria Math" w:hAnsi="Cambria Math"/>
              </w:rPr>
              <m:t>M</m:t>
            </m:r>
          </m:e>
          <m:sup>
            <m:r>
              <w:rPr>
                <w:rFonts w:ascii="Cambria Math" w:hAnsi="Cambria Math"/>
              </w:rPr>
              <m:t>P</m:t>
            </m:r>
          </m:sup>
        </m:sSup>
      </m:oMath>
      <w:r w:rsidR="00564907">
        <w:t>)</w:t>
      </w:r>
      <w:r w:rsidR="006E068D">
        <w:t xml:space="preserve"> during pump operation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564907" w14:paraId="38791C95" w14:textId="77777777" w:rsidTr="005B13F3">
        <w:tc>
          <w:tcPr>
            <w:tcW w:w="9085" w:type="dxa"/>
          </w:tcPr>
          <w:p w14:paraId="0132FE67" w14:textId="6BE83858" w:rsidR="00564907" w:rsidRDefault="00CE6437" w:rsidP="0019395A">
            <w:pPr>
              <w:pStyle w:val="BodyText"/>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=γ</m:t>
                </m:r>
                <m:f>
                  <m:fPr>
                    <m:ctrlPr>
                      <w:rPr>
                        <w:rFonts w:ascii="Cambria Math" w:hAnsi="Cambria Math"/>
                        <w:i/>
                      </w:rPr>
                    </m:ctrlPr>
                  </m:fPr>
                  <m:num>
                    <m:r>
                      <w:rPr>
                        <w:rFonts w:ascii="Cambria Math" w:hAnsi="Cambria Math"/>
                      </w:rPr>
                      <m:t>N*L</m:t>
                    </m:r>
                  </m:num>
                  <m:den>
                    <m:sSub>
                      <m:sSubPr>
                        <m:ctrlPr>
                          <w:rPr>
                            <w:rFonts w:ascii="Cambria Math" w:hAnsi="Cambria Math"/>
                            <w:i/>
                          </w:rPr>
                        </m:ctrlPr>
                      </m:sSubPr>
                      <m:e>
                        <m:r>
                          <w:rPr>
                            <w:rFonts w:ascii="Cambria Math" w:hAnsi="Cambria Math"/>
                          </w:rPr>
                          <m:t>D</m:t>
                        </m:r>
                      </m:e>
                      <m:sub>
                        <m:r>
                          <w:rPr>
                            <w:rFonts w:ascii="Cambria Math" w:hAnsi="Cambria Math"/>
                          </w:rPr>
                          <m:t>2m</m:t>
                        </m:r>
                      </m:sub>
                    </m:sSub>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e>
                        </m:func>
                      </m:num>
                      <m:den>
                        <m:r>
                          <w:rPr>
                            <w:rFonts w:ascii="Cambria Math" w:hAnsi="Cambria Math"/>
                          </w:rPr>
                          <m:t>2</m:t>
                        </m:r>
                        <m:sSub>
                          <m:sSubPr>
                            <m:ctrlPr>
                              <w:rPr>
                                <w:rFonts w:ascii="Cambria Math" w:hAnsi="Cambria Math"/>
                                <w:i/>
                              </w:rPr>
                            </m:ctrlPr>
                          </m:sSubPr>
                          <m:e>
                            <m:r>
                              <w:rPr>
                                <w:rFonts w:ascii="Cambria Math" w:hAnsi="Cambria Math"/>
                              </w:rPr>
                              <m:t>Qp</m:t>
                            </m:r>
                          </m:e>
                          <m:sub>
                            <m:r>
                              <w:rPr>
                                <w:rFonts w:ascii="Cambria Math" w:hAnsi="Cambria Math"/>
                              </w:rPr>
                              <m:t>ωd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num>
                      <m:den>
                        <m:r>
                          <w:rPr>
                            <w:rFonts w:ascii="Cambria Math" w:hAnsi="Cambria Math"/>
                          </w:rPr>
                          <m:t>π</m:t>
                        </m:r>
                      </m:den>
                    </m:f>
                  </m:e>
                </m:d>
              </m:oMath>
            </m:oMathPara>
          </w:p>
        </w:tc>
        <w:tc>
          <w:tcPr>
            <w:tcW w:w="265" w:type="dxa"/>
          </w:tcPr>
          <w:p w14:paraId="1C565EA2" w14:textId="46C67584" w:rsidR="00564907" w:rsidRDefault="001B3DD9" w:rsidP="0019395A">
            <w:pPr>
              <w:pStyle w:val="BodyText"/>
            </w:pPr>
            <w:r>
              <w:t>8</w:t>
            </w:r>
          </w:p>
        </w:tc>
      </w:tr>
    </w:tbl>
    <w:p w14:paraId="5AB26415" w14:textId="628AA543" w:rsidR="006E068D" w:rsidRDefault="001B3DD9" w:rsidP="0019395A">
      <w:pPr>
        <w:pStyle w:val="BodyTex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m:t>
            </m:r>
          </m:sub>
        </m:sSub>
      </m:oMath>
      <w:r>
        <w:t xml:space="preserve"> is the </w:t>
      </w:r>
      <w:r w:rsidR="00BA5F17">
        <w:t>mean diameter of the runner at turbine discharge</w:t>
      </w:r>
      <w:r w:rsidR="00C07892">
        <w:t>.</w:t>
      </w:r>
    </w:p>
    <w:p w14:paraId="51CE4956" w14:textId="712A217A" w:rsidR="00CA4CCD" w:rsidRDefault="00D4433B" w:rsidP="00D4433B">
      <w:pPr>
        <w:pStyle w:val="Heading2"/>
      </w:pPr>
      <w:r>
        <w:lastRenderedPageBreak/>
        <w:t>Simulation</w:t>
      </w:r>
    </w:p>
    <w:p w14:paraId="78534BF7" w14:textId="58B07662" w:rsidR="00D4433B" w:rsidRDefault="00D4433B" w:rsidP="00D4433B">
      <w:r>
        <w:t xml:space="preserve">Isha – please describe </w:t>
      </w:r>
      <w:proofErr w:type="gramStart"/>
      <w:r>
        <w:t>simulation</w:t>
      </w:r>
      <w:proofErr w:type="gramEnd"/>
    </w:p>
    <w:p w14:paraId="04BA8617" w14:textId="6DD548B4" w:rsidR="00D4433B" w:rsidRDefault="00D4433B" w:rsidP="00CE6437">
      <w:pPr>
        <w:pStyle w:val="Heading1"/>
      </w:pPr>
      <w:r>
        <w:t>Results</w:t>
      </w:r>
    </w:p>
    <w:p w14:paraId="2A5304AC" w14:textId="7A5D86D2" w:rsidR="00D4433B" w:rsidRDefault="00D4433B" w:rsidP="00D4433B">
      <w:pPr>
        <w:rPr>
          <w:lang w:val="en"/>
        </w:rPr>
      </w:pPr>
      <w:r>
        <w:rPr>
          <w:lang w:val="en"/>
        </w:rPr>
        <w:t xml:space="preserve">Isha – please describe </w:t>
      </w:r>
      <w:proofErr w:type="gramStart"/>
      <w:r>
        <w:rPr>
          <w:lang w:val="en"/>
        </w:rPr>
        <w:t>results</w:t>
      </w:r>
      <w:proofErr w:type="gramEnd"/>
    </w:p>
    <w:p w14:paraId="710A2105" w14:textId="77777777" w:rsidR="00D4433B" w:rsidRPr="00D4433B" w:rsidRDefault="00D4433B" w:rsidP="00D4433B">
      <w:pPr>
        <w:rPr>
          <w:lang w:val="en"/>
        </w:rPr>
      </w:pPr>
    </w:p>
    <w:p w14:paraId="0FDBF75A" w14:textId="77777777" w:rsidR="001348D2" w:rsidRPr="001348D2" w:rsidRDefault="001348D2" w:rsidP="001348D2"/>
    <w:p w14:paraId="754FCB36" w14:textId="77777777" w:rsidR="00AB397B" w:rsidRPr="00AB397B" w:rsidRDefault="00AB397B" w:rsidP="00AB397B"/>
    <w:sectPr w:rsidR="00AB397B" w:rsidRPr="00AB3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FEAC" w14:textId="77777777" w:rsidR="00AF6718" w:rsidRDefault="00AF6718" w:rsidP="00AF6718">
      <w:pPr>
        <w:spacing w:before="0" w:after="0" w:line="240" w:lineRule="auto"/>
      </w:pPr>
      <w:r>
        <w:separator/>
      </w:r>
    </w:p>
  </w:endnote>
  <w:endnote w:type="continuationSeparator" w:id="0">
    <w:p w14:paraId="2B08E103" w14:textId="77777777" w:rsidR="00AF6718" w:rsidRDefault="00AF6718" w:rsidP="00AF6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EB7C" w14:textId="77777777" w:rsidR="00AF6718" w:rsidRDefault="00AF6718" w:rsidP="00AF6718">
      <w:pPr>
        <w:spacing w:before="0" w:after="0" w:line="240" w:lineRule="auto"/>
      </w:pPr>
      <w:r>
        <w:separator/>
      </w:r>
    </w:p>
  </w:footnote>
  <w:footnote w:type="continuationSeparator" w:id="0">
    <w:p w14:paraId="0541E05B" w14:textId="77777777" w:rsidR="00AF6718" w:rsidRDefault="00AF6718" w:rsidP="00AF6718">
      <w:pPr>
        <w:spacing w:before="0" w:after="0" w:line="240" w:lineRule="auto"/>
      </w:pPr>
      <w:r>
        <w:continuationSeparator/>
      </w:r>
    </w:p>
  </w:footnote>
  <w:footnote w:id="1">
    <w:p w14:paraId="44C700DB" w14:textId="75EB0D89" w:rsidR="00AF6718" w:rsidRDefault="00AF6718">
      <w:pPr>
        <w:pStyle w:val="FootnoteText"/>
      </w:pPr>
      <w:r>
        <w:rPr>
          <w:rStyle w:val="FootnoteReference"/>
        </w:rPr>
        <w:footnoteRef/>
      </w:r>
      <w:r>
        <w:t xml:space="preserve"> </w:t>
      </w:r>
      <w:hyperlink r:id="rId1" w:history="1">
        <w:r>
          <w:rPr>
            <w:rStyle w:val="Hyperlink"/>
          </w:rPr>
          <w:t>https://github.com/knebiolo/stryke</w:t>
        </w:r>
      </w:hyperlink>
    </w:p>
  </w:footnote>
  <w:footnote w:id="2">
    <w:p w14:paraId="15DDDAED" w14:textId="74F5FD38" w:rsidR="00281D4C" w:rsidRDefault="00281D4C">
      <w:pPr>
        <w:pStyle w:val="FootnoteText"/>
      </w:pPr>
      <w:r>
        <w:rPr>
          <w:rStyle w:val="FootnoteReference"/>
        </w:rPr>
        <w:footnoteRef/>
      </w:r>
      <w:r>
        <w:t xml:space="preserve"> </w:t>
      </w:r>
      <w:hyperlink r:id="rId2" w:history="1">
        <w:r>
          <w:rPr>
            <w:rStyle w:val="Hyperlink"/>
          </w:rPr>
          <w:t>https://www.sqlite.org/index.html</w:t>
        </w:r>
      </w:hyperlink>
    </w:p>
  </w:footnote>
  <w:footnote w:id="3">
    <w:p w14:paraId="78FCD898" w14:textId="71C1399A" w:rsidR="00281D4C" w:rsidRDefault="00281D4C">
      <w:pPr>
        <w:pStyle w:val="FootnoteText"/>
      </w:pPr>
      <w:r>
        <w:rPr>
          <w:rStyle w:val="FootnoteReference"/>
        </w:rPr>
        <w:footnoteRef/>
      </w:r>
      <w:r>
        <w:t xml:space="preserve"> </w:t>
      </w:r>
      <w:hyperlink r:id="rId3" w:history="1">
        <w:r>
          <w:rPr>
            <w:rStyle w:val="Hyperlink"/>
          </w:rPr>
          <w:t>https://networkx.github.io/</w:t>
        </w:r>
      </w:hyperlink>
    </w:p>
  </w:footnote>
  <w:footnote w:id="4">
    <w:p w14:paraId="2158422E" w14:textId="6B887797" w:rsidR="009D3DDF" w:rsidRDefault="009D3DDF">
      <w:pPr>
        <w:pStyle w:val="FootnoteText"/>
      </w:pPr>
      <w:r>
        <w:rPr>
          <w:rStyle w:val="FootnoteReference"/>
        </w:rPr>
        <w:footnoteRef/>
      </w:r>
      <w:r>
        <w:t xml:space="preserve"> </w:t>
      </w:r>
      <w:hyperlink r:id="rId4" w:history="1">
        <w:r>
          <w:rPr>
            <w:rStyle w:val="Hyperlink"/>
          </w:rPr>
          <w:t>https://numpy.org/</w:t>
        </w:r>
      </w:hyperlink>
    </w:p>
  </w:footnote>
  <w:footnote w:id="5">
    <w:p w14:paraId="7849A8F5" w14:textId="3456B83C" w:rsidR="0027385E" w:rsidRDefault="0027385E">
      <w:pPr>
        <w:pStyle w:val="FootnoteText"/>
      </w:pPr>
      <w:r>
        <w:rPr>
          <w:rStyle w:val="FootnoteReference"/>
        </w:rPr>
        <w:footnoteRef/>
      </w:r>
      <w:r>
        <w:t xml:space="preserve"> </w:t>
      </w:r>
      <w:hyperlink r:id="rId5"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B1CA0"/>
    <w:multiLevelType w:val="multilevel"/>
    <w:tmpl w:val="1B247A5A"/>
    <w:lvl w:ilvl="0">
      <w:start w:val="1"/>
      <w:numFmt w:val="decimal"/>
      <w:pStyle w:val="Heading1"/>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268082145">
    <w:abstractNumId w:val="0"/>
  </w:num>
  <w:num w:numId="2" w16cid:durableId="2019305187">
    <w:abstractNumId w:val="0"/>
  </w:num>
  <w:num w:numId="3" w16cid:durableId="2042776184">
    <w:abstractNumId w:val="0"/>
  </w:num>
  <w:num w:numId="4" w16cid:durableId="2052543">
    <w:abstractNumId w:val="0"/>
  </w:num>
  <w:num w:numId="5" w16cid:durableId="1053650558">
    <w:abstractNumId w:val="0"/>
  </w:num>
  <w:num w:numId="6" w16cid:durableId="1533378241">
    <w:abstractNumId w:val="0"/>
  </w:num>
  <w:num w:numId="7" w16cid:durableId="660887616">
    <w:abstractNumId w:val="0"/>
  </w:num>
  <w:num w:numId="8" w16cid:durableId="139395273">
    <w:abstractNumId w:val="0"/>
  </w:num>
  <w:num w:numId="9" w16cid:durableId="386493016">
    <w:abstractNumId w:val="0"/>
  </w:num>
  <w:num w:numId="10" w16cid:durableId="211223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18"/>
    <w:rsid w:val="00013A7F"/>
    <w:rsid w:val="00043D34"/>
    <w:rsid w:val="00064C9D"/>
    <w:rsid w:val="000A67CB"/>
    <w:rsid w:val="001348D2"/>
    <w:rsid w:val="0019395A"/>
    <w:rsid w:val="001B3217"/>
    <w:rsid w:val="001B3DD9"/>
    <w:rsid w:val="00207DA9"/>
    <w:rsid w:val="0027385E"/>
    <w:rsid w:val="00281D4C"/>
    <w:rsid w:val="00286C77"/>
    <w:rsid w:val="002C57BA"/>
    <w:rsid w:val="002F2C82"/>
    <w:rsid w:val="003066E2"/>
    <w:rsid w:val="0032599D"/>
    <w:rsid w:val="0033062D"/>
    <w:rsid w:val="003422E1"/>
    <w:rsid w:val="0034418E"/>
    <w:rsid w:val="004529E3"/>
    <w:rsid w:val="004A207D"/>
    <w:rsid w:val="0051153B"/>
    <w:rsid w:val="00561012"/>
    <w:rsid w:val="00561A7D"/>
    <w:rsid w:val="00564907"/>
    <w:rsid w:val="0058230E"/>
    <w:rsid w:val="005B13F3"/>
    <w:rsid w:val="005D233A"/>
    <w:rsid w:val="005D4748"/>
    <w:rsid w:val="00604BE5"/>
    <w:rsid w:val="0065715B"/>
    <w:rsid w:val="006A7A16"/>
    <w:rsid w:val="006E068D"/>
    <w:rsid w:val="006E1E15"/>
    <w:rsid w:val="007772BF"/>
    <w:rsid w:val="00787EF0"/>
    <w:rsid w:val="007B0F4A"/>
    <w:rsid w:val="007B7703"/>
    <w:rsid w:val="007C7C2D"/>
    <w:rsid w:val="00814771"/>
    <w:rsid w:val="00827EDD"/>
    <w:rsid w:val="0087054D"/>
    <w:rsid w:val="00871D3B"/>
    <w:rsid w:val="0087577A"/>
    <w:rsid w:val="008B7197"/>
    <w:rsid w:val="00926288"/>
    <w:rsid w:val="009619F7"/>
    <w:rsid w:val="0097421B"/>
    <w:rsid w:val="009D3DDF"/>
    <w:rsid w:val="009E7302"/>
    <w:rsid w:val="00A168E9"/>
    <w:rsid w:val="00A217A2"/>
    <w:rsid w:val="00A25FC3"/>
    <w:rsid w:val="00A75BFA"/>
    <w:rsid w:val="00AB397B"/>
    <w:rsid w:val="00AF6718"/>
    <w:rsid w:val="00AF6727"/>
    <w:rsid w:val="00B257E7"/>
    <w:rsid w:val="00B311A8"/>
    <w:rsid w:val="00B60C38"/>
    <w:rsid w:val="00B67664"/>
    <w:rsid w:val="00BA5F17"/>
    <w:rsid w:val="00BB593B"/>
    <w:rsid w:val="00C07892"/>
    <w:rsid w:val="00C134D6"/>
    <w:rsid w:val="00C34A87"/>
    <w:rsid w:val="00C946C3"/>
    <w:rsid w:val="00CA0562"/>
    <w:rsid w:val="00CA4CCD"/>
    <w:rsid w:val="00CD0658"/>
    <w:rsid w:val="00CE6437"/>
    <w:rsid w:val="00CF41E7"/>
    <w:rsid w:val="00D079B8"/>
    <w:rsid w:val="00D15A9E"/>
    <w:rsid w:val="00D4433B"/>
    <w:rsid w:val="00DF0156"/>
    <w:rsid w:val="00E13886"/>
    <w:rsid w:val="00E36B8C"/>
    <w:rsid w:val="00E83066"/>
    <w:rsid w:val="00E979F7"/>
    <w:rsid w:val="00ED118A"/>
    <w:rsid w:val="00F16451"/>
    <w:rsid w:val="00F7372A"/>
    <w:rsid w:val="00FA6357"/>
    <w:rsid w:val="00FB1023"/>
    <w:rsid w:val="00FE0498"/>
    <w:rsid w:val="00FE0904"/>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A29"/>
  <w15:chartTrackingRefBased/>
  <w15:docId w15:val="{765797A7-EE01-41CE-8B5D-CB0B15A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51"/>
    <w:pPr>
      <w:spacing w:before="120" w:after="120" w:line="36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CE6437"/>
    <w:pPr>
      <w:keepNext/>
      <w:numPr>
        <w:numId w:val="10"/>
      </w:numPr>
      <w:outlineLvl w:val="0"/>
    </w:pPr>
    <w:rPr>
      <w:rFonts w:ascii="Times New Roman Bold" w:hAnsi="Times New Roman Bold" w:cs="Arial"/>
      <w:b/>
      <w:bCs/>
      <w:caps/>
      <w:kern w:val="32"/>
      <w:lang w:val="en"/>
    </w:rPr>
  </w:style>
  <w:style w:type="paragraph" w:styleId="Heading2">
    <w:name w:val="heading 2"/>
    <w:basedOn w:val="Normal"/>
    <w:next w:val="Normal"/>
    <w:link w:val="Heading2Char"/>
    <w:autoRedefine/>
    <w:qFormat/>
    <w:rsid w:val="00F16451"/>
    <w:pPr>
      <w:keepNext/>
      <w:numPr>
        <w:ilvl w:val="1"/>
        <w:numId w:val="9"/>
      </w:numPr>
      <w:outlineLvl w:val="1"/>
    </w:pPr>
    <w:rPr>
      <w:rFonts w:eastAsiaTheme="minorHAnsi" w:cs="Arial"/>
      <w:bCs/>
      <w:iCs/>
      <w:u w:val="single"/>
    </w:rPr>
  </w:style>
  <w:style w:type="paragraph" w:styleId="Heading3">
    <w:name w:val="heading 3"/>
    <w:basedOn w:val="Normal"/>
    <w:next w:val="Normal"/>
    <w:link w:val="Heading3Char"/>
    <w:autoRedefine/>
    <w:qFormat/>
    <w:rsid w:val="00F16451"/>
    <w:pPr>
      <w:keepNext/>
      <w:numPr>
        <w:ilvl w:val="2"/>
        <w:numId w:val="10"/>
      </w:numPr>
      <w:outlineLvl w:val="2"/>
    </w:pPr>
    <w:rPr>
      <w:rFonts w:cs="Arial"/>
      <w:bCs/>
      <w:szCs w:val="26"/>
      <w:u w:val="single"/>
    </w:rPr>
  </w:style>
  <w:style w:type="paragraph" w:styleId="Heading4">
    <w:name w:val="heading 4"/>
    <w:basedOn w:val="Normal"/>
    <w:next w:val="Normal"/>
    <w:link w:val="Heading4Char"/>
    <w:autoRedefine/>
    <w:qFormat/>
    <w:rsid w:val="00F16451"/>
    <w:pPr>
      <w:keepNext/>
      <w:numPr>
        <w:ilvl w:val="3"/>
        <w:numId w:val="10"/>
      </w:numPr>
      <w:spacing w:before="240" w:after="60"/>
      <w:outlineLvl w:val="3"/>
    </w:pPr>
    <w:rPr>
      <w:bCs/>
      <w:szCs w:val="28"/>
    </w:rPr>
  </w:style>
  <w:style w:type="paragraph" w:styleId="Heading5">
    <w:name w:val="heading 5"/>
    <w:basedOn w:val="Normal"/>
    <w:next w:val="Normal"/>
    <w:link w:val="Heading5Char"/>
    <w:autoRedefine/>
    <w:qFormat/>
    <w:rsid w:val="00F16451"/>
    <w:pPr>
      <w:spacing w:before="240" w:after="60"/>
      <w:outlineLvl w:val="4"/>
    </w:pPr>
    <w:rPr>
      <w:b/>
      <w:bCs/>
      <w:i/>
      <w:iCs/>
      <w:sz w:val="26"/>
      <w:szCs w:val="26"/>
    </w:rPr>
  </w:style>
  <w:style w:type="paragraph" w:styleId="Heading6">
    <w:name w:val="heading 6"/>
    <w:basedOn w:val="Normal"/>
    <w:next w:val="Normal"/>
    <w:link w:val="Heading6Char"/>
    <w:autoRedefine/>
    <w:qFormat/>
    <w:rsid w:val="00F1645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437"/>
    <w:rPr>
      <w:rFonts w:ascii="Times New Roman Bold" w:hAnsi="Times New Roman Bold" w:cs="Arial"/>
      <w:b/>
      <w:bCs/>
      <w:caps/>
      <w:kern w:val="32"/>
      <w:sz w:val="24"/>
      <w:szCs w:val="24"/>
      <w:lang w:val="en"/>
    </w:rPr>
  </w:style>
  <w:style w:type="character" w:customStyle="1" w:styleId="Heading2Char">
    <w:name w:val="Heading 2 Char"/>
    <w:link w:val="Heading2"/>
    <w:rsid w:val="00F16451"/>
    <w:rPr>
      <w:rFonts w:ascii="Times New Roman" w:hAnsi="Times New Roman" w:cs="Arial"/>
      <w:bCs/>
      <w:iCs/>
      <w:sz w:val="24"/>
      <w:szCs w:val="24"/>
      <w:u w:val="single"/>
    </w:rPr>
  </w:style>
  <w:style w:type="character" w:customStyle="1" w:styleId="Heading3Char">
    <w:name w:val="Heading 3 Char"/>
    <w:basedOn w:val="DefaultParagraphFont"/>
    <w:link w:val="Heading3"/>
    <w:rsid w:val="00F16451"/>
    <w:rPr>
      <w:rFonts w:ascii="Times New Roman" w:eastAsia="Times New Roman" w:hAnsi="Times New Roman" w:cs="Arial"/>
      <w:bCs/>
      <w:sz w:val="24"/>
      <w:szCs w:val="26"/>
      <w:u w:val="single"/>
    </w:rPr>
  </w:style>
  <w:style w:type="character" w:customStyle="1" w:styleId="Heading4Char">
    <w:name w:val="Heading 4 Char"/>
    <w:basedOn w:val="DefaultParagraphFont"/>
    <w:link w:val="Heading4"/>
    <w:rsid w:val="00F16451"/>
    <w:rPr>
      <w:rFonts w:ascii="Times New Roman" w:eastAsia="Times New Roman" w:hAnsi="Times New Roman" w:cs="Times New Roman"/>
      <w:bCs/>
      <w:sz w:val="24"/>
      <w:szCs w:val="28"/>
    </w:rPr>
  </w:style>
  <w:style w:type="character" w:customStyle="1" w:styleId="Heading5Char">
    <w:name w:val="Heading 5 Char"/>
    <w:basedOn w:val="DefaultParagraphFont"/>
    <w:link w:val="Heading5"/>
    <w:rsid w:val="00F1645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16451"/>
    <w:rPr>
      <w:rFonts w:ascii="Times New Roman" w:eastAsia="Times New Roman" w:hAnsi="Times New Roman" w:cs="Times New Roman"/>
      <w:b/>
      <w:bCs/>
    </w:rPr>
  </w:style>
  <w:style w:type="paragraph" w:styleId="Title">
    <w:name w:val="Title"/>
    <w:basedOn w:val="Normal"/>
    <w:link w:val="TitleChar"/>
    <w:autoRedefine/>
    <w:qFormat/>
    <w:rsid w:val="00F16451"/>
    <w:pPr>
      <w:jc w:val="center"/>
    </w:pPr>
    <w:rPr>
      <w:b/>
      <w:sz w:val="20"/>
      <w:szCs w:val="20"/>
    </w:rPr>
  </w:style>
  <w:style w:type="character" w:customStyle="1" w:styleId="TitleChar">
    <w:name w:val="Title Char"/>
    <w:basedOn w:val="DefaultParagraphFont"/>
    <w:link w:val="Title"/>
    <w:rsid w:val="00F164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AF671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71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F6718"/>
    <w:rPr>
      <w:vertAlign w:val="superscript"/>
    </w:rPr>
  </w:style>
  <w:style w:type="character" w:styleId="Hyperlink">
    <w:name w:val="Hyperlink"/>
    <w:basedOn w:val="DefaultParagraphFont"/>
    <w:uiPriority w:val="99"/>
    <w:semiHidden/>
    <w:unhideWhenUsed/>
    <w:rsid w:val="00AF6718"/>
    <w:rPr>
      <w:color w:val="0000FF"/>
      <w:u w:val="single"/>
    </w:rPr>
  </w:style>
  <w:style w:type="paragraph" w:customStyle="1" w:styleId="BodyText">
    <w:name w:val="BodyText"/>
    <w:basedOn w:val="Normal"/>
    <w:qFormat/>
    <w:rsid w:val="00561A7D"/>
    <w:pPr>
      <w:spacing w:before="0" w:after="240"/>
    </w:pPr>
    <w:rPr>
      <w:rFonts w:cstheme="minorBidi"/>
    </w:rPr>
  </w:style>
  <w:style w:type="paragraph" w:styleId="Caption">
    <w:name w:val="caption"/>
    <w:basedOn w:val="Normal"/>
    <w:next w:val="Normal"/>
    <w:qFormat/>
    <w:rsid w:val="00814771"/>
    <w:pPr>
      <w:spacing w:line="240" w:lineRule="auto"/>
      <w:ind w:left="1440" w:hanging="1440"/>
    </w:pPr>
    <w:rPr>
      <w:rFonts w:cstheme="minorBidi"/>
      <w:b/>
      <w:bCs/>
      <w:smallCaps/>
      <w:szCs w:val="20"/>
    </w:rPr>
  </w:style>
  <w:style w:type="table" w:styleId="TableGrid">
    <w:name w:val="Table Grid"/>
    <w:basedOn w:val="TableNormal"/>
    <w:uiPriority w:val="39"/>
    <w:rsid w:val="008147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networkx.github.io/" TargetMode="External"/><Relationship Id="rId2" Type="http://schemas.openxmlformats.org/officeDocument/2006/relationships/hyperlink" Target="https://www.sqlite.org/index.html" TargetMode="External"/><Relationship Id="rId1" Type="http://schemas.openxmlformats.org/officeDocument/2006/relationships/hyperlink" Target="https://github.com/knebiolo/stryke" TargetMode="External"/><Relationship Id="rId5" Type="http://schemas.openxmlformats.org/officeDocument/2006/relationships/hyperlink" Target="https://www.fws.gov/northeast/fisheries/fishpassageengineering.html" TargetMode="External"/><Relationship Id="rId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5CE96E6EAB043A375AD3A8D6A547F" ma:contentTypeVersion="5" ma:contentTypeDescription="Create a new document." ma:contentTypeScope="" ma:versionID="b1a628e4d50039b7163e86979c36581e">
  <xsd:schema xmlns:xsd="http://www.w3.org/2001/XMLSchema" xmlns:xs="http://www.w3.org/2001/XMLSchema" xmlns:p="http://schemas.microsoft.com/office/2006/metadata/properties" xmlns:ns3="72148e06-fba7-4cb7-92ab-6dee1775218a" xmlns:ns4="51f130ad-9634-41c8-9786-fb8cac5e9c7a" targetNamespace="http://schemas.microsoft.com/office/2006/metadata/properties" ma:root="true" ma:fieldsID="3fbeffa648f94d60ee7380b23e79cfc6" ns3:_="" ns4:_="">
    <xsd:import namespace="72148e06-fba7-4cb7-92ab-6dee1775218a"/>
    <xsd:import namespace="51f130ad-9634-41c8-9786-fb8cac5e9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8e06-fba7-4cb7-92ab-6dee177521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f130ad-9634-41c8-9786-fb8cac5e9c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924EF-7164-4403-817D-8AA5FAE6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48e06-fba7-4cb7-92ab-6dee1775218a"/>
    <ds:schemaRef ds:uri="51f130ad-9634-41c8-9786-fb8cac5e9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2264A-DB0F-4CE4-B624-5CD046C8C47E}">
  <ds:schemaRefs>
    <ds:schemaRef ds:uri="http://schemas.openxmlformats.org/officeDocument/2006/bibliography"/>
  </ds:schemaRefs>
</ds:datastoreItem>
</file>

<file path=customXml/itemProps3.xml><?xml version="1.0" encoding="utf-8"?>
<ds:datastoreItem xmlns:ds="http://schemas.openxmlformats.org/officeDocument/2006/customXml" ds:itemID="{99C210A9-0C46-4E80-A4A4-2DAEEDDAFE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F03A1D-5D77-4175-9DB8-8EACC24E4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86</cp:revision>
  <dcterms:created xsi:type="dcterms:W3CDTF">2020-08-26T12:52:00Z</dcterms:created>
  <dcterms:modified xsi:type="dcterms:W3CDTF">2023-08-09T15:36:00Z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0x0101008205CE96E6EAB043A375AD3A8D6A547F</vt:lpwstr>
  </property>
</Properties>
</file>