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7B80" w14:textId="77777777" w:rsidR="00751B8D" w:rsidRDefault="00751B8D" w:rsidP="00751B8D">
      <w:pPr>
        <w:pStyle w:val="Heading1"/>
      </w:pPr>
      <w:r>
        <w:t>Methods</w:t>
      </w:r>
    </w:p>
    <w:p w14:paraId="542A9769" w14:textId="01DDE234" w:rsidR="00D06A6C" w:rsidRDefault="00751B8D" w:rsidP="00751B8D">
      <w:pPr>
        <w:pStyle w:val="Heading2"/>
      </w:pPr>
      <w:r>
        <w:t>Model Validation</w:t>
      </w:r>
    </w:p>
    <w:p w14:paraId="60C2DF80" w14:textId="77777777" w:rsidR="00712CD1" w:rsidRDefault="00751B8D" w:rsidP="00751B8D">
      <w:r>
        <w:t xml:space="preserve">Turbine entrainment survival estimates were validated </w:t>
      </w:r>
      <w:r w:rsidR="00EC199C">
        <w:t xml:space="preserve">against existing empirical data and the USFWS Turbine Blade Strike Model (TBSM) </w:t>
      </w:r>
      <w:r>
        <w:t xml:space="preserve">using a tabular approach.  In 1992, researchers conducted </w:t>
      </w:r>
      <w:r w:rsidR="00EC199C">
        <w:t>turbine</w:t>
      </w:r>
      <w:r>
        <w:t xml:space="preserve"> blade strike</w:t>
      </w:r>
      <w:r w:rsidR="00EC199C">
        <w:t xml:space="preserve"> balloon tag</w:t>
      </w:r>
      <w:r>
        <w:t xml:space="preserve"> survival studies at Townsend Dam</w:t>
      </w:r>
      <w:r w:rsidR="00EC199C">
        <w:t>, where they tagged and released l</w:t>
      </w:r>
      <w:r>
        <w:t xml:space="preserve">argemouth bass and rainbow trout </w:t>
      </w:r>
      <w:r w:rsidR="00EC199C">
        <w:t xml:space="preserve">ranging in size from 76 mm to 356 mm.  Balloon tag studies allow researchers to </w:t>
      </w:r>
      <w:r w:rsidR="00D22100">
        <w:t>recover</w:t>
      </w:r>
      <w:r w:rsidR="00EC199C">
        <w:t xml:space="preserve"> test specimens </w:t>
      </w:r>
      <w:r w:rsidR="00712CD1">
        <w:t>and</w:t>
      </w:r>
      <w:r w:rsidR="00EC199C">
        <w:t xml:space="preserve"> directly assess their condition.  Recently, the USFWS developed the TBSM to support desktop entrainment evaluations.  The TBSM </w:t>
      </w:r>
      <w:r w:rsidR="00452712">
        <w:t xml:space="preserve">simulates a population of fish and </w:t>
      </w:r>
      <w:r w:rsidR="00EC199C">
        <w:t xml:space="preserve">utilizes Franke et. al. (1997) equations </w:t>
      </w:r>
      <w:r w:rsidR="00452712">
        <w:t xml:space="preserve">to estimate survival through turbines as well as total station survival.  </w:t>
      </w:r>
    </w:p>
    <w:p w14:paraId="383BA854" w14:textId="1ABEC3F4" w:rsidR="00751B8D" w:rsidRDefault="00D22100" w:rsidP="00751B8D">
      <w:r>
        <w:t xml:space="preserve">We </w:t>
      </w:r>
      <w:r w:rsidR="00C264C8">
        <w:t xml:space="preserve">also </w:t>
      </w:r>
      <w:r>
        <w:t xml:space="preserve">validated our yearly entrainment estimate (# of entrained fish) </w:t>
      </w:r>
      <w:r w:rsidR="00C264C8">
        <w:t>against</w:t>
      </w:r>
      <w:r>
        <w:t xml:space="preserve"> empirical </w:t>
      </w:r>
      <w:r w:rsidR="001942EE">
        <w:t xml:space="preserve">entrainment </w:t>
      </w:r>
      <w:r>
        <w:t xml:space="preserve">data collected at Townsend in 1992.  The EPRI entrainment database </w:t>
      </w:r>
      <w:r w:rsidR="001942EE">
        <w:t>lists the number of hours of sampl</w:t>
      </w:r>
      <w:r w:rsidR="00C264C8">
        <w:t>ed</w:t>
      </w:r>
      <w:r w:rsidR="001942EE">
        <w:t xml:space="preserve"> per month, the amount of water sampled (Mft</w:t>
      </w:r>
      <w:r w:rsidR="001942EE">
        <w:rPr>
          <w:vertAlign w:val="superscript"/>
        </w:rPr>
        <w:t>3</w:t>
      </w:r>
      <w:r w:rsidR="001942EE">
        <w:t xml:space="preserve">) and the total number of fish </w:t>
      </w:r>
      <w:r w:rsidR="00C264C8">
        <w:t>captured</w:t>
      </w:r>
      <w:r w:rsidR="001942EE">
        <w:t xml:space="preserve">.  </w:t>
      </w:r>
      <w:r w:rsidR="00C264C8">
        <w:t>This information afforded two expansion methods, one based on flow and the other on hours.  With the EPRI entrainment database, we derived seasonal entrainment rates (average) fish/Mft</w:t>
      </w:r>
      <w:r w:rsidR="00C264C8">
        <w:rPr>
          <w:vertAlign w:val="superscript"/>
        </w:rPr>
        <w:t>3</w:t>
      </w:r>
      <w:r w:rsidR="00C264C8">
        <w:t xml:space="preserve">.  With seasonal entrainment rates, we expanded to seasonal fish estimates by multiplying the seasonal entrainment rate to a daily discharge measurement for the 50% exceedance discharge year (1978) and simply summed across the year.  </w:t>
      </w:r>
      <w:r w:rsidR="009B7BF7">
        <w:t>With measures of hours sampled and fish captured, we calculated a monthly estimate of fish/hour.  Which allows us to</w:t>
      </w:r>
      <w:r w:rsidR="001942EE">
        <w:t xml:space="preserve"> expand on the number of hours available per month.  Since the project operates 24/7, we expanded fish</w:t>
      </w:r>
      <w:r w:rsidR="009B7BF7">
        <w:t>/</w:t>
      </w:r>
      <w:r w:rsidR="001942EE">
        <w:t xml:space="preserve">hour by the total number of hours within a month, and then summed across all months.  </w:t>
      </w:r>
    </w:p>
    <w:p w14:paraId="735D3834" w14:textId="41949BE9" w:rsidR="00452712" w:rsidRDefault="00452712" w:rsidP="00452712">
      <w:pPr>
        <w:pStyle w:val="Heading1"/>
      </w:pPr>
      <w:r>
        <w:t>Results</w:t>
      </w:r>
    </w:p>
    <w:p w14:paraId="7D2E2071" w14:textId="32A2A073" w:rsidR="00452712" w:rsidRDefault="00452712" w:rsidP="00452712">
      <w:pPr>
        <w:pStyle w:val="Heading2"/>
      </w:pPr>
      <w:r>
        <w:t>Model Validation</w:t>
      </w:r>
    </w:p>
    <w:p w14:paraId="23F22E93" w14:textId="23E0C890" w:rsidR="00452712" w:rsidRDefault="00452712" w:rsidP="00452712">
      <w:r>
        <w:t xml:space="preserve">The 1992 survival studies estimated high survival rates for </w:t>
      </w:r>
      <w:r w:rsidR="00131E6C">
        <w:t xml:space="preserve">the </w:t>
      </w:r>
      <w:r>
        <w:t xml:space="preserve">smaller </w:t>
      </w:r>
      <w:r w:rsidR="00131E6C">
        <w:t xml:space="preserve">size classes of Largemouth Bass and Rainbow Trout (Table XX).  </w:t>
      </w:r>
      <w:r w:rsidR="008A4827">
        <w:t>Interesting</w:t>
      </w:r>
      <w:r w:rsidR="005B233C">
        <w:t>ly</w:t>
      </w:r>
      <w:r w:rsidR="008A4827">
        <w:t xml:space="preserve">, survival of large rainbow trout </w:t>
      </w:r>
      <w:r w:rsidR="005B233C">
        <w:t xml:space="preserve">cohort </w:t>
      </w:r>
      <w:r w:rsidR="008A4827">
        <w:t>was larger than the large largemouth bass cohort</w:t>
      </w:r>
      <w:r w:rsidR="005B233C">
        <w:t xml:space="preserve"> even though Trout were larger</w:t>
      </w:r>
      <w:r w:rsidR="008A4827">
        <w:t>.  Rainbow Trout were absent from the 2021 Impoundment Survey (cite</w:t>
      </w:r>
      <w:proofErr w:type="gramStart"/>
      <w:r w:rsidR="008A4827">
        <w:t>), and</w:t>
      </w:r>
      <w:proofErr w:type="gramEnd"/>
      <w:r w:rsidR="008A4827">
        <w:t xml:space="preserve"> were not modeled in the 2022 effort.  However, </w:t>
      </w:r>
      <w:r w:rsidR="00C13B26">
        <w:t xml:space="preserve">large fish were present in the 2022 desktop entrainment exercise, including Walleye and other important sport fish.  </w:t>
      </w:r>
      <w:r w:rsidR="00D56369">
        <w:t xml:space="preserve">The TBSM estimates that the expected survival rates for the small Largemouth Bass cohort (3 – 5 inches) should be 98.1%.  With lengths sampled from the EPRI entrainment database, </w:t>
      </w:r>
      <w:proofErr w:type="spellStart"/>
      <w:r w:rsidR="00D56369">
        <w:t>Stryke</w:t>
      </w:r>
      <w:proofErr w:type="spellEnd"/>
      <w:r w:rsidR="00D56369">
        <w:t xml:space="preserve"> estimates survival of the Fall cohort </w:t>
      </w:r>
      <w:r w:rsidR="005B233C">
        <w:t xml:space="preserve">(simulated between 0.26 ft and 0.41 ft) to be 99.9% (98.8 – 100.0).  </w:t>
      </w:r>
      <w:r w:rsidR="00D56369">
        <w:t xml:space="preserve"> </w:t>
      </w:r>
      <w:r w:rsidR="005B233C">
        <w:t xml:space="preserve">The EPRI entrainment database does not have </w:t>
      </w:r>
      <w:r w:rsidR="00057CB0">
        <w:t xml:space="preserve">a </w:t>
      </w:r>
      <w:r w:rsidR="005B233C">
        <w:t>seasonal cohort of Largemouth Bass</w:t>
      </w:r>
      <w:r w:rsidR="00057CB0">
        <w:t xml:space="preserve"> that approximates the large Largemouth Bass cohort used in the 1992 balloon tag study.  The closest EPRI derived Largemouth Bass seasonal cohort size range to the small Rainbow Trout cohort </w:t>
      </w:r>
      <w:r w:rsidR="00712CD1">
        <w:t>occurred in</w:t>
      </w:r>
      <w:r w:rsidR="00057CB0">
        <w:t xml:space="preserve"> spring, which ranged between 0.22 ft – 0.67 ft.  The TBSM estimates survival of fish within this range to be 97.4% while </w:t>
      </w:r>
      <w:proofErr w:type="spellStart"/>
      <w:r w:rsidR="00057CB0">
        <w:t>Stryke</w:t>
      </w:r>
      <w:proofErr w:type="spellEnd"/>
      <w:r w:rsidR="00057CB0">
        <w:t xml:space="preserve"> estimates survival within this size range to be 99.8% (</w:t>
      </w:r>
      <w:r w:rsidR="00712CD1">
        <w:t xml:space="preserve">97.8 – 1.0).  </w:t>
      </w:r>
      <w:r w:rsidR="00057CB0">
        <w:t xml:space="preserve"> </w:t>
      </w:r>
      <w:r w:rsidR="005B233C">
        <w:t xml:space="preserve"> </w:t>
      </w:r>
    </w:p>
    <w:tbl>
      <w:tblPr>
        <w:tblW w:w="5436" w:type="dxa"/>
        <w:tblInd w:w="5" w:type="dxa"/>
        <w:tblLook w:val="04A0" w:firstRow="1" w:lastRow="0" w:firstColumn="1" w:lastColumn="0" w:noHBand="0" w:noVBand="1"/>
      </w:tblPr>
      <w:tblGrid>
        <w:gridCol w:w="1660"/>
        <w:gridCol w:w="933"/>
        <w:gridCol w:w="964"/>
        <w:gridCol w:w="1879"/>
      </w:tblGrid>
      <w:tr w:rsidR="008A4827" w:rsidRPr="008A4827" w14:paraId="4DC025AF" w14:textId="77777777" w:rsidTr="008A4827">
        <w:trPr>
          <w:trHeight w:val="300"/>
        </w:trPr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14:paraId="4C807500" w14:textId="77777777" w:rsidR="008A4827" w:rsidRPr="008A4827" w:rsidRDefault="008A4827" w:rsidP="008A4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482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9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14:paraId="73FBD402" w14:textId="229954C3" w:rsidR="008A4827" w:rsidRPr="008A4827" w:rsidRDefault="008A4827" w:rsidP="008A4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Min (ft)</w:t>
            </w:r>
          </w:p>
        </w:tc>
        <w:tc>
          <w:tcPr>
            <w:tcW w:w="9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14:paraId="1F014AF0" w14:textId="4ACC1717" w:rsidR="008A4827" w:rsidRPr="008A4827" w:rsidRDefault="008A4827" w:rsidP="008A4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Max (ft)</w:t>
            </w:r>
          </w:p>
        </w:tc>
        <w:tc>
          <w:tcPr>
            <w:tcW w:w="1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14:paraId="0FA4968F" w14:textId="512E5CDD" w:rsidR="008A4827" w:rsidRPr="008A4827" w:rsidRDefault="008A4827" w:rsidP="008A4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Immediate Survival</w:t>
            </w:r>
          </w:p>
        </w:tc>
      </w:tr>
      <w:tr w:rsidR="008A4827" w:rsidRPr="008A4827" w14:paraId="083001F0" w14:textId="77777777" w:rsidTr="008A4827">
        <w:trPr>
          <w:trHeight w:val="300"/>
        </w:trPr>
        <w:tc>
          <w:tcPr>
            <w:tcW w:w="16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4A45860A" w14:textId="77777777" w:rsidR="008A4827" w:rsidRPr="008A4827" w:rsidRDefault="008A4827" w:rsidP="008A4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482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largemouth bass</w:t>
            </w:r>
          </w:p>
        </w:tc>
        <w:tc>
          <w:tcPr>
            <w:tcW w:w="93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671F6270" w14:textId="129EB5E2" w:rsidR="008A4827" w:rsidRPr="008A4827" w:rsidRDefault="008A4827" w:rsidP="008A4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482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964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3A103F60" w14:textId="3C0CCFB4" w:rsidR="008A4827" w:rsidRPr="008A4827" w:rsidRDefault="008A4827" w:rsidP="008A4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482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7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1C5C13CE" w14:textId="77777777" w:rsidR="008A4827" w:rsidRPr="008A4827" w:rsidRDefault="008A4827" w:rsidP="008A4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482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1.000</w:t>
            </w:r>
          </w:p>
        </w:tc>
      </w:tr>
      <w:tr w:rsidR="008A4827" w:rsidRPr="008A4827" w14:paraId="6BF37B5B" w14:textId="77777777" w:rsidTr="008A4827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53CE274C" w14:textId="77777777" w:rsidR="008A4827" w:rsidRPr="008A4827" w:rsidRDefault="008A4827" w:rsidP="008A4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482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largemouth bass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59877971" w14:textId="6B87B0B6" w:rsidR="008A4827" w:rsidRPr="008A4827" w:rsidRDefault="008A4827" w:rsidP="008A4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482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3D4AB9EB" w14:textId="4A68CBF0" w:rsidR="008A4827" w:rsidRPr="008A4827" w:rsidRDefault="008A4827" w:rsidP="008A4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482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76CB4C5A" w14:textId="77777777" w:rsidR="008A4827" w:rsidRPr="008A4827" w:rsidRDefault="008A4827" w:rsidP="008A4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482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0.860</w:t>
            </w:r>
          </w:p>
        </w:tc>
      </w:tr>
      <w:tr w:rsidR="008A4827" w:rsidRPr="008A4827" w14:paraId="6EB59922" w14:textId="77777777" w:rsidTr="008A4827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2CDA552A" w14:textId="77777777" w:rsidR="008A4827" w:rsidRPr="008A4827" w:rsidRDefault="008A4827" w:rsidP="008A4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482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rainbow trout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5DB156A8" w14:textId="711DDDB5" w:rsidR="008A4827" w:rsidRPr="008A4827" w:rsidRDefault="008A4827" w:rsidP="008A4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482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775662D7" w14:textId="21CF685C" w:rsidR="008A4827" w:rsidRPr="008A4827" w:rsidRDefault="008A4827" w:rsidP="008A4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482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481ABCF4" w14:textId="77777777" w:rsidR="008A4827" w:rsidRPr="008A4827" w:rsidRDefault="008A4827" w:rsidP="008A4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482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0.944</w:t>
            </w:r>
          </w:p>
        </w:tc>
      </w:tr>
      <w:tr w:rsidR="008A4827" w:rsidRPr="008A4827" w14:paraId="7CB961FA" w14:textId="77777777" w:rsidTr="008A4827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44C0BE7D" w14:textId="77777777" w:rsidR="008A4827" w:rsidRPr="008A4827" w:rsidRDefault="008A4827" w:rsidP="008A4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482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rainbow trout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3FC92FA1" w14:textId="27C566FC" w:rsidR="008A4827" w:rsidRPr="008A4827" w:rsidRDefault="008A4827" w:rsidP="008A4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482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24350F81" w14:textId="0D4926F9" w:rsidR="008A4827" w:rsidRPr="008A4827" w:rsidRDefault="008A4827" w:rsidP="008A4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482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22A07D70" w14:textId="77777777" w:rsidR="008A4827" w:rsidRPr="008A4827" w:rsidRDefault="008A4827" w:rsidP="008A4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482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0.919</w:t>
            </w:r>
          </w:p>
        </w:tc>
      </w:tr>
    </w:tbl>
    <w:p w14:paraId="458C1C52" w14:textId="1A54B487" w:rsidR="002F3B21" w:rsidRDefault="002F3B21" w:rsidP="00452712"/>
    <w:p w14:paraId="3E9E5345" w14:textId="5E10ED3B" w:rsidR="00C17DB0" w:rsidRDefault="00C17DB0" w:rsidP="00452712">
      <w:r>
        <w:t xml:space="preserve">Table XX contains </w:t>
      </w:r>
      <w:r w:rsidR="00FE46CD">
        <w:t xml:space="preserve">the expansion by hours and </w:t>
      </w:r>
      <w:proofErr w:type="spellStart"/>
      <w:r w:rsidR="00FE46CD">
        <w:t>stryke</w:t>
      </w:r>
      <w:proofErr w:type="spellEnd"/>
      <w:r w:rsidR="00FE46CD">
        <w:t xml:space="preserve"> estimates of entrained organisms.  </w:t>
      </w:r>
      <w:r w:rsidR="00C65F26">
        <w:t xml:space="preserve">For </w:t>
      </w:r>
      <w:proofErr w:type="gramStart"/>
      <w:r w:rsidR="00C65F26">
        <w:t>the majority of</w:t>
      </w:r>
      <w:proofErr w:type="gramEnd"/>
      <w:r w:rsidR="00C65F26">
        <w:t xml:space="preserve"> species, empirical results are well approximated by regionally defined entrainment rates.  Notable exceptions are Gizzard Shad, Emerald Shiner, and Green Sunfish.  </w:t>
      </w:r>
    </w:p>
    <w:tbl>
      <w:tblPr>
        <w:tblW w:w="4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940"/>
        <w:gridCol w:w="1840"/>
      </w:tblGrid>
      <w:tr w:rsidR="00C65F26" w:rsidRPr="00C65F26" w14:paraId="63EB0D75" w14:textId="77777777" w:rsidTr="00C65F26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7A8D5E7" w14:textId="77777777" w:rsidR="00C65F26" w:rsidRPr="00C65F26" w:rsidRDefault="00C65F26" w:rsidP="00C6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OLE_LINK1"/>
            <w:r w:rsidRPr="00C65F26">
              <w:rPr>
                <w:rFonts w:ascii="Calibri" w:eastAsia="Times New Roman" w:hAnsi="Calibri" w:cs="Calibri"/>
                <w:color w:val="000000"/>
              </w:rPr>
              <w:t>species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7322BFF4" w14:textId="77777777" w:rsidR="00C65F26" w:rsidRPr="00C65F26" w:rsidRDefault="00C65F26" w:rsidP="00C6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5F26">
              <w:rPr>
                <w:rFonts w:ascii="Calibri" w:eastAsia="Times New Roman" w:hAnsi="Calibri" w:cs="Calibri"/>
                <w:color w:val="000000"/>
              </w:rPr>
              <w:t>Stryke</w:t>
            </w:r>
            <w:proofErr w:type="spellEnd"/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72AE6F5" w14:textId="77777777" w:rsidR="00C65F26" w:rsidRPr="00C65F26" w:rsidRDefault="00C65F26" w:rsidP="00C6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Expansion By Hour</w:t>
            </w:r>
          </w:p>
        </w:tc>
      </w:tr>
      <w:tr w:rsidR="00C65F26" w:rsidRPr="00C65F26" w14:paraId="51EE376F" w14:textId="77777777" w:rsidTr="00C65F26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B703425" w14:textId="77777777" w:rsidR="00C65F26" w:rsidRPr="00C65F26" w:rsidRDefault="00C65F26" w:rsidP="00C6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Bluegill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2A8D45D6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1,306</w:t>
            </w:r>
          </w:p>
        </w:tc>
        <w:tc>
          <w:tcPr>
            <w:tcW w:w="1840" w:type="dxa"/>
            <w:shd w:val="clear" w:color="auto" w:fill="auto"/>
            <w:vAlign w:val="bottom"/>
            <w:hideMark/>
          </w:tcPr>
          <w:p w14:paraId="08BCE6C8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1,967</w:t>
            </w:r>
          </w:p>
        </w:tc>
      </w:tr>
      <w:tr w:rsidR="00C65F26" w:rsidRPr="00C65F26" w14:paraId="73D7292B" w14:textId="77777777" w:rsidTr="00C65F26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AD180AE" w14:textId="77777777" w:rsidR="00C65F26" w:rsidRPr="00C65F26" w:rsidRDefault="00C65F26" w:rsidP="00C6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Bluntnose Minnow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12426782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436</w:t>
            </w:r>
          </w:p>
        </w:tc>
        <w:tc>
          <w:tcPr>
            <w:tcW w:w="1840" w:type="dxa"/>
            <w:shd w:val="clear" w:color="auto" w:fill="auto"/>
            <w:vAlign w:val="bottom"/>
            <w:hideMark/>
          </w:tcPr>
          <w:p w14:paraId="1889A6F8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</w:tr>
      <w:tr w:rsidR="00C65F26" w:rsidRPr="00C65F26" w14:paraId="393886DE" w14:textId="77777777" w:rsidTr="00C65F26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05355DA" w14:textId="77777777" w:rsidR="00C65F26" w:rsidRPr="00C65F26" w:rsidRDefault="00C65F26" w:rsidP="00C6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Channel Catfish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8115028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9,046</w:t>
            </w:r>
          </w:p>
        </w:tc>
        <w:tc>
          <w:tcPr>
            <w:tcW w:w="1840" w:type="dxa"/>
            <w:shd w:val="clear" w:color="auto" w:fill="auto"/>
            <w:vAlign w:val="bottom"/>
            <w:hideMark/>
          </w:tcPr>
          <w:p w14:paraId="0B3CDEB5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2,304</w:t>
            </w:r>
          </w:p>
        </w:tc>
      </w:tr>
      <w:tr w:rsidR="00C65F26" w:rsidRPr="00C65F26" w14:paraId="136F222D" w14:textId="77777777" w:rsidTr="00C65F26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89AC691" w14:textId="77777777" w:rsidR="00C65F26" w:rsidRPr="00C65F26" w:rsidRDefault="00C65F26" w:rsidP="00C6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Common Carp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74C0934C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40" w:type="dxa"/>
            <w:shd w:val="clear" w:color="auto" w:fill="auto"/>
            <w:vAlign w:val="bottom"/>
            <w:hideMark/>
          </w:tcPr>
          <w:p w14:paraId="1ADFB6A9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739</w:t>
            </w:r>
          </w:p>
        </w:tc>
      </w:tr>
      <w:tr w:rsidR="00C65F26" w:rsidRPr="00C65F26" w14:paraId="3AA8D87A" w14:textId="77777777" w:rsidTr="00C65F26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97ED557" w14:textId="77777777" w:rsidR="00C65F26" w:rsidRPr="00C65F26" w:rsidRDefault="00C65F26" w:rsidP="00C6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Emerald Shiner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01CB3EE7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2,006</w:t>
            </w:r>
          </w:p>
        </w:tc>
        <w:tc>
          <w:tcPr>
            <w:tcW w:w="1840" w:type="dxa"/>
            <w:shd w:val="clear" w:color="auto" w:fill="auto"/>
            <w:vAlign w:val="bottom"/>
            <w:hideMark/>
          </w:tcPr>
          <w:p w14:paraId="6D38E4A7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C65F26" w:rsidRPr="00C65F26" w14:paraId="4807FA46" w14:textId="77777777" w:rsidTr="00C65F26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A8589D2" w14:textId="77777777" w:rsidR="00C65F26" w:rsidRPr="00C65F26" w:rsidRDefault="00C65F26" w:rsidP="00C6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Freshwater Drum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700544C2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6,056</w:t>
            </w:r>
          </w:p>
        </w:tc>
        <w:tc>
          <w:tcPr>
            <w:tcW w:w="1840" w:type="dxa"/>
            <w:shd w:val="clear" w:color="auto" w:fill="auto"/>
            <w:vAlign w:val="bottom"/>
            <w:hideMark/>
          </w:tcPr>
          <w:p w14:paraId="152BAFE7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6,671</w:t>
            </w:r>
          </w:p>
        </w:tc>
      </w:tr>
      <w:tr w:rsidR="00C65F26" w:rsidRPr="00C65F26" w14:paraId="6242EFC5" w14:textId="77777777" w:rsidTr="00C65F26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5192299" w14:textId="77777777" w:rsidR="00C65F26" w:rsidRPr="00C65F26" w:rsidRDefault="00C65F26" w:rsidP="00C6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Gizzard Shad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6051393F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630,934</w:t>
            </w:r>
          </w:p>
        </w:tc>
        <w:tc>
          <w:tcPr>
            <w:tcW w:w="1840" w:type="dxa"/>
            <w:shd w:val="clear" w:color="auto" w:fill="auto"/>
            <w:vAlign w:val="bottom"/>
            <w:hideMark/>
          </w:tcPr>
          <w:p w14:paraId="270E14DB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4,280,915</w:t>
            </w:r>
          </w:p>
        </w:tc>
      </w:tr>
      <w:tr w:rsidR="00C65F26" w:rsidRPr="00C65F26" w14:paraId="182FFFD2" w14:textId="77777777" w:rsidTr="00C65F26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CF54D15" w14:textId="77777777" w:rsidR="00C65F26" w:rsidRPr="00C65F26" w:rsidRDefault="00C65F26" w:rsidP="00C6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Golden Redhorse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299AE36A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985</w:t>
            </w:r>
          </w:p>
        </w:tc>
        <w:tc>
          <w:tcPr>
            <w:tcW w:w="1840" w:type="dxa"/>
            <w:shd w:val="clear" w:color="auto" w:fill="auto"/>
            <w:vAlign w:val="bottom"/>
            <w:hideMark/>
          </w:tcPr>
          <w:p w14:paraId="3613299B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65F26" w:rsidRPr="00C65F26" w14:paraId="4267E090" w14:textId="77777777" w:rsidTr="00C65F26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475CCF8" w14:textId="77777777" w:rsidR="00C65F26" w:rsidRPr="00C65F26" w:rsidRDefault="00C65F26" w:rsidP="00C6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Green Sunfish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64509FB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1,348</w:t>
            </w:r>
          </w:p>
        </w:tc>
        <w:tc>
          <w:tcPr>
            <w:tcW w:w="1840" w:type="dxa"/>
            <w:shd w:val="clear" w:color="auto" w:fill="auto"/>
            <w:vAlign w:val="bottom"/>
            <w:hideMark/>
          </w:tcPr>
          <w:p w14:paraId="119CAB64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</w:tr>
      <w:tr w:rsidR="00C65F26" w:rsidRPr="00C65F26" w14:paraId="4EF06954" w14:textId="77777777" w:rsidTr="00C65F26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61EC7DC" w14:textId="77777777" w:rsidR="00C65F26" w:rsidRPr="00C65F26" w:rsidRDefault="00C65F26" w:rsidP="00C6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Johnny Darter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05E60AB5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1840" w:type="dxa"/>
            <w:shd w:val="clear" w:color="auto" w:fill="auto"/>
            <w:vAlign w:val="bottom"/>
            <w:hideMark/>
          </w:tcPr>
          <w:p w14:paraId="653575AD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65F26" w:rsidRPr="00C65F26" w14:paraId="2D7621CF" w14:textId="77777777" w:rsidTr="00C65F26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805A28A" w14:textId="77777777" w:rsidR="00C65F26" w:rsidRPr="00C65F26" w:rsidRDefault="00C65F26" w:rsidP="00C6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Largemouth Bass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0B397EF9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1,368</w:t>
            </w:r>
          </w:p>
        </w:tc>
        <w:tc>
          <w:tcPr>
            <w:tcW w:w="1840" w:type="dxa"/>
            <w:shd w:val="clear" w:color="auto" w:fill="auto"/>
            <w:vAlign w:val="bottom"/>
            <w:hideMark/>
          </w:tcPr>
          <w:p w14:paraId="37C8CD3B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</w:tr>
      <w:tr w:rsidR="00C65F26" w:rsidRPr="00C65F26" w14:paraId="578FEB39" w14:textId="77777777" w:rsidTr="00C65F26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7FBBFB8" w14:textId="77777777" w:rsidR="00C65F26" w:rsidRPr="00C65F26" w:rsidRDefault="00C65F26" w:rsidP="00C6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Logperch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7FF6AE30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994</w:t>
            </w:r>
          </w:p>
        </w:tc>
        <w:tc>
          <w:tcPr>
            <w:tcW w:w="1840" w:type="dxa"/>
            <w:shd w:val="clear" w:color="auto" w:fill="auto"/>
            <w:vAlign w:val="bottom"/>
            <w:hideMark/>
          </w:tcPr>
          <w:p w14:paraId="3585580E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</w:tr>
      <w:tr w:rsidR="00C65F26" w:rsidRPr="00C65F26" w14:paraId="2AFBD2AA" w14:textId="77777777" w:rsidTr="00C65F26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73FD741" w14:textId="77777777" w:rsidR="00C65F26" w:rsidRPr="00C65F26" w:rsidRDefault="00C65F26" w:rsidP="00C6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Muskellunge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7731A184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676</w:t>
            </w:r>
          </w:p>
        </w:tc>
        <w:tc>
          <w:tcPr>
            <w:tcW w:w="1840" w:type="dxa"/>
            <w:shd w:val="clear" w:color="auto" w:fill="auto"/>
            <w:vAlign w:val="bottom"/>
            <w:hideMark/>
          </w:tcPr>
          <w:p w14:paraId="460E3B0A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C65F26" w:rsidRPr="00C65F26" w14:paraId="2E9E12AB" w14:textId="77777777" w:rsidTr="00C65F26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9CD8A0B" w14:textId="77777777" w:rsidR="00C65F26" w:rsidRPr="00C65F26" w:rsidRDefault="00C65F26" w:rsidP="00C6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 xml:space="preserve">Northern </w:t>
            </w:r>
            <w:proofErr w:type="spellStart"/>
            <w:r w:rsidRPr="00C65F26">
              <w:rPr>
                <w:rFonts w:ascii="Calibri" w:eastAsia="Times New Roman" w:hAnsi="Calibri" w:cs="Calibri"/>
                <w:color w:val="000000"/>
              </w:rPr>
              <w:t>Hogsucker</w:t>
            </w:r>
            <w:proofErr w:type="spellEnd"/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7D358A01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628</w:t>
            </w:r>
          </w:p>
        </w:tc>
        <w:tc>
          <w:tcPr>
            <w:tcW w:w="1840" w:type="dxa"/>
            <w:shd w:val="clear" w:color="auto" w:fill="auto"/>
            <w:vAlign w:val="bottom"/>
            <w:hideMark/>
          </w:tcPr>
          <w:p w14:paraId="09FC498B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</w:tr>
      <w:tr w:rsidR="00C65F26" w:rsidRPr="00C65F26" w14:paraId="31F5107E" w14:textId="77777777" w:rsidTr="00C65F26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13EF44E" w14:textId="77777777" w:rsidR="00C65F26" w:rsidRPr="00C65F26" w:rsidRDefault="00C65F26" w:rsidP="00C6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Pumpkinseed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672F0111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1,297</w:t>
            </w:r>
          </w:p>
        </w:tc>
        <w:tc>
          <w:tcPr>
            <w:tcW w:w="1840" w:type="dxa"/>
            <w:shd w:val="clear" w:color="auto" w:fill="auto"/>
            <w:vAlign w:val="bottom"/>
            <w:hideMark/>
          </w:tcPr>
          <w:p w14:paraId="1148D3E1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342</w:t>
            </w:r>
          </w:p>
        </w:tc>
      </w:tr>
      <w:tr w:rsidR="00C65F26" w:rsidRPr="00C65F26" w14:paraId="75A8F51C" w14:textId="77777777" w:rsidTr="00C65F26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1867CA1" w14:textId="77777777" w:rsidR="00C65F26" w:rsidRPr="00C65F26" w:rsidRDefault="00C65F26" w:rsidP="00C6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River Chub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F67F193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  <w:tc>
          <w:tcPr>
            <w:tcW w:w="1840" w:type="dxa"/>
            <w:shd w:val="clear" w:color="auto" w:fill="auto"/>
            <w:vAlign w:val="bottom"/>
            <w:hideMark/>
          </w:tcPr>
          <w:p w14:paraId="11AB5A04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C65F26" w:rsidRPr="00C65F26" w14:paraId="5C99456D" w14:textId="77777777" w:rsidTr="00C65F26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DD03312" w14:textId="77777777" w:rsidR="00C65F26" w:rsidRPr="00C65F26" w:rsidRDefault="00C65F26" w:rsidP="00C6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Rock Bass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67443C23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3,246</w:t>
            </w:r>
          </w:p>
        </w:tc>
        <w:tc>
          <w:tcPr>
            <w:tcW w:w="1840" w:type="dxa"/>
            <w:shd w:val="clear" w:color="auto" w:fill="auto"/>
            <w:vAlign w:val="bottom"/>
            <w:hideMark/>
          </w:tcPr>
          <w:p w14:paraId="3FC3FBA2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</w:tr>
      <w:tr w:rsidR="00C65F26" w:rsidRPr="00C65F26" w14:paraId="431B53A6" w14:textId="77777777" w:rsidTr="00C65F26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F093CB0" w14:textId="77777777" w:rsidR="00C65F26" w:rsidRPr="00C65F26" w:rsidRDefault="00C65F26" w:rsidP="00C6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Sauger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206A20D4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3,157</w:t>
            </w:r>
          </w:p>
        </w:tc>
        <w:tc>
          <w:tcPr>
            <w:tcW w:w="1840" w:type="dxa"/>
            <w:shd w:val="clear" w:color="auto" w:fill="auto"/>
            <w:vAlign w:val="bottom"/>
            <w:hideMark/>
          </w:tcPr>
          <w:p w14:paraId="227A2648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6,333</w:t>
            </w:r>
          </w:p>
        </w:tc>
      </w:tr>
      <w:tr w:rsidR="00C65F26" w:rsidRPr="00C65F26" w14:paraId="1F854071" w14:textId="77777777" w:rsidTr="00C65F26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A64E9B0" w14:textId="77777777" w:rsidR="00C65F26" w:rsidRPr="00C65F26" w:rsidRDefault="00C65F26" w:rsidP="00C6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Smallmouth Bass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5C65CB5E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2,571</w:t>
            </w:r>
          </w:p>
        </w:tc>
        <w:tc>
          <w:tcPr>
            <w:tcW w:w="1840" w:type="dxa"/>
            <w:shd w:val="clear" w:color="auto" w:fill="auto"/>
            <w:vAlign w:val="bottom"/>
            <w:hideMark/>
          </w:tcPr>
          <w:p w14:paraId="4837CB76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322</w:t>
            </w:r>
          </w:p>
        </w:tc>
      </w:tr>
      <w:tr w:rsidR="00C65F26" w:rsidRPr="00C65F26" w14:paraId="422C11AD" w14:textId="77777777" w:rsidTr="00C65F26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605E8F8" w14:textId="77777777" w:rsidR="00C65F26" w:rsidRPr="00C65F26" w:rsidRDefault="00C65F26" w:rsidP="00C6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Smallmouth Redhorse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BC75B98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808</w:t>
            </w:r>
          </w:p>
        </w:tc>
        <w:tc>
          <w:tcPr>
            <w:tcW w:w="1840" w:type="dxa"/>
            <w:shd w:val="clear" w:color="auto" w:fill="auto"/>
            <w:vAlign w:val="bottom"/>
            <w:hideMark/>
          </w:tcPr>
          <w:p w14:paraId="6A11A677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65F26" w:rsidRPr="00C65F26" w14:paraId="531782DE" w14:textId="77777777" w:rsidTr="00C65F26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FAEE9A6" w14:textId="77777777" w:rsidR="00C65F26" w:rsidRPr="00C65F26" w:rsidRDefault="00C65F26" w:rsidP="00C6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5F26">
              <w:rPr>
                <w:rFonts w:ascii="Calibri" w:eastAsia="Times New Roman" w:hAnsi="Calibri" w:cs="Calibri"/>
                <w:color w:val="000000"/>
              </w:rPr>
              <w:t>Spotfin</w:t>
            </w:r>
            <w:proofErr w:type="spellEnd"/>
            <w:r w:rsidRPr="00C65F26">
              <w:rPr>
                <w:rFonts w:ascii="Calibri" w:eastAsia="Times New Roman" w:hAnsi="Calibri" w:cs="Calibri"/>
                <w:color w:val="000000"/>
              </w:rPr>
              <w:t xml:space="preserve"> Shiner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644649F0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635</w:t>
            </w:r>
          </w:p>
        </w:tc>
        <w:tc>
          <w:tcPr>
            <w:tcW w:w="1840" w:type="dxa"/>
            <w:shd w:val="clear" w:color="auto" w:fill="auto"/>
            <w:vAlign w:val="bottom"/>
            <w:hideMark/>
          </w:tcPr>
          <w:p w14:paraId="778F64B6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65F26" w:rsidRPr="00C65F26" w14:paraId="04E1978F" w14:textId="77777777" w:rsidTr="00C65F26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8045617" w14:textId="77777777" w:rsidR="00C65F26" w:rsidRPr="00C65F26" w:rsidRDefault="00C65F26" w:rsidP="00C6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Walleye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69678938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6,308</w:t>
            </w:r>
          </w:p>
        </w:tc>
        <w:tc>
          <w:tcPr>
            <w:tcW w:w="1840" w:type="dxa"/>
            <w:shd w:val="clear" w:color="auto" w:fill="auto"/>
            <w:vAlign w:val="bottom"/>
            <w:hideMark/>
          </w:tcPr>
          <w:p w14:paraId="44081384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567</w:t>
            </w:r>
          </w:p>
        </w:tc>
      </w:tr>
      <w:tr w:rsidR="00C65F26" w:rsidRPr="00C65F26" w14:paraId="7B24651E" w14:textId="77777777" w:rsidTr="00C65F26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D7FEBF0" w14:textId="77777777" w:rsidR="00C65F26" w:rsidRPr="00C65F26" w:rsidRDefault="00C65F26" w:rsidP="00C6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Yellow Perch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0F8B4FB9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3,369</w:t>
            </w:r>
          </w:p>
        </w:tc>
        <w:tc>
          <w:tcPr>
            <w:tcW w:w="1840" w:type="dxa"/>
            <w:shd w:val="clear" w:color="auto" w:fill="auto"/>
            <w:vAlign w:val="bottom"/>
            <w:hideMark/>
          </w:tcPr>
          <w:p w14:paraId="6E7E3782" w14:textId="77777777" w:rsidR="00C65F26" w:rsidRPr="00C65F26" w:rsidRDefault="00C65F26" w:rsidP="00C65F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F26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</w:tr>
      <w:bookmarkEnd w:id="0"/>
    </w:tbl>
    <w:p w14:paraId="51F7327B" w14:textId="77777777" w:rsidR="0002479D" w:rsidRPr="00452712" w:rsidRDefault="0002479D" w:rsidP="00452712"/>
    <w:sectPr w:rsidR="0002479D" w:rsidRPr="00452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8D"/>
    <w:rsid w:val="0002479D"/>
    <w:rsid w:val="00031C19"/>
    <w:rsid w:val="00057CB0"/>
    <w:rsid w:val="00131E6C"/>
    <w:rsid w:val="001942EE"/>
    <w:rsid w:val="00216624"/>
    <w:rsid w:val="002F3B21"/>
    <w:rsid w:val="00452712"/>
    <w:rsid w:val="005B233C"/>
    <w:rsid w:val="005C7B29"/>
    <w:rsid w:val="0070764F"/>
    <w:rsid w:val="00712CD1"/>
    <w:rsid w:val="00751B8D"/>
    <w:rsid w:val="008A4827"/>
    <w:rsid w:val="009B7BF7"/>
    <w:rsid w:val="00C13B26"/>
    <w:rsid w:val="00C17DB0"/>
    <w:rsid w:val="00C264C8"/>
    <w:rsid w:val="00C65F26"/>
    <w:rsid w:val="00C823A5"/>
    <w:rsid w:val="00D06A6C"/>
    <w:rsid w:val="00D22100"/>
    <w:rsid w:val="00D56369"/>
    <w:rsid w:val="00EC199C"/>
    <w:rsid w:val="00F374BF"/>
    <w:rsid w:val="00FB3395"/>
    <w:rsid w:val="00FE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D12C"/>
  <w15:docId w15:val="{F788715C-76C7-4676-9A9D-593EFB26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1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6957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Nebiolo</dc:creator>
  <cp:keywords/>
  <dc:description/>
  <cp:lastModifiedBy>Kevin Nebiolo</cp:lastModifiedBy>
  <cp:revision>1</cp:revision>
  <dcterms:created xsi:type="dcterms:W3CDTF">2022-07-20T14:30:00Z</dcterms:created>
  <dcterms:modified xsi:type="dcterms:W3CDTF">2022-10-04T12:43:00Z</dcterms:modified>
</cp:coreProperties>
</file>