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Dr. Surabhi Vaidya Test-Led Landing Page VSL</w:t>
      </w:r>
    </w:p>
    <w:p>
      <w:r>
        <w:rPr>
          <w:b/>
        </w:rPr>
        <w:t>Objective:</w:t>
      </w:r>
      <w:r>
        <w:t xml:space="preserve"> Encourage the visitor to complete the short test and receive a suggested next path. </w:t>
      </w:r>
      <w:r>
        <w:rPr>
          <w:b/>
        </w:rPr>
        <w:t>Recommended length:</w:t>
      </w:r>
      <w:r>
        <w:t xml:space="preserve"> About 3 minutes </w:t>
      </w:r>
      <w:r>
        <w:rPr>
          <w:b/>
        </w:rPr>
        <w:t>Single CTA:</w:t>
      </w:r>
      <w:r>
        <w:t xml:space="preserve"> </w:t>
      </w:r>
      <w:r>
        <w:rPr>
          <w:rFonts w:ascii="Aptos Mono" w:hAnsi="Aptos Mono"/>
          <w:sz w:val="19"/>
        </w:rPr>
        <w:t>Take the test</w:t>
      </w:r>
      <w:r>
        <w:t xml:space="preserve"> </w:t>
      </w:r>
      <w:r>
        <w:rPr>
          <w:b/>
        </w:rPr>
        <w:t>Test outcome:</w:t>
      </w:r>
      <w:r>
        <w:t xml:space="preserve"> A suggested next step of either joining the educational webinar or booking a personal consultation.</w:t>
      </w:r>
    </w:p>
    <w:p>
      <w:pPr>
        <w:pStyle w:val="Heading1"/>
      </w:pPr>
      <w:r>
        <w:t>Scene 1: Begin with the person's everyday story</w:t>
      </w:r>
    </w:p>
    <w:p>
      <w:r>
        <w:rPr>
          <w:b/>
        </w:rPr>
        <w:t>Visuals:</w:t>
      </w:r>
      <w:r>
        <w:t xml:space="preserve"> A group of senior adults in a garden. One person places a hand on the knee and rises carefully from a chair. Continue with natural scenes of walking, stairs and family time.</w:t>
      </w:r>
    </w:p>
    <w:p>
      <w:r>
        <w:rPr>
          <w:b/>
        </w:rPr>
        <w:t>Dr. Surabhi:</w:t>
      </w:r>
    </w:p>
    <w:p>
      <w:pPr>
        <w:spacing w:before="40" w:after="120" w:line="254" w:lineRule="auto"/>
        <w:ind w:left="403" w:right="173"/>
      </w:pPr>
      <w:r>
        <w:t>“Knee or back discomfort often shows up through small changes. Standing after sitting takes longer. Stairs need more thought. A morning walk becomes shorter. Slowly, the discomfort begins to affect confidence, independence and everyday plans.</w:t>
        <w:br/>
        <w:br/>
        <w:t>If this feels familiar, the useful next step is to understand your situation before choosing a treatment.”</w:t>
      </w:r>
    </w:p>
    <w:p>
      <w:r>
        <w:rPr>
          <w:b/>
        </w:rPr>
        <w:t>On-screen text:</w:t>
      </w:r>
      <w:r>
        <w:t xml:space="preserve"> </w:t>
      </w:r>
      <w:r>
        <w:rPr>
          <w:rFonts w:ascii="Aptos Mono" w:hAnsi="Aptos Mono"/>
          <w:sz w:val="19"/>
        </w:rPr>
        <w:t>A clearer next step begins with your story</w:t>
      </w:r>
    </w:p>
    <w:p>
      <w:pPr>
        <w:pStyle w:val="Heading1"/>
      </w:pPr>
      <w:r>
        <w:t>Scene 2: Meet Dr. Surabhi</w:t>
      </w:r>
    </w:p>
    <w:p>
      <w:r>
        <w:rPr>
          <w:b/>
        </w:rPr>
        <w:t>Visuals:</w:t>
      </w:r>
      <w:r>
        <w:t xml:space="preserve"> Dr. Surabhi at the clinic, speaking with a patient, reviewing reports and observing movement. Display only verified credentials.</w:t>
      </w:r>
    </w:p>
    <w:p>
      <w:r>
        <w:rPr>
          <w:b/>
        </w:rPr>
        <w:t>Dr. Surabhi:</w:t>
      </w:r>
    </w:p>
    <w:p>
      <w:pPr>
        <w:spacing w:before="40" w:after="120" w:line="254" w:lineRule="auto"/>
        <w:ind w:left="403" w:right="173"/>
      </w:pPr>
      <w:r>
        <w:t>“I am Dr. Surabhi Vaidya, an Ayurvedic physician with a BAMS and an MBA in Clinical Research. At Charak Health Solutions in Thane, I work with people seeking help for knee pain, back pain, stiffness, sciatica and difficulty with everyday movement.</w:t>
        <w:br/>
        <w:br/>
        <w:t>Many people come after trying medicines, exercise, physiotherapy, injections or other therapies. Some have also been advised to consider surgery. My role is to assess each person carefully, explain realistic options and be honest when another specialist or surgical opinion may be needed.”</w:t>
      </w:r>
    </w:p>
    <w:p>
      <w:r>
        <w:rPr>
          <w:b/>
        </w:rPr>
        <w:t>On-screen text:</w:t>
      </w:r>
      <w:r>
        <w:t xml:space="preserve"> </w:t>
      </w:r>
      <w:r>
        <w:rPr>
          <w:rFonts w:ascii="Aptos Mono" w:hAnsi="Aptos Mono"/>
          <w:sz w:val="19"/>
        </w:rPr>
        <w:t>Dr. Surabhi Vaidya | BAMS | MBA Clinical Research | Thane</w:t>
      </w:r>
    </w:p>
    <w:p>
      <w:pPr>
        <w:pStyle w:val="Heading1"/>
      </w:pPr>
      <w:r>
        <w:t>Scene 3: Why the test comes first</w:t>
      </w:r>
    </w:p>
    <w:p>
      <w:r>
        <w:rPr>
          <w:b/>
        </w:rPr>
        <w:t>Visuals:</w:t>
      </w:r>
      <w:r>
        <w:t xml:space="preserve"> Show the test interface on a mobile phone, with one question appearing at a time.</w:t>
      </w:r>
    </w:p>
    <w:p>
      <w:r>
        <w:rPr>
          <w:b/>
        </w:rPr>
        <w:t>Dr. Surabhi:</w:t>
      </w:r>
    </w:p>
    <w:p>
      <w:pPr>
        <w:spacing w:before="40" w:after="120" w:line="254" w:lineRule="auto"/>
        <w:ind w:left="403" w:right="173"/>
      </w:pPr>
      <w:r>
        <w:t>“Two people can describe similar pain and still have different health histories, movement difficulties and goals. That is why the same advice may not suit everyone.</w:t>
        <w:br/>
        <w:br/>
        <w:t>The short test asks how long the discomfort has been present, how it affects daily activities, what you have already tried, whether surgery has been discussed and what kind of help you are looking for.</w:t>
        <w:br/>
        <w:br/>
        <w:t>It takes about one minute. You do not need to upload reports. The test is not a diagnosis. It simply helps suggest the next conversation that may be useful for you.”</w:t>
      </w:r>
    </w:p>
    <w:p>
      <w:r>
        <w:rPr>
          <w:b/>
        </w:rPr>
        <w:t>On-screen text:</w:t>
      </w:r>
      <w:r>
        <w:t xml:space="preserve"> </w:t>
      </w:r>
      <w:r>
        <w:rPr>
          <w:rFonts w:ascii="Aptos Mono" w:hAnsi="Aptos Mono"/>
          <w:sz w:val="19"/>
        </w:rPr>
        <w:t>About 1 minute | Simple questions | No online diagnosis</w:t>
      </w:r>
    </w:p>
    <w:p>
      <w:pPr>
        <w:pStyle w:val="Heading1"/>
      </w:pPr>
      <w:r>
        <w:t>Scene 4: Your suggested path</w:t>
      </w:r>
    </w:p>
    <w:p>
      <w:r>
        <w:rPr>
          <w:b/>
        </w:rPr>
        <w:t>Visuals:</w:t>
      </w:r>
      <w:r>
        <w:t xml:space="preserve"> A simple journey from the test to two possible paths. Show Dr. Surabhi teaching online, followed by an in-clinic assessment.</w:t>
      </w:r>
    </w:p>
    <w:p>
      <w:r>
        <w:rPr>
          <w:b/>
        </w:rPr>
        <w:t>Dr. Surabhi:</w:t>
      </w:r>
    </w:p>
    <w:p>
      <w:pPr>
        <w:spacing w:before="40" w:after="120" w:line="254" w:lineRule="auto"/>
        <w:ind w:left="403" w:right="173"/>
      </w:pPr>
      <w:r>
        <w:t>“If you are still exploring and want to understand the subject before making a decision, your suggested path may be the live Hindi webinar. It will help you and your family understand common concerns, why assessment matters and how different care options are considered.</w:t>
        <w:br/>
        <w:br/>
        <w:t>If the discomfort is significantly affecting daily movement, several treatments have already been tried, surgery has been advised or you are ready for individual guidance, your suggested path may be a personal consultation. We can then discuss your history, reports, movement and realistic next steps in greater detail.”</w:t>
      </w:r>
    </w:p>
    <w:p>
      <w:r>
        <w:rPr>
          <w:b/>
        </w:rPr>
        <w:t>On-screen text:</w:t>
      </w:r>
      <w:r>
        <w:t xml:space="preserve"> </w:t>
      </w:r>
      <w:r>
        <w:rPr>
          <w:rFonts w:ascii="Aptos Mono" w:hAnsi="Aptos Mono"/>
          <w:sz w:val="19"/>
        </w:rPr>
        <w:t>Your suggested path: Webinar or personal consultation</w:t>
      </w:r>
    </w:p>
    <w:p>
      <w:pPr>
        <w:pStyle w:val="Heading1"/>
      </w:pPr>
      <w:r>
        <w:t>Scene 5: Final invitation</w:t>
      </w:r>
    </w:p>
    <w:p>
      <w:r>
        <w:rPr>
          <w:b/>
        </w:rPr>
        <w:t>Visuals:</w:t>
      </w:r>
      <w:r>
        <w:t xml:space="preserve"> Dr. Surabhi speaks directly to camera. Show the mobile test and finish with one clear button.</w:t>
      </w:r>
    </w:p>
    <w:p>
      <w:r>
        <w:rPr>
          <w:b/>
        </w:rPr>
        <w:t>Dr. Surabhi:</w:t>
      </w:r>
    </w:p>
    <w:p>
      <w:pPr>
        <w:spacing w:before="40" w:after="120" w:line="254" w:lineRule="auto"/>
        <w:ind w:left="403" w:right="173"/>
      </w:pPr>
      <w:r>
        <w:t>“You do not need to decide between the webinar and consultation on your own.</w:t>
        <w:br/>
        <w:br/>
        <w:t>Begin with the short test below. Answer based on your current experience, and you will receive a suggested next path. The result is a guide, not a diagnosis, and you remain in control of your decision.</w:t>
        <w:br/>
        <w:br/>
        <w:t>Take the test now and find the next suggested path for you.”</w:t>
      </w:r>
    </w:p>
    <w:p>
      <w:r>
        <w:rPr>
          <w:b/>
        </w:rPr>
        <w:t>Final on-screen CTA:</w:t>
      </w:r>
      <w:r>
        <w:t xml:space="preserve"> </w:t>
      </w:r>
      <w:r>
        <w:rPr>
          <w:rFonts w:ascii="Aptos Mono" w:hAnsi="Aptos Mono"/>
          <w:sz w:val="19"/>
        </w:rPr>
        <w:t>Take the test</w:t>
      </w:r>
    </w:p>
    <w:p>
      <w:pPr>
        <w:pStyle w:val="Heading1"/>
      </w:pPr>
      <w:r>
        <w:t>Suggested timing</w:t>
      </w:r>
    </w:p>
    <w:p>
      <w:pPr>
        <w:pStyle w:val="ListNumber"/>
        <w:spacing w:after="60"/>
      </w:pPr>
      <w:r>
        <w:t>Everyday story: 0:00 to 0:30</w:t>
      </w:r>
    </w:p>
    <w:p>
      <w:pPr>
        <w:pStyle w:val="ListNumber"/>
        <w:spacing w:after="60"/>
      </w:pPr>
      <w:r>
        <w:t>Doctor introduction: 0:30 to 1:10</w:t>
      </w:r>
    </w:p>
    <w:p>
      <w:pPr>
        <w:pStyle w:val="ListNumber"/>
        <w:spacing w:after="60"/>
      </w:pPr>
      <w:r>
        <w:t>Why the test comes first: 1:10 to 1:55</w:t>
      </w:r>
    </w:p>
    <w:p>
      <w:pPr>
        <w:pStyle w:val="ListNumber"/>
        <w:spacing w:after="60"/>
      </w:pPr>
      <w:r>
        <w:t>Your suggested path: 1:55 to 2:40</w:t>
      </w:r>
    </w:p>
    <w:p>
      <w:pPr>
        <w:pStyle w:val="ListNumber"/>
        <w:spacing w:after="60"/>
      </w:pPr>
      <w:r>
        <w:t>Final invitation: 2:40 to 3:05</w:t>
      </w:r>
    </w:p>
    <w:p>
      <w:pPr>
        <w:pStyle w:val="Heading1"/>
      </w:pPr>
      <w:r>
        <w:t>Production notes</w:t>
      </w:r>
    </w:p>
    <w:p>
      <w:pPr>
        <w:pStyle w:val="ListBullet"/>
        <w:spacing w:after="60"/>
      </w:pPr>
      <w:r>
        <w:t>Record the master in horizontal 16:9 for the landing page.</w:t>
      </w:r>
    </w:p>
    <w:p>
      <w:pPr>
        <w:pStyle w:val="ListBullet"/>
        <w:spacing w:after="60"/>
      </w:pPr>
      <w:r>
        <w:t>Capture selected B-roll vertically for Reels and Shorts.</w:t>
      </w:r>
    </w:p>
    <w:p>
      <w:pPr>
        <w:pStyle w:val="ListBullet"/>
        <w:spacing w:after="60"/>
      </w:pPr>
      <w:r>
        <w:t>Use large subtitles with no more than two lines at a time.</w:t>
      </w:r>
    </w:p>
    <w:p>
      <w:pPr>
        <w:pStyle w:val="ListBullet"/>
        <w:spacing w:after="60"/>
      </w:pPr>
      <w:r>
        <w:t>Show the actual mobile test interface during Scenes 3 and 5.</w:t>
      </w:r>
    </w:p>
    <w:p>
      <w:pPr>
        <w:pStyle w:val="ListBullet"/>
        <w:spacing w:after="60"/>
      </w:pPr>
      <w:r>
        <w:t>Use the real clinic, Dr. Surabhi and the clinic team where possible.</w:t>
      </w:r>
    </w:p>
    <w:p>
      <w:pPr>
        <w:pStyle w:val="ListBullet"/>
        <w:spacing w:after="60"/>
      </w:pPr>
      <w:r>
        <w:t>Obtain written consent before showing any identifiable patient or treatment footage.</w:t>
      </w:r>
    </w:p>
    <w:p>
      <w:pPr>
        <w:pStyle w:val="ListBullet"/>
        <w:spacing w:after="60"/>
      </w:pPr>
      <w:r>
        <w:t>Do not use fixed relief percentages, guaranteed outcomes, cartilage-regrowth promises or universal surgery-avoidance claims.</w:t>
      </w:r>
    </w:p>
    <w:p>
      <w:pPr>
        <w:pStyle w:val="ListBullet"/>
        <w:spacing w:after="60"/>
      </w:pPr>
      <w:r>
        <w:t xml:space="preserve">Keep only one clickable CTA next to the VSL: </w:t>
      </w:r>
      <w:r>
        <w:rPr>
          <w:rFonts w:ascii="Aptos Mono" w:hAnsi="Aptos Mono"/>
          <w:sz w:val="19"/>
        </w:rPr>
        <w:t>Take the test</w:t>
      </w:r>
      <w:r>
        <w:t>.</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Surabhi Vaidya Test-Led Landing Page VSL</dc:title>
  <dc:subject>Marketing and patient communication material</dc:subject>
  <dc:creator>Charak Health Solutions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