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BOLETO DE COMPRAVENTA DE INMUEBLE</w:t>
      </w:r>
    </w:p>
    <w:p/>
    <w:p>
      <w:r>
        <w:t>Entre las partes, conforme a las cláusulas siguientes:</w:t>
      </w:r>
    </w:p>
    <w:p/>
    <w:p>
      <w:r>
        <w:t>En la Ciudad Autónoma de Buenos Aires, a los 20 días del mes de junio de 2025.</w:t>
      </w:r>
    </w:p>
    <w:p/>
    <w:p>
      <w:r>
        <w:t>CLÁUSULA PRIMERA — OBJETO</w:t>
      </w:r>
    </w:p>
    <w:p>
      <w:r>
        <w:t>El vendedor vende al comprador la unidad funcional ubicada en calle Ejemplo 99, CABA.</w:t>
      </w:r>
    </w:p>
    <w:p/>
    <w:p>
      <w:r>
        <w:t>CLÁUSULA SEGUNDA — PRECIO</w:t>
      </w:r>
    </w:p>
    <w:p>
      <w:r>
        <w:t>El precio de la compraventa es de dólares ciento cincuenta mil (USD 150.000).</w:t>
      </w:r>
    </w:p>
    <w:p/>
    <w:p>
      <w:r>
        <w:t>CLÁUSULA TERCERA — ESCRITURA</w:t>
      </w:r>
    </w:p>
    <w:p>
      <w:r>
        <w:t>La escritura se otorgará dentro de los sesenta (60) días.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