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LOCACIÓN DE VIVIENDA</w:t>
      </w:r>
    </w:p>
    <w:p/>
    <w:p>
      <w:r>
        <w:t>Entre las partes, conforme a las cláusulas siguientes:</w:t>
      </w:r>
    </w:p>
    <w:p/>
    <w:p>
      <w:r>
        <w:t>Las partes firman el presente documento.</w:t>
      </w:r>
    </w:p>
    <w:p/>
    <w:p>
      <w:r>
        <w:t>CLÁUSULA PRIMERA — OBJETO</w:t>
      </w:r>
    </w:p>
    <w:p>
      <w:r>
        <w:t>El locador da en locación a el locatario el inmueble ubicado en calle Ejemplo 1234, CABA.</w:t>
      </w:r>
    </w:p>
    <w:p/>
    <w:p>
      <w:r>
        <w:t>CLÁUSULA SEGUNDA — PLAZO</w:t>
      </w:r>
    </w:p>
    <w:p>
      <w:r>
        <w:t>El plazo de la locación es de dos (2) años desde el 1 de abril de 2026.</w:t>
      </w:r>
    </w:p>
    <w:p/>
    <w:p>
      <w:r>
        <w:t>CLÁUSULA TERCERA — PRECIO</w:t>
      </w:r>
    </w:p>
    <w:p>
      <w:r>
        <w:t>El precio mensual de la locación es de pesos doscientos mil ($200.000).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