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3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6"/>
        <w:gridCol w:w="9226"/>
        <w:tblGridChange w:id="0">
          <w:tblGrid>
            <w:gridCol w:w="2096"/>
            <w:gridCol w:w="9226"/>
          </w:tblGrid>
        </w:tblGridChange>
      </w:tblGrid>
      <w:tr>
        <w:trPr>
          <w:trHeight w:val="380" w:hRule="atLeast"/>
        </w:trPr>
        <w:tc>
          <w:tcPr>
            <w:vMerge w:val="restart"/>
            <w:vAlign w:val="center"/>
          </w:tcPr>
          <w:p w:rsidR="00000000" w:rsidDel="00000000" w:rsidP="00000000" w:rsidRDefault="00000000" w:rsidRPr="00000000">
            <w:pPr>
              <w:spacing w:line="276" w:lineRule="auto"/>
              <w:contextualSpacing w:val="0"/>
              <w:jc w:val="both"/>
            </w:pPr>
            <w:r w:rsidDel="00000000" w:rsidR="00000000" w:rsidRPr="00000000">
              <w:drawing>
                <wp:inline distB="0" distT="0" distL="0" distR="0">
                  <wp:extent cx="1194939" cy="602951"/>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194939" cy="60295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rtl w:val="0"/>
              </w:rPr>
              <w:t xml:space="preserve">MOBAPDE Machine Project</w:t>
            </w:r>
          </w:p>
        </w:tc>
      </w:tr>
      <w:tr>
        <w:trPr>
          <w:trHeight w:val="380" w:hRule="atLeast"/>
        </w:trPr>
        <w:tc>
          <w:tcPr>
            <w:vMerge w:val="continue"/>
            <w:vAlign w:val="center"/>
          </w:tcPr>
          <w:p w:rsidR="00000000" w:rsidDel="00000000" w:rsidP="00000000" w:rsidRDefault="00000000" w:rsidRPr="00000000">
            <w:pPr>
              <w:spacing w:line="276" w:lineRule="auto"/>
              <w:contextualSpacing w:val="0"/>
              <w:jc w:val="both"/>
            </w:pPr>
            <w:r w:rsidDel="00000000" w:rsidR="00000000" w:rsidRPr="00000000">
              <w:rPr>
                <w:rtl w:val="0"/>
              </w:rPr>
            </w:r>
          </w:p>
        </w:tc>
        <w:tc>
          <w:tcPr>
            <w:vAlign w:val="center"/>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rtl w:val="0"/>
              </w:rPr>
              <w:t xml:space="preserve">BS-CS-ST</w:t>
            </w:r>
          </w:p>
        </w:tc>
      </w:tr>
      <w:tr>
        <w:trPr>
          <w:trHeight w:val="380" w:hRule="atLeast"/>
        </w:trPr>
        <w:tc>
          <w:tcPr>
            <w:vMerge w:val="continue"/>
            <w:vAlign w:val="center"/>
          </w:tcPr>
          <w:p w:rsidR="00000000" w:rsidDel="00000000" w:rsidP="00000000" w:rsidRDefault="00000000" w:rsidRPr="00000000">
            <w:pPr>
              <w:spacing w:line="276" w:lineRule="auto"/>
              <w:contextualSpacing w:val="0"/>
              <w:jc w:val="both"/>
            </w:pPr>
            <w:r w:rsidDel="00000000" w:rsidR="00000000" w:rsidRPr="00000000">
              <w:rPr>
                <w:rtl w:val="0"/>
              </w:rPr>
            </w:r>
          </w:p>
        </w:tc>
        <w:tc>
          <w:tcPr>
            <w:vAlign w:val="center"/>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rtl w:val="0"/>
              </w:rPr>
              <w:t xml:space="preserve">Kita Kasama Mobile App</w:t>
            </w:r>
          </w:p>
        </w:tc>
      </w:tr>
      <w:tr>
        <w:trPr>
          <w:trHeight w:val="380" w:hRule="atLeast"/>
        </w:trPr>
        <w:tc>
          <w:tcPr>
            <w:vMerge w:val="continue"/>
            <w:vAlign w:val="center"/>
          </w:tcPr>
          <w:p w:rsidR="00000000" w:rsidDel="00000000" w:rsidP="00000000" w:rsidRDefault="00000000" w:rsidRPr="00000000">
            <w:pPr>
              <w:spacing w:line="276" w:lineRule="auto"/>
              <w:contextualSpacing w:val="0"/>
              <w:jc w:val="both"/>
            </w:pPr>
            <w:r w:rsidDel="00000000" w:rsidR="00000000" w:rsidRPr="00000000">
              <w:rPr>
                <w:rtl w:val="0"/>
              </w:rPr>
            </w:r>
          </w:p>
        </w:tc>
        <w:tc>
          <w:tcPr>
            <w:vAlign w:val="center"/>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rtl w:val="0"/>
              </w:rPr>
              <w:t xml:space="preserve">Aquino, Kurt Neil | Choy, Matthew Seaver | Ramos, Luis Angelo</w:t>
            </w:r>
          </w:p>
        </w:tc>
      </w:tr>
    </w:tbl>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b w:val="1"/>
          <w:rtl w:val="0"/>
        </w:rPr>
        <w:t xml:space="preserve">Description</w:t>
      </w:r>
    </w:p>
    <w:p w:rsidR="00000000" w:rsidDel="00000000" w:rsidP="00000000" w:rsidRDefault="00000000" w:rsidRPr="00000000">
      <w:pPr>
        <w:spacing w:line="276" w:lineRule="auto"/>
        <w:ind w:firstLine="720"/>
        <w:contextualSpacing w:val="0"/>
        <w:jc w:val="both"/>
      </w:pPr>
      <w:r w:rsidDel="00000000" w:rsidR="00000000" w:rsidRPr="00000000">
        <w:rPr>
          <w:rFonts w:ascii="Arial" w:cs="Arial" w:eastAsia="Arial" w:hAnsi="Arial"/>
          <w:rtl w:val="0"/>
        </w:rPr>
        <w:t xml:space="preserve">The application is a personal tracking app made for overprotective parents, guardians, and even for friends who just want to keep track of each other. With the </w:t>
      </w:r>
      <w:r w:rsidDel="00000000" w:rsidR="00000000" w:rsidRPr="00000000">
        <w:rPr>
          <w:rFonts w:ascii="Arial" w:cs="Arial" w:eastAsia="Arial" w:hAnsi="Arial"/>
          <w:i w:val="1"/>
          <w:rtl w:val="0"/>
        </w:rPr>
        <w:t xml:space="preserve">Kita Kasama</w:t>
      </w:r>
      <w:r w:rsidDel="00000000" w:rsidR="00000000" w:rsidRPr="00000000">
        <w:rPr>
          <w:rFonts w:ascii="Arial" w:cs="Arial" w:eastAsia="Arial" w:hAnsi="Arial"/>
          <w:rtl w:val="0"/>
        </w:rPr>
        <w:t xml:space="preserve"> app, users will be able to show where they currently are to others, given that they have been provided with the user’s “tracking code” which can be sent either through the app or through SMS.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Fonts w:ascii="Arial" w:cs="Arial" w:eastAsia="Arial" w:hAnsi="Arial"/>
          <w:rtl w:val="0"/>
        </w:rPr>
        <w:t xml:space="preserve">The user can start a “monitoring” session by providing designated people (e.g. parents, friends, etc.) the app generated “tracking code” through SMS, or a google route link for those without the app. Monitors would then be able to view a session, by entering a valid “tracking code”. Once the session has started, the application will be able to run in the background even when the screen is off. As the user is being monitored, they can send confirmation messages regarding their status (whether they feel safe or not) during the time that they are travelling by using easy access buttons (e.g. “I Am Fine”, “I Feel Anxious”, “Call 117”) when the screen is on, or through custom set gestures (e.g. Volume Up - “I Am Fine”, Volume Down - “I Feel Anxious”, Shake the phone - “Call 117”) when the screen is off. Monitors will also be able to send question/confirmation messages as well (e.g. “How are you?”, “I have read your last update”). When the user is at their destination, they can press a button to end the monitoring session which will also notify the monitor/s that the user has arrived at their destination.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b w:val="1"/>
          <w:rtl w:val="0"/>
        </w:rPr>
        <w:t xml:space="preserve">Functions</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rtl w:val="0"/>
        </w:rPr>
        <w:t xml:space="preserve">Web Server</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rtl w:val="0"/>
        </w:rPr>
        <w:t xml:space="preserve">Geo-Location</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rtl w:val="0"/>
        </w:rPr>
        <w:t xml:space="preserve">Geo-Tracking</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rtl w:val="0"/>
        </w:rPr>
        <w:t xml:space="preserve">Gestures</w:t>
      </w:r>
    </w:p>
    <w:p w:rsidR="00000000" w:rsidDel="00000000" w:rsidP="00000000" w:rsidRDefault="00000000" w:rsidRPr="00000000">
      <w:pPr>
        <w:spacing w:line="276" w:lineRule="auto"/>
        <w:contextualSpacing w:val="0"/>
        <w:jc w:val="both"/>
      </w:pPr>
      <w:r w:rsidDel="00000000" w:rsidR="00000000" w:rsidRPr="00000000">
        <w:rPr>
          <w:rtl w:val="0"/>
        </w:rPr>
      </w:r>
    </w:p>
    <w:tbl>
      <w:tblPr>
        <w:tblStyle w:val="Table2"/>
        <w:bidi w:val="0"/>
        <w:tblW w:w="1091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7796"/>
        <w:tblGridChange w:id="0">
          <w:tblGrid>
            <w:gridCol w:w="3119"/>
            <w:gridCol w:w="7796"/>
          </w:tblGrid>
        </w:tblGridChange>
      </w:tblGrid>
      <w:tr>
        <w:tc>
          <w:tcPr>
            <w:shd w:fill="262626"/>
            <w:vAlign w:val="center"/>
          </w:tcPr>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rtl w:val="0"/>
              </w:rPr>
              <w:t xml:space="preserve">Function</w:t>
            </w:r>
          </w:p>
        </w:tc>
        <w:tc>
          <w:tcPr>
            <w:shd w:fill="262626"/>
            <w:vAlign w:val="center"/>
          </w:tcPr>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rtl w:val="0"/>
              </w:rPr>
              <w:t xml:space="preserve">Description</w:t>
            </w:r>
          </w:p>
        </w:tc>
      </w:tr>
      <w:tr>
        <w:tc>
          <w:tcPr>
            <w:shd w:fill="ffffff"/>
            <w:vAlign w:val="center"/>
          </w:tcPr>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rtl w:val="0"/>
              </w:rPr>
              <w:t xml:space="preserve">Start Session</w:t>
            </w:r>
          </w:p>
        </w:tc>
        <w:tc>
          <w:tcPr>
            <w:shd w:fill="ffffff"/>
            <w:vAlign w:val="center"/>
          </w:tcPr>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The app will generate a tracking code and will let the user select the permitted monitors from their contacts list then sends them the code/route link. The app will then start the tracking session.</w:t>
            </w:r>
          </w:p>
        </w:tc>
      </w:tr>
      <w:tr>
        <w:tc>
          <w:tcPr>
            <w:vAlign w:val="center"/>
          </w:tcPr>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rtl w:val="0"/>
              </w:rPr>
              <w:t xml:space="preserve">Monitor Session</w:t>
            </w:r>
          </w:p>
        </w:tc>
        <w:tc>
          <w:tcPr>
            <w:vAlign w:val="center"/>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rtl w:val="0"/>
              </w:rPr>
              <w:t xml:space="preserve">The user should input a valid “tracking code” in order to view a running tracking session.</w:t>
            </w:r>
          </w:p>
        </w:tc>
      </w:tr>
      <w:tr>
        <w:tc>
          <w:tcPr>
            <w:vAlign w:val="center"/>
          </w:tcPr>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rtl w:val="0"/>
              </w:rPr>
              <w:t xml:space="preserve">Set Messages</w:t>
            </w:r>
          </w:p>
        </w:tc>
        <w:tc>
          <w:tcPr>
            <w:vAlign w:val="center"/>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rtl w:val="0"/>
              </w:rPr>
              <w:t xml:space="preserve">The user/monitor can set the messages they would like to send for the status buttons (positive status - “I Am Fine”, negative status - “I Feel Anxious”, extreme status - “Call 117”, etc.).</w:t>
            </w:r>
          </w:p>
        </w:tc>
      </w:tr>
      <w:tr>
        <w:tc>
          <w:tcPr>
            <w:vAlign w:val="center"/>
          </w:tcPr>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rtl w:val="0"/>
              </w:rPr>
              <w:t xml:space="preserve">Set Gestures</w:t>
            </w:r>
          </w:p>
        </w:tc>
        <w:tc>
          <w:tcPr>
            <w:vAlign w:val="center"/>
          </w:tcPr>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rtl w:val="0"/>
              </w:rPr>
              <w:t xml:space="preserve">The user/monitor can set the gestures they would like to use for the status updates when the program is running in the background/screen is off (positive gesture - draw a circle on the screen, negative gesture - double tap screen, extreme gesture - shake device, etc.).</w:t>
            </w:r>
          </w:p>
        </w:tc>
      </w:tr>
    </w:tbl>
    <w:p w:rsidR="00000000" w:rsidDel="00000000" w:rsidP="00000000" w:rsidRDefault="00000000" w:rsidRPr="00000000">
      <w:pPr>
        <w:spacing w:line="276" w:lineRule="auto"/>
        <w:contextualSpacing w:val="0"/>
        <w:jc w:val="both"/>
      </w:pPr>
      <w:bookmarkStart w:colFirst="0" w:colLast="0" w:name="h.gjdgxs" w:id="0"/>
      <w:bookmarkEnd w:id="0"/>
      <w:r w:rsidDel="00000000" w:rsidR="00000000" w:rsidRPr="00000000">
        <w:rPr>
          <w:rtl w:val="0"/>
        </w:rPr>
      </w:r>
    </w:p>
    <w:sectPr>
      <w:pgSz w:h="15840" w:w="12240"/>
      <w:pgMar w:bottom="567" w:top="567" w:left="567" w:right="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