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FA01" w14:textId="77777777" w:rsidR="001B76AD" w:rsidRPr="00A16776" w:rsidRDefault="00EC0F5F" w:rsidP="00A16776">
      <w:pPr>
        <w:pStyle w:val="Title"/>
      </w:pPr>
      <w:r w:rsidRPr="00A16776">
        <w:t xml:space="preserve">K-fold Factor Analysis - </w:t>
      </w:r>
      <w:proofErr w:type="spellStart"/>
      <w:r w:rsidRPr="00A16776">
        <w:t>Lebenon</w:t>
      </w:r>
      <w:proofErr w:type="spellEnd"/>
      <w:r w:rsidRPr="00A16776">
        <w:t xml:space="preserve"> Students</w:t>
      </w:r>
    </w:p>
    <w:p w14:paraId="6014E5D5" w14:textId="77777777" w:rsidR="001B76AD" w:rsidRPr="00A16776" w:rsidRDefault="00EC0F5F" w:rsidP="00A16776">
      <w:pPr>
        <w:pStyle w:val="Date"/>
      </w:pPr>
      <w:r w:rsidRPr="00A16776">
        <w:t>April 05, 2021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48770711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1CC204AE" w14:textId="77777777" w:rsidR="001B76AD" w:rsidRPr="00A16776" w:rsidRDefault="00EC0F5F" w:rsidP="00A16776">
          <w:pPr>
            <w:pStyle w:val="TOCHeading"/>
          </w:pPr>
          <w:r w:rsidRPr="00A16776">
            <w:t>Table of Contents</w:t>
          </w:r>
        </w:p>
        <w:p w14:paraId="436DD7C1" w14:textId="2AE9DEA8" w:rsidR="00A16776" w:rsidRDefault="00EC0F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E374F0">
            <w:fldChar w:fldCharType="separate"/>
          </w:r>
          <w:hyperlink w:anchor="_Toc68520245" w:history="1">
            <w:r w:rsidR="00A16776" w:rsidRPr="0043402C">
              <w:rPr>
                <w:rStyle w:val="Hyperlink"/>
                <w:noProof/>
              </w:rPr>
              <w:t>Header 1</w:t>
            </w:r>
            <w:r w:rsidR="00A16776">
              <w:rPr>
                <w:noProof/>
                <w:webHidden/>
              </w:rPr>
              <w:tab/>
            </w:r>
            <w:r w:rsidR="00A16776">
              <w:rPr>
                <w:noProof/>
                <w:webHidden/>
              </w:rPr>
              <w:fldChar w:fldCharType="begin"/>
            </w:r>
            <w:r w:rsidR="00A16776">
              <w:rPr>
                <w:noProof/>
                <w:webHidden/>
              </w:rPr>
              <w:instrText xml:space="preserve"> PAGEREF _Toc68520245 \h </w:instrText>
            </w:r>
            <w:r w:rsidR="00A16776">
              <w:rPr>
                <w:noProof/>
                <w:webHidden/>
              </w:rPr>
            </w:r>
            <w:r w:rsidR="00A16776">
              <w:rPr>
                <w:noProof/>
                <w:webHidden/>
              </w:rPr>
              <w:fldChar w:fldCharType="separate"/>
            </w:r>
            <w:r w:rsidR="00A16776">
              <w:rPr>
                <w:noProof/>
                <w:webHidden/>
              </w:rPr>
              <w:t>1</w:t>
            </w:r>
            <w:r w:rsidR="00A16776">
              <w:rPr>
                <w:noProof/>
                <w:webHidden/>
              </w:rPr>
              <w:fldChar w:fldCharType="end"/>
            </w:r>
          </w:hyperlink>
        </w:p>
        <w:p w14:paraId="67FAEFC9" w14:textId="6C66976F" w:rsidR="00A16776" w:rsidRDefault="00A167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20246" w:history="1">
            <w:r w:rsidRPr="0043402C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1C9F" w14:textId="20CDE8B5" w:rsidR="001B76AD" w:rsidRDefault="00EC0F5F">
          <w:r>
            <w:fldChar w:fldCharType="end"/>
          </w:r>
        </w:p>
      </w:sdtContent>
    </w:sdt>
    <w:p w14:paraId="2221F5C7" w14:textId="1D0515DB" w:rsidR="001B76AD" w:rsidRPr="00EC0F5F" w:rsidRDefault="004A7231" w:rsidP="00EC0F5F">
      <w:pPr>
        <w:pStyle w:val="Heading1"/>
      </w:pPr>
      <w:bookmarkStart w:id="0" w:name="_Toc68520245"/>
      <w:r>
        <w:t>Header 1</w:t>
      </w:r>
      <w:bookmarkEnd w:id="0"/>
    </w:p>
    <w:p w14:paraId="0BDE8A12" w14:textId="579A58D9" w:rsidR="001B76AD" w:rsidRDefault="00EC0F5F" w:rsidP="00EC0F5F">
      <w:pPr>
        <w:pStyle w:val="FirstParagraph"/>
      </w:pPr>
      <w:r>
        <w:t xml:space="preserve"># of folds: </w:t>
      </w:r>
      <w:r w:rsidRPr="00EC0F5F">
        <w:t>10</w:t>
      </w:r>
      <w:r w:rsidR="004A7231">
        <w:t xml:space="preserve"> – Uses First Paragraph style</w:t>
      </w:r>
    </w:p>
    <w:p w14:paraId="73637F8C" w14:textId="1C159B21" w:rsidR="001B76AD" w:rsidRDefault="00EC0F5F" w:rsidP="00EC0F5F">
      <w:pPr>
        <w:pStyle w:val="BodyText"/>
      </w:pPr>
      <w:r>
        <w:t># of variables:</w:t>
      </w:r>
      <w:r w:rsidR="004A7231">
        <w:t xml:space="preserve"> - Uses Body Text style</w:t>
      </w:r>
    </w:p>
    <w:p w14:paraId="30017CA3" w14:textId="27DA9CC2" w:rsidR="001B76AD" w:rsidRPr="00EC0F5F" w:rsidRDefault="004A7231" w:rsidP="00EC0F5F">
      <w:pPr>
        <w:pStyle w:val="BodyText"/>
      </w:pPr>
      <w:r>
        <w:t xml:space="preserve">Table titles use Body Text style. Table components use Normal </w:t>
      </w:r>
      <w:proofErr w:type="gramStart"/>
      <w:r>
        <w:t>style</w:t>
      </w:r>
      <w:proofErr w:type="gramEnd"/>
    </w:p>
    <w:tbl>
      <w:tblPr>
        <w:tblStyle w:val="Table"/>
        <w:tblW w:w="0" w:type="auto"/>
        <w:tblLayout w:type="fixed"/>
        <w:tblLook w:val="0420" w:firstRow="1" w:lastRow="0" w:firstColumn="0" w:lastColumn="0" w:noHBand="0" w:noVBand="1"/>
      </w:tblPr>
      <w:tblGrid>
        <w:gridCol w:w="1071"/>
        <w:gridCol w:w="778"/>
        <w:gridCol w:w="1084"/>
        <w:gridCol w:w="1952"/>
        <w:gridCol w:w="961"/>
        <w:gridCol w:w="1463"/>
      </w:tblGrid>
      <w:tr w:rsidR="00E62678" w14:paraId="54B089D4" w14:textId="77777777">
        <w:trPr>
          <w:cantSplit/>
          <w:tblHeader/>
        </w:trPr>
        <w:tc>
          <w:tcPr>
            <w:tcW w:w="1071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4F28" w14:textId="77777777" w:rsidR="00E62678" w:rsidRDefault="00E62678" w:rsidP="00EC0F5F">
            <w:r>
              <w:t>factors</w:t>
            </w:r>
          </w:p>
        </w:tc>
        <w:tc>
          <w:tcPr>
            <w:tcW w:w="778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987B" w14:textId="77777777" w:rsidR="00E62678" w:rsidRDefault="00E62678" w:rsidP="00EC0F5F">
            <w:r>
              <w:t>df</w:t>
            </w:r>
          </w:p>
        </w:tc>
        <w:tc>
          <w:tcPr>
            <w:tcW w:w="303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968D" w14:textId="77777777" w:rsidR="00E62678" w:rsidRDefault="00E62678" w:rsidP="00EC0F5F">
            <w:proofErr w:type="spellStart"/>
            <w:r>
              <w:t>chisq</w:t>
            </w:r>
            <w:proofErr w:type="spellEnd"/>
          </w:p>
        </w:tc>
        <w:tc>
          <w:tcPr>
            <w:tcW w:w="242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8054" w14:textId="77777777" w:rsidR="00E62678" w:rsidRDefault="00E62678" w:rsidP="00EC0F5F">
            <w:r>
              <w:t>cfi</w:t>
            </w:r>
          </w:p>
        </w:tc>
      </w:tr>
      <w:tr w:rsidR="00E62678" w14:paraId="5497AE3C" w14:textId="77777777">
        <w:trPr>
          <w:cantSplit/>
          <w:tblHeader/>
        </w:trPr>
        <w:tc>
          <w:tcPr>
            <w:tcW w:w="1071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7CBC" w14:textId="77777777" w:rsidR="00E62678" w:rsidRDefault="00E62678" w:rsidP="00EC0F5F"/>
        </w:tc>
        <w:tc>
          <w:tcPr>
            <w:tcW w:w="778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EF4C" w14:textId="77777777" w:rsidR="00E62678" w:rsidRDefault="00E62678" w:rsidP="00EC0F5F"/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F685" w14:textId="77777777" w:rsidR="00E62678" w:rsidRDefault="00E62678" w:rsidP="00EC0F5F">
            <w:r>
              <w:t>mean</w:t>
            </w:r>
          </w:p>
        </w:tc>
        <w:tc>
          <w:tcPr>
            <w:tcW w:w="19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A31" w14:textId="77777777" w:rsidR="00E62678" w:rsidRDefault="00E62678" w:rsidP="00EC0F5F">
            <w:r>
              <w:t>range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3FFF" w14:textId="77777777" w:rsidR="00E62678" w:rsidRDefault="00E62678" w:rsidP="00EC0F5F">
            <w:r>
              <w:t>mean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FFC4" w14:textId="77777777" w:rsidR="00E62678" w:rsidRDefault="00E62678" w:rsidP="00EC0F5F">
            <w:r>
              <w:t>range</w:t>
            </w:r>
          </w:p>
        </w:tc>
      </w:tr>
      <w:tr w:rsidR="00E62678" w14:paraId="649996BD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23D0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D19B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189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087D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652.42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93E0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555.18 - 749.88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EADE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0.98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0F1A" w14:textId="77777777" w:rsidR="00E62678" w:rsidRPr="00EC0F5F" w:rsidRDefault="00E62678" w:rsidP="00EC0F5F">
            <w:pPr>
              <w:rPr>
                <w:rFonts w:cs="Times New Roman"/>
              </w:rPr>
            </w:pPr>
            <w:r w:rsidRPr="00EC0F5F">
              <w:rPr>
                <w:rFonts w:cs="Times New Roman"/>
              </w:rPr>
              <w:t>0.98 - 0.99</w:t>
            </w:r>
          </w:p>
        </w:tc>
      </w:tr>
      <w:tr w:rsidR="00E62678" w14:paraId="0A1CA00F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C5EC" w14:textId="77777777" w:rsidR="00E62678" w:rsidRDefault="00E62678" w:rsidP="00EC0F5F">
            <w:r>
              <w:t>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D2D6" w14:textId="77777777" w:rsidR="00E62678" w:rsidRDefault="00E62678" w:rsidP="00EC0F5F">
            <w:r>
              <w:t>188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4F5C" w14:textId="77777777" w:rsidR="00E62678" w:rsidRDefault="00E62678" w:rsidP="00EC0F5F">
            <w:r>
              <w:t>391.78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3A51" w14:textId="77777777" w:rsidR="00E62678" w:rsidRDefault="00E62678" w:rsidP="00EC0F5F">
            <w:r>
              <w:t>349.07 - 442.29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EA41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80C4" w14:textId="77777777" w:rsidR="00E62678" w:rsidRDefault="00E62678" w:rsidP="00EC0F5F">
            <w:r>
              <w:t>0.99 - 0.99</w:t>
            </w:r>
          </w:p>
        </w:tc>
      </w:tr>
      <w:tr w:rsidR="00E62678" w14:paraId="5002C79B" w14:textId="77777777">
        <w:trPr>
          <w:cantSplit/>
        </w:trPr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0E6F" w14:textId="77777777" w:rsidR="00E62678" w:rsidRDefault="00E62678" w:rsidP="00EC0F5F">
            <w:r>
              <w:t>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6788" w14:textId="77777777" w:rsidR="00E62678" w:rsidRDefault="00E62678" w:rsidP="00EC0F5F">
            <w:r>
              <w:t>186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9085" w14:textId="77777777" w:rsidR="00E62678" w:rsidRDefault="00E62678" w:rsidP="00EC0F5F">
            <w:r>
              <w:t>331.66</w:t>
            </w:r>
          </w:p>
        </w:tc>
        <w:tc>
          <w:tcPr>
            <w:tcW w:w="19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F610" w14:textId="77777777" w:rsidR="00E62678" w:rsidRDefault="00E62678" w:rsidP="00EC0F5F">
            <w:r>
              <w:t>282.34 - 382.37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A30C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D808" w14:textId="77777777" w:rsidR="00E62678" w:rsidRDefault="00E62678" w:rsidP="00EC0F5F">
            <w:r>
              <w:t>0.99 - 1.00</w:t>
            </w:r>
          </w:p>
        </w:tc>
      </w:tr>
      <w:tr w:rsidR="00E62678" w14:paraId="78ED1FFF" w14:textId="77777777">
        <w:trPr>
          <w:cantSplit/>
        </w:trPr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5DE0" w14:textId="77777777" w:rsidR="00E62678" w:rsidRDefault="00E62678" w:rsidP="00EC0F5F">
            <w:r>
              <w:t>4</w:t>
            </w:r>
          </w:p>
        </w:tc>
        <w:tc>
          <w:tcPr>
            <w:tcW w:w="7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28AD" w14:textId="77777777" w:rsidR="00E62678" w:rsidRDefault="00E62678" w:rsidP="00EC0F5F">
            <w:r>
              <w:t>183</w:t>
            </w:r>
          </w:p>
        </w:tc>
        <w:tc>
          <w:tcPr>
            <w:tcW w:w="10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4791" w14:textId="77777777" w:rsidR="00E62678" w:rsidRDefault="00E62678" w:rsidP="00EC0F5F">
            <w:r>
              <w:t>311.37</w:t>
            </w:r>
          </w:p>
        </w:tc>
        <w:tc>
          <w:tcPr>
            <w:tcW w:w="195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73E6" w14:textId="77777777" w:rsidR="00E62678" w:rsidRDefault="00E62678" w:rsidP="00EC0F5F">
            <w:r>
              <w:t>268.35 - 347.98</w:t>
            </w:r>
          </w:p>
        </w:tc>
        <w:tc>
          <w:tcPr>
            <w:tcW w:w="96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F985" w14:textId="77777777" w:rsidR="00E62678" w:rsidRDefault="00E62678" w:rsidP="00EC0F5F">
            <w:r>
              <w:t>0.99</w:t>
            </w:r>
          </w:p>
        </w:tc>
        <w:tc>
          <w:tcPr>
            <w:tcW w:w="146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61A4" w14:textId="77777777" w:rsidR="00E62678" w:rsidRDefault="00E62678" w:rsidP="00EC0F5F">
            <w:r>
              <w:t>0.99 - 1.00</w:t>
            </w:r>
          </w:p>
        </w:tc>
      </w:tr>
    </w:tbl>
    <w:p w14:paraId="00F873DF" w14:textId="316E36D2" w:rsidR="001B76AD" w:rsidRPr="00EC0F5F" w:rsidRDefault="00E62678" w:rsidP="00EC0F5F">
      <w:pPr>
        <w:pStyle w:val="Heading2"/>
      </w:pPr>
      <w:bookmarkStart w:id="1" w:name="_Toc68520246"/>
      <w:r>
        <w:t>Header 2</w:t>
      </w:r>
      <w:bookmarkEnd w:id="1"/>
    </w:p>
    <w:p w14:paraId="5681D3CE" w14:textId="61B5CC2A" w:rsidR="001B76AD" w:rsidRPr="004A7231" w:rsidRDefault="00E62678" w:rsidP="004A7231">
      <w:pPr>
        <w:pStyle w:val="Heading3"/>
      </w:pPr>
      <w:r>
        <w:t>Header 3</w:t>
      </w:r>
    </w:p>
    <w:p w14:paraId="4DA75C9B" w14:textId="1B8683AE" w:rsidR="001B76AD" w:rsidRDefault="00A16776" w:rsidP="00EC0F5F">
      <w:pPr>
        <w:pStyle w:val="FirstParagraph"/>
      </w:pPr>
      <w:r>
        <w:t>More First Paragraph or Body Text style</w:t>
      </w:r>
    </w:p>
    <w:p w14:paraId="0A1BEC17" w14:textId="77777777" w:rsidR="00EC0F5F" w:rsidRDefault="00EC0F5F"/>
    <w:sectPr w:rsidR="00EC0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35C0E" w14:textId="77777777" w:rsidR="00836C53" w:rsidRDefault="00836C53">
      <w:r>
        <w:separator/>
      </w:r>
    </w:p>
  </w:endnote>
  <w:endnote w:type="continuationSeparator" w:id="0">
    <w:p w14:paraId="780E2C0C" w14:textId="77777777" w:rsidR="00836C53" w:rsidRDefault="0083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AFF55" w14:textId="77777777" w:rsidR="00836C53" w:rsidRDefault="00836C53">
      <w:r>
        <w:separator/>
      </w:r>
    </w:p>
  </w:footnote>
  <w:footnote w:type="continuationSeparator" w:id="0">
    <w:p w14:paraId="515FE2C1" w14:textId="77777777" w:rsidR="00836C53" w:rsidRDefault="00836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89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0EC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74E1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F4F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C2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26E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E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00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06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24A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76AD"/>
    <w:rsid w:val="004A7231"/>
    <w:rsid w:val="004E29B3"/>
    <w:rsid w:val="00590D07"/>
    <w:rsid w:val="00784D58"/>
    <w:rsid w:val="00836C53"/>
    <w:rsid w:val="008D6863"/>
    <w:rsid w:val="00A16776"/>
    <w:rsid w:val="00A17962"/>
    <w:rsid w:val="00B86B75"/>
    <w:rsid w:val="00BC48D5"/>
    <w:rsid w:val="00C36279"/>
    <w:rsid w:val="00E315A3"/>
    <w:rsid w:val="00E374F0"/>
    <w:rsid w:val="00E62678"/>
    <w:rsid w:val="00EC0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401"/>
  <w15:docId w15:val="{849EBCED-A4AF-46B2-8254-1A843C5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F5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C0F5F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C0F5F"/>
    <w:pPr>
      <w:keepNext/>
      <w:keepLines/>
      <w:spacing w:before="20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7231"/>
    <w:pPr>
      <w:keepNext/>
      <w:keepLines/>
      <w:spacing w:before="200"/>
      <w:outlineLvl w:val="2"/>
    </w:pPr>
    <w:rPr>
      <w:rFonts w:eastAsiaTheme="majorEastAs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0F5F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EC0F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6776"/>
    <w:pPr>
      <w:keepNext/>
      <w:keepLines/>
      <w:spacing w:before="24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1677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677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37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4F0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C0F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K-fold Factor Analysis - Lebenon Students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K-fold Factor Analysis - Lebenon Students</dc:title>
  <dc:creator>Nickodem, Kyle Kevin</dc:creator>
  <cp:keywords/>
  <cp:lastModifiedBy>Nickodem, Kyle Kevin</cp:lastModifiedBy>
  <cp:revision>3</cp:revision>
  <dcterms:created xsi:type="dcterms:W3CDTF">2021-04-05T16:19:00Z</dcterms:created>
  <dcterms:modified xsi:type="dcterms:W3CDTF">2021-04-05T17:10:00Z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05, 2021</vt:lpwstr>
  </property>
  <property fmtid="{D5CDD505-2E9C-101B-9397-08002B2CF9AE}" pid="3" name="output">
    <vt:lpwstr/>
  </property>
</Properties>
</file>