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9307B" w14:textId="56B4C6C6" w:rsidR="00604EF1" w:rsidRDefault="009B3269" w:rsidP="009B3269">
      <w:pPr>
        <w:spacing w:after="0" w:line="480" w:lineRule="auto"/>
        <w:jc w:val="center"/>
        <w:rPr>
          <w:rFonts w:ascii="Times New Roman" w:hAnsi="Times New Roman" w:cs="Times New Roman"/>
          <w:b/>
          <w:bCs/>
          <w:sz w:val="24"/>
          <w:szCs w:val="24"/>
        </w:rPr>
      </w:pPr>
      <w:r w:rsidRPr="009B3269">
        <w:rPr>
          <w:rFonts w:ascii="Times New Roman" w:hAnsi="Times New Roman" w:cs="Times New Roman"/>
          <w:b/>
          <w:bCs/>
          <w:sz w:val="24"/>
          <w:szCs w:val="24"/>
        </w:rPr>
        <w:t>Supplemental Materials</w:t>
      </w:r>
    </w:p>
    <w:p w14:paraId="703A8826" w14:textId="2F22A342" w:rsidR="0048605B" w:rsidRDefault="0048605B" w:rsidP="0048605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Longitudinal Measurement Invariance</w:t>
      </w:r>
    </w:p>
    <w:p w14:paraId="76F508D8" w14:textId="77777777" w:rsidR="0048605B" w:rsidRDefault="0048605B" w:rsidP="0048605B">
      <w:pPr>
        <w:pStyle w:val="paragraph"/>
        <w:spacing w:before="0" w:beforeAutospacing="0" w:after="0" w:afterAutospacing="0" w:line="480" w:lineRule="auto"/>
        <w:ind w:firstLine="720"/>
        <w:textAlignment w:val="baseline"/>
        <w:rPr>
          <w:rStyle w:val="normaltextrun"/>
        </w:rPr>
      </w:pPr>
      <w:r>
        <w:rPr>
          <w:rStyle w:val="normaltextrun"/>
        </w:rPr>
        <w:t>To establish longitudinal measurement invariance with ordinal items, we</w:t>
      </w:r>
      <w:r>
        <w:rPr>
          <w:rStyle w:val="normaltextrun"/>
        </w:rPr>
        <w:t xml:space="preserve"> ran</w:t>
      </w:r>
      <w:r>
        <w:rPr>
          <w:rStyle w:val="normaltextrun"/>
        </w:rPr>
        <w:t> models that sequentially imposed stricter constraints across waves (Liu et al., 2017). To identify the location and scale of the common factor (e.g., sexual harassment perpetration) at each time point, the first item’s intercept and factor loading were fixed to 0 and 1, respectively. The location and scale of each unique factor – the latent item-response underlying the ordinal responses – was identified using the theta parameterization, and the identification constraints proposed by Millsap &amp; Tein (2004). The configural model was fit first with all parameters estimated freely across the four waves except those needed to identify the model. Next, the metric model constrained factor loadings to equality over time. The scalar model constrained factor loadings and the item thresholds. For sexual harassment perpetration, the metric and scalar models were equivalent given that all the items were dichotomous, and the only threshold was already constrained for model identification purposes. Finally, the strict model constrained the loadings, thresholds, and unique factor variances. </w:t>
      </w:r>
      <w:r>
        <w:rPr>
          <w:rStyle w:val="normaltextrun"/>
        </w:rPr>
        <w:t>O</w:t>
      </w:r>
      <w:r>
        <w:rPr>
          <w:rStyle w:val="normaltextrun"/>
        </w:rPr>
        <w:t>verall fit of the measurement invariance models was evaluated using typical guidelines of non-significant χ</w:t>
      </w:r>
      <w:r>
        <w:rPr>
          <w:rStyle w:val="normaltextrun"/>
          <w:sz w:val="19"/>
          <w:szCs w:val="19"/>
          <w:vertAlign w:val="superscript"/>
        </w:rPr>
        <w:t>2</w:t>
      </w:r>
      <w:r>
        <w:rPr>
          <w:rStyle w:val="normaltextrun"/>
        </w:rPr>
        <w:t> test, </w:t>
      </w:r>
      <w:r>
        <w:rPr>
          <w:rStyle w:val="normaltextrun"/>
          <w:i/>
          <w:iCs/>
        </w:rPr>
        <w:t>CFI</w:t>
      </w:r>
      <w:r>
        <w:rPr>
          <w:rStyle w:val="normaltextrun"/>
        </w:rPr>
        <w:t> &gt; .95, </w:t>
      </w:r>
      <w:r>
        <w:rPr>
          <w:rStyle w:val="normaltextrun"/>
          <w:i/>
          <w:iCs/>
        </w:rPr>
        <w:t>RMSEA</w:t>
      </w:r>
      <w:r>
        <w:rPr>
          <w:rStyle w:val="normaltextrun"/>
        </w:rPr>
        <w:t> &lt; .06, and </w:t>
      </w:r>
      <w:r>
        <w:rPr>
          <w:rStyle w:val="normaltextrun"/>
          <w:i/>
          <w:iCs/>
        </w:rPr>
        <w:t>SRMR</w:t>
      </w:r>
      <w:r>
        <w:rPr>
          <w:rStyle w:val="normaltextrun"/>
        </w:rPr>
        <w:t> &lt; .08. The configural, metric, scalar, and strict models were also compared sequentially with a non-significant likelihood ratio test with the </w:t>
      </w:r>
      <w:proofErr w:type="spellStart"/>
      <w:r>
        <w:rPr>
          <w:rStyle w:val="normaltextrun"/>
          <w:rFonts w:ascii="Times" w:hAnsi="Times" w:cs="Times"/>
          <w:color w:val="000000"/>
        </w:rPr>
        <w:t>Satorra</w:t>
      </w:r>
      <w:proofErr w:type="spellEnd"/>
      <w:r>
        <w:rPr>
          <w:rStyle w:val="normaltextrun"/>
          <w:rFonts w:ascii="Times" w:hAnsi="Times" w:cs="Times"/>
          <w:color w:val="000000"/>
        </w:rPr>
        <w:t> and </w:t>
      </w:r>
      <w:proofErr w:type="spellStart"/>
      <w:r>
        <w:rPr>
          <w:rStyle w:val="normaltextrun"/>
          <w:rFonts w:ascii="Times" w:hAnsi="Times" w:cs="Times"/>
          <w:color w:val="000000"/>
        </w:rPr>
        <w:t>Bentler</w:t>
      </w:r>
      <w:proofErr w:type="spellEnd"/>
      <w:r>
        <w:rPr>
          <w:rStyle w:val="normaltextrun"/>
          <w:rFonts w:ascii="Times" w:hAnsi="Times" w:cs="Times"/>
          <w:color w:val="000000"/>
        </w:rPr>
        <w:t> (2001) scaled difference test statistic</w:t>
      </w:r>
      <w:r>
        <w:rPr>
          <w:rStyle w:val="normaltextrun"/>
        </w:rPr>
        <w:t> and change (</w:t>
      </w:r>
      <w:r>
        <w:rPr>
          <w:rStyle w:val="normaltextrun"/>
          <w:rFonts w:ascii="Symbol" w:hAnsi="Symbol" w:cs="Segoe UI"/>
        </w:rPr>
        <w:t>D</w:t>
      </w:r>
      <w:r>
        <w:rPr>
          <w:rStyle w:val="normaltextrun"/>
        </w:rPr>
        <w:t>) in </w:t>
      </w:r>
      <w:r>
        <w:rPr>
          <w:rStyle w:val="normaltextrun"/>
          <w:i/>
          <w:iCs/>
        </w:rPr>
        <w:t>CFI</w:t>
      </w:r>
      <w:r>
        <w:rPr>
          <w:rStyle w:val="normaltextrun"/>
        </w:rPr>
        <w:t> &lt; -0.01, </w:t>
      </w:r>
      <w:r>
        <w:rPr>
          <w:rStyle w:val="normaltextrun"/>
          <w:i/>
          <w:iCs/>
        </w:rPr>
        <w:t>RMSEA</w:t>
      </w:r>
      <w:r>
        <w:rPr>
          <w:rStyle w:val="normaltextrun"/>
        </w:rPr>
        <w:t> &lt; 0.01, and </w:t>
      </w:r>
      <w:r>
        <w:rPr>
          <w:rStyle w:val="normaltextrun"/>
          <w:i/>
          <w:iCs/>
        </w:rPr>
        <w:t>SRMR</w:t>
      </w:r>
      <w:r>
        <w:rPr>
          <w:rStyle w:val="normaltextrun"/>
        </w:rPr>
        <w:t> &lt; 0.01 suggesting measurement invariance (Chen, 2007; Rutkowski &amp; </w:t>
      </w:r>
      <w:proofErr w:type="spellStart"/>
      <w:r>
        <w:rPr>
          <w:rStyle w:val="normaltextrun"/>
        </w:rPr>
        <w:t>Svetina</w:t>
      </w:r>
      <w:proofErr w:type="spellEnd"/>
      <w:r>
        <w:rPr>
          <w:rStyle w:val="normaltextrun"/>
        </w:rPr>
        <w:t>, 2014)</w:t>
      </w:r>
      <w:r w:rsidR="00476AEE">
        <w:rPr>
          <w:rStyle w:val="normaltextrun"/>
        </w:rPr>
        <w:t>.</w:t>
      </w:r>
    </w:p>
    <w:p w14:paraId="7868CE44" w14:textId="77777777" w:rsidR="00476AEE" w:rsidRDefault="00476AEE" w:rsidP="0048605B">
      <w:pPr>
        <w:pStyle w:val="paragraph"/>
        <w:spacing w:before="0" w:beforeAutospacing="0" w:after="0" w:afterAutospacing="0" w:line="480" w:lineRule="auto"/>
        <w:ind w:firstLine="720"/>
        <w:textAlignment w:val="baseline"/>
        <w:rPr>
          <w:rStyle w:val="normaltextrun"/>
        </w:rPr>
      </w:pPr>
    </w:p>
    <w:p w14:paraId="6DD2D53D" w14:textId="31612F85" w:rsidR="00476AEE" w:rsidRDefault="00476AEE" w:rsidP="00476AEE">
      <w:pPr>
        <w:pStyle w:val="paragraph"/>
        <w:spacing w:before="0" w:beforeAutospacing="0" w:after="0" w:afterAutospacing="0" w:line="480" w:lineRule="auto"/>
        <w:textAlignment w:val="baseline"/>
        <w:rPr>
          <w:rStyle w:val="eop"/>
        </w:rPr>
        <w:sectPr w:rsidR="00476AEE" w:rsidSect="0048605B">
          <w:pgSz w:w="12240" w:h="15840"/>
          <w:pgMar w:top="1440" w:right="1440" w:bottom="1440" w:left="1440" w:header="720" w:footer="720" w:gutter="0"/>
          <w:cols w:space="720"/>
          <w:docGrid w:linePitch="360"/>
        </w:sectPr>
      </w:pPr>
    </w:p>
    <w:p w14:paraId="605678C7" w14:textId="2169336E" w:rsidR="009B3269" w:rsidRDefault="009B3269" w:rsidP="009B32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1</w:t>
      </w:r>
    </w:p>
    <w:p w14:paraId="5BE6D77B" w14:textId="55FEE84F" w:rsidR="009B3269" w:rsidRPr="009B3269" w:rsidRDefault="009B3269" w:rsidP="009B326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Longitudinal Measurement Invariance of the Sexual Harassment Perpetration Scale (N = 1,563)</w:t>
      </w:r>
    </w:p>
    <w:tbl>
      <w:tblPr>
        <w:tblW w:w="5133" w:type="pct"/>
        <w:tblLook w:val="0420" w:firstRow="1" w:lastRow="0" w:firstColumn="0" w:lastColumn="0" w:noHBand="0" w:noVBand="1"/>
      </w:tblPr>
      <w:tblGrid>
        <w:gridCol w:w="1776"/>
        <w:gridCol w:w="1057"/>
        <w:gridCol w:w="1057"/>
        <w:gridCol w:w="1036"/>
        <w:gridCol w:w="791"/>
        <w:gridCol w:w="1197"/>
        <w:gridCol w:w="814"/>
        <w:gridCol w:w="830"/>
        <w:gridCol w:w="796"/>
        <w:gridCol w:w="814"/>
        <w:gridCol w:w="825"/>
        <w:gridCol w:w="1168"/>
        <w:gridCol w:w="1144"/>
      </w:tblGrid>
      <w:tr w:rsidR="008849AB" w:rsidRPr="009B3269" w14:paraId="7008308E" w14:textId="78D86D70" w:rsidTr="008849AB">
        <w:trPr>
          <w:cantSplit/>
          <w:tblHeader/>
        </w:trPr>
        <w:tc>
          <w:tcPr>
            <w:tcW w:w="66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5011CC" w14:textId="13F0B21F" w:rsidR="008849AB" w:rsidRPr="009B3269" w:rsidRDefault="008849AB" w:rsidP="008849AB">
            <w:pPr>
              <w:spacing w:before="60" w:after="60" w:line="240" w:lineRule="auto"/>
              <w:ind w:left="60" w:right="60"/>
              <w:rPr>
                <w:rFonts w:ascii="Times New Roman" w:eastAsia="Cambria" w:hAnsi="Times New Roman" w:cs="Times New Roman"/>
              </w:rPr>
            </w:pPr>
            <w:r w:rsidRPr="009B3269">
              <w:rPr>
                <w:rFonts w:ascii="Times New Roman" w:eastAsia="Times New Roman" w:hAnsi="Times New Roman" w:cs="Times New Roman"/>
                <w:color w:val="000000"/>
              </w:rPr>
              <w:t>Model</w:t>
            </w:r>
          </w:p>
        </w:tc>
        <w:tc>
          <w:tcPr>
            <w:tcW w:w="39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ADAA25" w14:textId="2838651C"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Style w:val="normaltextrun"/>
                <w:rFonts w:ascii="Times New Roman" w:hAnsi="Times New Roman" w:cs="Times New Roman"/>
                <w:color w:val="000000"/>
                <w:shd w:val="clear" w:color="auto" w:fill="FFFFFF"/>
              </w:rPr>
              <w:t>χ</w:t>
            </w:r>
            <w:r w:rsidRPr="009B3269">
              <w:rPr>
                <w:rStyle w:val="normaltextrun"/>
                <w:rFonts w:ascii="Times New Roman" w:hAnsi="Times New Roman" w:cs="Times New Roman"/>
                <w:color w:val="000000"/>
                <w:shd w:val="clear" w:color="auto" w:fill="FFFFFF"/>
                <w:vertAlign w:val="superscript"/>
              </w:rPr>
              <w:t>2</w:t>
            </w:r>
          </w:p>
        </w:tc>
        <w:tc>
          <w:tcPr>
            <w:tcW w:w="39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65111A" w14:textId="77777777" w:rsidR="008849AB" w:rsidRPr="009B3269" w:rsidRDefault="008849AB" w:rsidP="008849AB">
            <w:pPr>
              <w:spacing w:after="0" w:line="240" w:lineRule="auto"/>
              <w:ind w:left="58" w:right="58"/>
              <w:jc w:val="center"/>
              <w:rPr>
                <w:rFonts w:ascii="Times New Roman" w:eastAsia="Cambria" w:hAnsi="Times New Roman" w:cs="Times New Roman"/>
                <w:i/>
                <w:iCs/>
              </w:rPr>
            </w:pPr>
            <w:r w:rsidRPr="009B3269">
              <w:rPr>
                <w:rFonts w:ascii="Times New Roman" w:eastAsia="Times New Roman" w:hAnsi="Times New Roman" w:cs="Times New Roman"/>
                <w:i/>
                <w:iCs/>
                <w:color w:val="000000"/>
              </w:rPr>
              <w:t>df</w:t>
            </w:r>
          </w:p>
        </w:tc>
        <w:tc>
          <w:tcPr>
            <w:tcW w:w="38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4DED1B" w14:textId="7F2B3A2B" w:rsidR="008849AB" w:rsidRPr="009B3269" w:rsidRDefault="008849AB" w:rsidP="008849AB">
            <w:pPr>
              <w:spacing w:after="0" w:line="240" w:lineRule="auto"/>
              <w:ind w:left="58" w:right="58"/>
              <w:jc w:val="center"/>
              <w:rPr>
                <w:rFonts w:ascii="Times New Roman" w:eastAsia="Cambria" w:hAnsi="Times New Roman" w:cs="Times New Roman"/>
                <w:i/>
                <w:iCs/>
              </w:rPr>
            </w:pPr>
            <w:r w:rsidRPr="009B3269">
              <w:rPr>
                <w:rFonts w:ascii="Times New Roman" w:eastAsia="Times New Roman" w:hAnsi="Times New Roman" w:cs="Times New Roman"/>
                <w:i/>
                <w:iCs/>
                <w:color w:val="000000"/>
              </w:rPr>
              <w:t>p</w:t>
            </w:r>
          </w:p>
        </w:tc>
        <w:tc>
          <w:tcPr>
            <w:tcW w:w="29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8E1CC4" w14:textId="1F0AC2A2" w:rsidR="008849AB" w:rsidRPr="009B3269" w:rsidRDefault="008849AB" w:rsidP="008849AB">
            <w:pPr>
              <w:spacing w:after="0" w:line="240" w:lineRule="auto"/>
              <w:ind w:left="58" w:right="58"/>
              <w:jc w:val="center"/>
              <w:rPr>
                <w:rFonts w:ascii="Times New Roman" w:eastAsia="Cambria" w:hAnsi="Times New Roman" w:cs="Times New Roman"/>
                <w:i/>
                <w:iCs/>
              </w:rPr>
            </w:pPr>
            <w:r w:rsidRPr="008849AB">
              <w:rPr>
                <w:rFonts w:ascii="Times New Roman" w:eastAsia="Times New Roman" w:hAnsi="Times New Roman" w:cs="Times New Roman"/>
                <w:i/>
                <w:iCs/>
                <w:color w:val="000000"/>
              </w:rPr>
              <w:t>CFI</w:t>
            </w:r>
          </w:p>
        </w:tc>
        <w:tc>
          <w:tcPr>
            <w:tcW w:w="45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F283FD" w14:textId="209BF283" w:rsidR="008849AB" w:rsidRPr="009B3269" w:rsidRDefault="008849AB" w:rsidP="008849AB">
            <w:pPr>
              <w:spacing w:after="0" w:line="240" w:lineRule="auto"/>
              <w:ind w:left="58" w:right="58"/>
              <w:jc w:val="center"/>
              <w:rPr>
                <w:rFonts w:ascii="Times New Roman" w:eastAsia="Cambria" w:hAnsi="Times New Roman" w:cs="Times New Roman"/>
              </w:rPr>
            </w:pPr>
            <w:r w:rsidRPr="008849AB">
              <w:rPr>
                <w:rFonts w:ascii="Times New Roman" w:eastAsia="Times New Roman" w:hAnsi="Times New Roman" w:cs="Times New Roman"/>
                <w:i/>
                <w:iCs/>
                <w:color w:val="000000"/>
              </w:rPr>
              <w:t>RMSEA</w:t>
            </w:r>
            <w:r>
              <w:rPr>
                <w:rFonts w:ascii="Times New Roman" w:eastAsia="Times New Roman" w:hAnsi="Times New Roman" w:cs="Times New Roman"/>
                <w:color w:val="000000"/>
              </w:rPr>
              <w:t xml:space="preserve"> [90% CI]</w:t>
            </w:r>
          </w:p>
        </w:tc>
        <w:tc>
          <w:tcPr>
            <w:tcW w:w="30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8CD65C" w14:textId="32CAC032" w:rsidR="008849AB" w:rsidRPr="009B3269" w:rsidRDefault="008849AB" w:rsidP="008849AB">
            <w:pPr>
              <w:spacing w:after="0" w:line="240" w:lineRule="auto"/>
              <w:ind w:left="58" w:right="58"/>
              <w:jc w:val="center"/>
              <w:rPr>
                <w:rFonts w:ascii="Times New Roman" w:eastAsia="Cambria" w:hAnsi="Times New Roman" w:cs="Times New Roman"/>
                <w:i/>
                <w:iCs/>
              </w:rPr>
            </w:pPr>
            <w:r w:rsidRPr="008849AB">
              <w:rPr>
                <w:rFonts w:ascii="Times New Roman" w:eastAsia="Times New Roman" w:hAnsi="Times New Roman" w:cs="Times New Roman"/>
                <w:i/>
                <w:iCs/>
                <w:color w:val="000000"/>
              </w:rPr>
              <w:t>SRMR</w:t>
            </w:r>
          </w:p>
        </w:tc>
        <w:tc>
          <w:tcPr>
            <w:tcW w:w="312" w:type="pct"/>
            <w:tcBorders>
              <w:top w:val="single" w:sz="16" w:space="0" w:color="666666"/>
              <w:bottom w:val="single" w:sz="16" w:space="0" w:color="666666"/>
            </w:tcBorders>
            <w:shd w:val="clear" w:color="auto" w:fill="FFFFFF"/>
            <w:vAlign w:val="center"/>
          </w:tcPr>
          <w:p w14:paraId="21EB53BB" w14:textId="168BA7BC" w:rsidR="008849AB" w:rsidRPr="008849AB" w:rsidRDefault="008849AB" w:rsidP="008849AB">
            <w:pPr>
              <w:spacing w:after="0" w:line="240" w:lineRule="auto"/>
              <w:ind w:left="58" w:right="58"/>
              <w:jc w:val="center"/>
              <w:rPr>
                <w:rFonts w:ascii="Times New Roman" w:eastAsia="Times New Roman" w:hAnsi="Times New Roman" w:cs="Times New Roman"/>
                <w:i/>
                <w:iCs/>
                <w:color w:val="000000"/>
              </w:rPr>
            </w:pPr>
            <w:r>
              <w:rPr>
                <w:rStyle w:val="normaltextrun"/>
                <w:rFonts w:ascii="Times New Roman" w:hAnsi="Times New Roman" w:cs="Times New Roman"/>
                <w:color w:val="000000"/>
                <w:shd w:val="clear" w:color="auto" w:fill="FFFFFF"/>
              </w:rPr>
              <w:sym w:font="Symbol" w:char="F044"/>
            </w:r>
            <w:r w:rsidRPr="009B3269">
              <w:rPr>
                <w:rStyle w:val="normaltextrun"/>
                <w:rFonts w:ascii="Times New Roman" w:hAnsi="Times New Roman" w:cs="Times New Roman"/>
                <w:color w:val="000000"/>
                <w:shd w:val="clear" w:color="auto" w:fill="FFFFFF"/>
              </w:rPr>
              <w:t>χ</w:t>
            </w:r>
            <w:r w:rsidRPr="009B3269">
              <w:rPr>
                <w:rStyle w:val="normaltextrun"/>
                <w:rFonts w:ascii="Times New Roman" w:hAnsi="Times New Roman" w:cs="Times New Roman"/>
                <w:color w:val="000000"/>
                <w:shd w:val="clear" w:color="auto" w:fill="FFFFFF"/>
                <w:vertAlign w:val="superscript"/>
              </w:rPr>
              <w:t>2</w:t>
            </w:r>
          </w:p>
        </w:tc>
        <w:tc>
          <w:tcPr>
            <w:tcW w:w="299" w:type="pct"/>
            <w:tcBorders>
              <w:top w:val="single" w:sz="16" w:space="0" w:color="666666"/>
              <w:bottom w:val="single" w:sz="16" w:space="0" w:color="666666"/>
            </w:tcBorders>
            <w:shd w:val="clear" w:color="auto" w:fill="FFFFFF"/>
            <w:vAlign w:val="center"/>
          </w:tcPr>
          <w:p w14:paraId="5BF7F217" w14:textId="416654F0" w:rsidR="008849AB" w:rsidRPr="008849AB" w:rsidRDefault="008849AB" w:rsidP="008849AB">
            <w:pPr>
              <w:spacing w:after="0" w:line="240" w:lineRule="auto"/>
              <w:ind w:left="58" w:right="58"/>
              <w:jc w:val="center"/>
              <w:rPr>
                <w:rFonts w:ascii="Times New Roman" w:eastAsia="Times New Roman" w:hAnsi="Times New Roman" w:cs="Times New Roman"/>
                <w:i/>
                <w:iCs/>
                <w:color w:val="000000"/>
              </w:rPr>
            </w:pPr>
            <w:r>
              <w:rPr>
                <w:rStyle w:val="normaltextrun"/>
                <w:rFonts w:ascii="Times New Roman" w:hAnsi="Times New Roman" w:cs="Times New Roman"/>
                <w:color w:val="000000"/>
                <w:shd w:val="clear" w:color="auto" w:fill="FFFFFF"/>
              </w:rPr>
              <w:sym w:font="Symbol" w:char="F044"/>
            </w:r>
            <w:r w:rsidRPr="009B3269">
              <w:rPr>
                <w:rFonts w:ascii="Times New Roman" w:eastAsia="Times New Roman" w:hAnsi="Times New Roman" w:cs="Times New Roman"/>
                <w:i/>
                <w:iCs/>
                <w:color w:val="000000"/>
              </w:rPr>
              <w:t>df</w:t>
            </w:r>
          </w:p>
        </w:tc>
        <w:tc>
          <w:tcPr>
            <w:tcW w:w="306" w:type="pct"/>
            <w:tcBorders>
              <w:top w:val="single" w:sz="16" w:space="0" w:color="666666"/>
              <w:bottom w:val="single" w:sz="16" w:space="0" w:color="666666"/>
            </w:tcBorders>
            <w:shd w:val="clear" w:color="auto" w:fill="FFFFFF"/>
            <w:vAlign w:val="center"/>
          </w:tcPr>
          <w:p w14:paraId="520F4F4B" w14:textId="0DD55AA6" w:rsidR="008849AB" w:rsidRPr="008849AB" w:rsidRDefault="008849AB" w:rsidP="008849AB">
            <w:pPr>
              <w:spacing w:after="0" w:line="240" w:lineRule="auto"/>
              <w:ind w:left="58" w:right="58"/>
              <w:jc w:val="center"/>
              <w:rPr>
                <w:rFonts w:ascii="Times New Roman" w:eastAsia="Times New Roman" w:hAnsi="Times New Roman" w:cs="Times New Roman"/>
                <w:i/>
                <w:iCs/>
                <w:color w:val="000000"/>
              </w:rPr>
            </w:pPr>
            <w:r>
              <w:rPr>
                <w:rStyle w:val="normaltextrun"/>
                <w:rFonts w:ascii="Times New Roman" w:hAnsi="Times New Roman" w:cs="Times New Roman"/>
                <w:color w:val="000000"/>
                <w:shd w:val="clear" w:color="auto" w:fill="FFFFFF"/>
              </w:rPr>
              <w:sym w:font="Symbol" w:char="F044"/>
            </w:r>
            <w:r w:rsidRPr="009B3269">
              <w:rPr>
                <w:rFonts w:ascii="Times New Roman" w:eastAsia="Times New Roman" w:hAnsi="Times New Roman" w:cs="Times New Roman"/>
                <w:i/>
                <w:iCs/>
                <w:color w:val="000000"/>
              </w:rPr>
              <w:t>p</w:t>
            </w:r>
          </w:p>
        </w:tc>
        <w:tc>
          <w:tcPr>
            <w:tcW w:w="310" w:type="pct"/>
            <w:tcBorders>
              <w:top w:val="single" w:sz="16" w:space="0" w:color="666666"/>
              <w:bottom w:val="single" w:sz="16" w:space="0" w:color="666666"/>
            </w:tcBorders>
            <w:shd w:val="clear" w:color="auto" w:fill="FFFFFF"/>
            <w:vAlign w:val="center"/>
          </w:tcPr>
          <w:p w14:paraId="3061E283" w14:textId="4D035584" w:rsidR="008849AB" w:rsidRPr="008849AB" w:rsidRDefault="008849AB" w:rsidP="008849AB">
            <w:pPr>
              <w:spacing w:after="0" w:line="240" w:lineRule="auto"/>
              <w:ind w:left="58" w:right="58"/>
              <w:jc w:val="center"/>
              <w:rPr>
                <w:rFonts w:ascii="Times New Roman" w:eastAsia="Times New Roman" w:hAnsi="Times New Roman" w:cs="Times New Roman"/>
                <w:i/>
                <w:iCs/>
                <w:color w:val="000000"/>
              </w:rPr>
            </w:pPr>
            <w:r>
              <w:rPr>
                <w:rStyle w:val="normaltextrun"/>
                <w:rFonts w:ascii="Times New Roman" w:hAnsi="Times New Roman" w:cs="Times New Roman"/>
                <w:color w:val="000000"/>
                <w:shd w:val="clear" w:color="auto" w:fill="FFFFFF"/>
              </w:rPr>
              <w:sym w:font="Symbol" w:char="F044"/>
            </w:r>
            <w:r w:rsidRPr="008849AB">
              <w:rPr>
                <w:rFonts w:ascii="Times New Roman" w:eastAsia="Times New Roman" w:hAnsi="Times New Roman" w:cs="Times New Roman"/>
                <w:i/>
                <w:iCs/>
                <w:color w:val="000000"/>
              </w:rPr>
              <w:t>CFI</w:t>
            </w:r>
          </w:p>
        </w:tc>
        <w:tc>
          <w:tcPr>
            <w:tcW w:w="439" w:type="pct"/>
            <w:tcBorders>
              <w:top w:val="single" w:sz="16" w:space="0" w:color="666666"/>
              <w:bottom w:val="single" w:sz="16" w:space="0" w:color="666666"/>
            </w:tcBorders>
            <w:shd w:val="clear" w:color="auto" w:fill="FFFFFF"/>
            <w:vAlign w:val="center"/>
          </w:tcPr>
          <w:p w14:paraId="363B9581" w14:textId="13F4802C" w:rsidR="008849AB" w:rsidRPr="008849AB" w:rsidRDefault="008849AB" w:rsidP="008849AB">
            <w:pPr>
              <w:spacing w:after="0" w:line="240" w:lineRule="auto"/>
              <w:ind w:left="58" w:right="58"/>
              <w:jc w:val="center"/>
              <w:rPr>
                <w:rFonts w:ascii="Times New Roman" w:eastAsia="Times New Roman" w:hAnsi="Times New Roman" w:cs="Times New Roman"/>
                <w:i/>
                <w:iCs/>
                <w:color w:val="000000"/>
              </w:rPr>
            </w:pPr>
            <w:r>
              <w:rPr>
                <w:rStyle w:val="normaltextrun"/>
                <w:rFonts w:ascii="Times New Roman" w:hAnsi="Times New Roman" w:cs="Times New Roman"/>
                <w:color w:val="000000"/>
                <w:shd w:val="clear" w:color="auto" w:fill="FFFFFF"/>
              </w:rPr>
              <w:sym w:font="Symbol" w:char="F044"/>
            </w:r>
            <w:r w:rsidRPr="008849AB">
              <w:rPr>
                <w:rFonts w:ascii="Times New Roman" w:eastAsia="Times New Roman" w:hAnsi="Times New Roman" w:cs="Times New Roman"/>
                <w:i/>
                <w:iCs/>
                <w:color w:val="000000"/>
              </w:rPr>
              <w:t>RMSEA</w:t>
            </w:r>
          </w:p>
        </w:tc>
        <w:tc>
          <w:tcPr>
            <w:tcW w:w="430" w:type="pct"/>
            <w:tcBorders>
              <w:top w:val="single" w:sz="16" w:space="0" w:color="666666"/>
              <w:bottom w:val="single" w:sz="16" w:space="0" w:color="666666"/>
            </w:tcBorders>
            <w:shd w:val="clear" w:color="auto" w:fill="FFFFFF"/>
            <w:vAlign w:val="center"/>
          </w:tcPr>
          <w:p w14:paraId="26E34E81" w14:textId="25E5DBF2" w:rsidR="008849AB" w:rsidRPr="008849AB" w:rsidRDefault="008849AB" w:rsidP="008849AB">
            <w:pPr>
              <w:spacing w:after="0" w:line="240" w:lineRule="auto"/>
              <w:ind w:left="58" w:right="58"/>
              <w:jc w:val="center"/>
              <w:rPr>
                <w:rFonts w:ascii="Times New Roman" w:eastAsia="Times New Roman" w:hAnsi="Times New Roman" w:cs="Times New Roman"/>
                <w:i/>
                <w:iCs/>
                <w:color w:val="000000"/>
              </w:rPr>
            </w:pPr>
            <w:r>
              <w:rPr>
                <w:rStyle w:val="normaltextrun"/>
                <w:rFonts w:ascii="Times New Roman" w:hAnsi="Times New Roman" w:cs="Times New Roman"/>
                <w:color w:val="000000"/>
                <w:shd w:val="clear" w:color="auto" w:fill="FFFFFF"/>
              </w:rPr>
              <w:sym w:font="Symbol" w:char="F044"/>
            </w:r>
            <w:r w:rsidRPr="008849AB">
              <w:rPr>
                <w:rFonts w:ascii="Times New Roman" w:eastAsia="Times New Roman" w:hAnsi="Times New Roman" w:cs="Times New Roman"/>
                <w:i/>
                <w:iCs/>
                <w:color w:val="000000"/>
              </w:rPr>
              <w:t>SRMR</w:t>
            </w:r>
          </w:p>
        </w:tc>
      </w:tr>
      <w:tr w:rsidR="008849AB" w:rsidRPr="009B3269" w14:paraId="005D04E8" w14:textId="79478021" w:rsidTr="008849AB">
        <w:trPr>
          <w:cantSplit/>
        </w:trPr>
        <w:tc>
          <w:tcPr>
            <w:tcW w:w="667" w:type="pct"/>
            <w:shd w:val="clear" w:color="auto" w:fill="FFFFFF"/>
            <w:tcMar>
              <w:top w:w="0" w:type="dxa"/>
              <w:left w:w="0" w:type="dxa"/>
              <w:bottom w:w="0" w:type="dxa"/>
              <w:right w:w="0" w:type="dxa"/>
            </w:tcMar>
            <w:vAlign w:val="center"/>
          </w:tcPr>
          <w:p w14:paraId="053BAD14" w14:textId="77777777" w:rsidR="008849AB" w:rsidRPr="009B3269" w:rsidRDefault="008849AB" w:rsidP="009B3269">
            <w:pPr>
              <w:spacing w:before="60" w:after="60" w:line="240" w:lineRule="auto"/>
              <w:ind w:left="60" w:right="60"/>
              <w:rPr>
                <w:rFonts w:ascii="Times New Roman" w:eastAsia="Cambria" w:hAnsi="Times New Roman" w:cs="Times New Roman"/>
              </w:rPr>
            </w:pPr>
            <w:r w:rsidRPr="009B3269">
              <w:rPr>
                <w:rFonts w:ascii="Times New Roman" w:eastAsia="Times New Roman" w:hAnsi="Times New Roman" w:cs="Times New Roman"/>
                <w:color w:val="000000"/>
              </w:rPr>
              <w:t>Configural</w:t>
            </w:r>
          </w:p>
        </w:tc>
        <w:tc>
          <w:tcPr>
            <w:tcW w:w="397" w:type="pct"/>
            <w:shd w:val="clear" w:color="auto" w:fill="FFFFFF"/>
            <w:tcMar>
              <w:top w:w="0" w:type="dxa"/>
              <w:left w:w="0" w:type="dxa"/>
              <w:bottom w:w="0" w:type="dxa"/>
              <w:right w:w="0" w:type="dxa"/>
            </w:tcMar>
            <w:vAlign w:val="center"/>
          </w:tcPr>
          <w:p w14:paraId="60823BDF" w14:textId="77777777"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211.20</w:t>
            </w:r>
          </w:p>
        </w:tc>
        <w:tc>
          <w:tcPr>
            <w:tcW w:w="397" w:type="pct"/>
            <w:shd w:val="clear" w:color="auto" w:fill="FFFFFF"/>
            <w:tcMar>
              <w:top w:w="0" w:type="dxa"/>
              <w:left w:w="0" w:type="dxa"/>
              <w:bottom w:w="0" w:type="dxa"/>
              <w:right w:w="0" w:type="dxa"/>
            </w:tcMar>
            <w:vAlign w:val="center"/>
          </w:tcPr>
          <w:p w14:paraId="7F3FD14B" w14:textId="77777777"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207</w:t>
            </w:r>
          </w:p>
        </w:tc>
        <w:tc>
          <w:tcPr>
            <w:tcW w:w="389" w:type="pct"/>
            <w:shd w:val="clear" w:color="auto" w:fill="FFFFFF"/>
            <w:tcMar>
              <w:top w:w="0" w:type="dxa"/>
              <w:left w:w="0" w:type="dxa"/>
              <w:bottom w:w="0" w:type="dxa"/>
              <w:right w:w="0" w:type="dxa"/>
            </w:tcMar>
            <w:vAlign w:val="center"/>
          </w:tcPr>
          <w:p w14:paraId="4E4D310B" w14:textId="77777777"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0.41</w:t>
            </w:r>
          </w:p>
        </w:tc>
        <w:tc>
          <w:tcPr>
            <w:tcW w:w="297" w:type="pct"/>
            <w:shd w:val="clear" w:color="auto" w:fill="FFFFFF"/>
            <w:tcMar>
              <w:top w:w="0" w:type="dxa"/>
              <w:left w:w="0" w:type="dxa"/>
              <w:bottom w:w="0" w:type="dxa"/>
              <w:right w:w="0" w:type="dxa"/>
            </w:tcMar>
            <w:vAlign w:val="center"/>
          </w:tcPr>
          <w:p w14:paraId="025F4426" w14:textId="77777777"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1.00</w:t>
            </w:r>
          </w:p>
        </w:tc>
        <w:tc>
          <w:tcPr>
            <w:tcW w:w="450" w:type="pct"/>
            <w:shd w:val="clear" w:color="auto" w:fill="FFFFFF"/>
            <w:tcMar>
              <w:top w:w="0" w:type="dxa"/>
              <w:left w:w="0" w:type="dxa"/>
              <w:bottom w:w="0" w:type="dxa"/>
              <w:right w:w="0" w:type="dxa"/>
            </w:tcMar>
            <w:vAlign w:val="center"/>
          </w:tcPr>
          <w:p w14:paraId="48498861" w14:textId="77777777" w:rsidR="008849AB" w:rsidRDefault="008849AB" w:rsidP="008849A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0.00</w:t>
            </w:r>
          </w:p>
          <w:p w14:paraId="1BC60E6B" w14:textId="4EB31C17" w:rsidR="008849AB" w:rsidRPr="009B3269" w:rsidRDefault="008849AB" w:rsidP="008849AB">
            <w:pPr>
              <w:spacing w:after="0" w:line="240" w:lineRule="auto"/>
              <w:ind w:left="58" w:right="58"/>
              <w:jc w:val="center"/>
              <w:rPr>
                <w:rFonts w:ascii="Times New Roman" w:eastAsia="Cambria" w:hAnsi="Times New Roman" w:cs="Times New Roman"/>
              </w:rPr>
            </w:pPr>
            <w:r>
              <w:rPr>
                <w:rFonts w:ascii="Times New Roman" w:eastAsia="Times New Roman" w:hAnsi="Times New Roman" w:cs="Times New Roman"/>
                <w:color w:val="000000"/>
              </w:rPr>
              <w:t>[0.00, 0.01]</w:t>
            </w:r>
          </w:p>
        </w:tc>
        <w:tc>
          <w:tcPr>
            <w:tcW w:w="306" w:type="pct"/>
            <w:shd w:val="clear" w:color="auto" w:fill="FFFFFF"/>
            <w:tcMar>
              <w:top w:w="0" w:type="dxa"/>
              <w:left w:w="0" w:type="dxa"/>
              <w:bottom w:w="0" w:type="dxa"/>
              <w:right w:w="0" w:type="dxa"/>
            </w:tcMar>
            <w:vAlign w:val="center"/>
          </w:tcPr>
          <w:p w14:paraId="33DEAB43" w14:textId="77777777"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0.10</w:t>
            </w:r>
          </w:p>
        </w:tc>
        <w:tc>
          <w:tcPr>
            <w:tcW w:w="312" w:type="pct"/>
            <w:shd w:val="clear" w:color="auto" w:fill="FFFFFF"/>
          </w:tcPr>
          <w:p w14:paraId="470B66F4" w14:textId="77777777"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p>
        </w:tc>
        <w:tc>
          <w:tcPr>
            <w:tcW w:w="299" w:type="pct"/>
            <w:shd w:val="clear" w:color="auto" w:fill="FFFFFF"/>
          </w:tcPr>
          <w:p w14:paraId="1B7966F3" w14:textId="77777777"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p>
        </w:tc>
        <w:tc>
          <w:tcPr>
            <w:tcW w:w="306" w:type="pct"/>
            <w:shd w:val="clear" w:color="auto" w:fill="FFFFFF"/>
          </w:tcPr>
          <w:p w14:paraId="1B6F369F" w14:textId="77777777"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p>
        </w:tc>
        <w:tc>
          <w:tcPr>
            <w:tcW w:w="310" w:type="pct"/>
            <w:shd w:val="clear" w:color="auto" w:fill="FFFFFF"/>
          </w:tcPr>
          <w:p w14:paraId="148F2A09" w14:textId="77777777"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p>
        </w:tc>
        <w:tc>
          <w:tcPr>
            <w:tcW w:w="439" w:type="pct"/>
            <w:shd w:val="clear" w:color="auto" w:fill="FFFFFF"/>
          </w:tcPr>
          <w:p w14:paraId="534C5E8E" w14:textId="77777777"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p>
        </w:tc>
        <w:tc>
          <w:tcPr>
            <w:tcW w:w="430" w:type="pct"/>
            <w:shd w:val="clear" w:color="auto" w:fill="FFFFFF"/>
          </w:tcPr>
          <w:p w14:paraId="33D44BC6" w14:textId="77777777"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p>
        </w:tc>
      </w:tr>
      <w:tr w:rsidR="008849AB" w:rsidRPr="009B3269" w14:paraId="67101FCA" w14:textId="726BAAC4" w:rsidTr="008849AB">
        <w:trPr>
          <w:cantSplit/>
        </w:trPr>
        <w:tc>
          <w:tcPr>
            <w:tcW w:w="667" w:type="pct"/>
            <w:shd w:val="clear" w:color="auto" w:fill="FFFFFF"/>
            <w:tcMar>
              <w:top w:w="0" w:type="dxa"/>
              <w:left w:w="0" w:type="dxa"/>
              <w:bottom w:w="0" w:type="dxa"/>
              <w:right w:w="0" w:type="dxa"/>
            </w:tcMar>
            <w:vAlign w:val="center"/>
          </w:tcPr>
          <w:p w14:paraId="0B91EA69" w14:textId="77777777" w:rsidR="008849AB" w:rsidRPr="009B3269" w:rsidRDefault="008849AB" w:rsidP="008849AB">
            <w:pPr>
              <w:spacing w:before="60" w:after="60" w:line="240" w:lineRule="auto"/>
              <w:ind w:left="60" w:right="60"/>
              <w:rPr>
                <w:rFonts w:ascii="Times New Roman" w:eastAsia="Cambria" w:hAnsi="Times New Roman" w:cs="Times New Roman"/>
              </w:rPr>
            </w:pPr>
            <w:r w:rsidRPr="009B3269">
              <w:rPr>
                <w:rFonts w:ascii="Times New Roman" w:eastAsia="Times New Roman" w:hAnsi="Times New Roman" w:cs="Times New Roman"/>
                <w:color w:val="000000"/>
              </w:rPr>
              <w:t>Metric/Scalar</w:t>
            </w:r>
          </w:p>
        </w:tc>
        <w:tc>
          <w:tcPr>
            <w:tcW w:w="397" w:type="pct"/>
            <w:shd w:val="clear" w:color="auto" w:fill="FFFFFF"/>
            <w:tcMar>
              <w:top w:w="0" w:type="dxa"/>
              <w:left w:w="0" w:type="dxa"/>
              <w:bottom w:w="0" w:type="dxa"/>
              <w:right w:w="0" w:type="dxa"/>
            </w:tcMar>
            <w:vAlign w:val="center"/>
          </w:tcPr>
          <w:p w14:paraId="3FE64DF9" w14:textId="77777777"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233.22</w:t>
            </w:r>
          </w:p>
        </w:tc>
        <w:tc>
          <w:tcPr>
            <w:tcW w:w="397" w:type="pct"/>
            <w:shd w:val="clear" w:color="auto" w:fill="FFFFFF"/>
            <w:tcMar>
              <w:top w:w="0" w:type="dxa"/>
              <w:left w:w="0" w:type="dxa"/>
              <w:bottom w:w="0" w:type="dxa"/>
              <w:right w:w="0" w:type="dxa"/>
            </w:tcMar>
            <w:vAlign w:val="center"/>
          </w:tcPr>
          <w:p w14:paraId="014A1B22" w14:textId="77777777"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222</w:t>
            </w:r>
          </w:p>
        </w:tc>
        <w:tc>
          <w:tcPr>
            <w:tcW w:w="389" w:type="pct"/>
            <w:shd w:val="clear" w:color="auto" w:fill="FFFFFF"/>
            <w:tcMar>
              <w:top w:w="0" w:type="dxa"/>
              <w:left w:w="0" w:type="dxa"/>
              <w:bottom w:w="0" w:type="dxa"/>
              <w:right w:w="0" w:type="dxa"/>
            </w:tcMar>
            <w:vAlign w:val="center"/>
          </w:tcPr>
          <w:p w14:paraId="12FF9A61" w14:textId="77777777"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0.29</w:t>
            </w:r>
          </w:p>
        </w:tc>
        <w:tc>
          <w:tcPr>
            <w:tcW w:w="297" w:type="pct"/>
            <w:shd w:val="clear" w:color="auto" w:fill="FFFFFF"/>
            <w:tcMar>
              <w:top w:w="0" w:type="dxa"/>
              <w:left w:w="0" w:type="dxa"/>
              <w:bottom w:w="0" w:type="dxa"/>
              <w:right w:w="0" w:type="dxa"/>
            </w:tcMar>
            <w:vAlign w:val="center"/>
          </w:tcPr>
          <w:p w14:paraId="72D24976" w14:textId="77777777"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1.00</w:t>
            </w:r>
          </w:p>
        </w:tc>
        <w:tc>
          <w:tcPr>
            <w:tcW w:w="450" w:type="pct"/>
            <w:shd w:val="clear" w:color="auto" w:fill="FFFFFF"/>
            <w:tcMar>
              <w:top w:w="0" w:type="dxa"/>
              <w:left w:w="0" w:type="dxa"/>
              <w:bottom w:w="0" w:type="dxa"/>
              <w:right w:w="0" w:type="dxa"/>
            </w:tcMar>
            <w:vAlign w:val="center"/>
          </w:tcPr>
          <w:p w14:paraId="571D5060" w14:textId="77777777" w:rsidR="008849AB" w:rsidRDefault="008849AB" w:rsidP="008849A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0.01</w:t>
            </w:r>
          </w:p>
          <w:p w14:paraId="0859317D" w14:textId="07F82E85" w:rsidR="008849AB" w:rsidRPr="009B3269" w:rsidRDefault="008849AB" w:rsidP="008849AB">
            <w:pPr>
              <w:spacing w:after="0" w:line="240" w:lineRule="auto"/>
              <w:ind w:left="58" w:right="58"/>
              <w:jc w:val="center"/>
              <w:rPr>
                <w:rFonts w:ascii="Times New Roman" w:eastAsia="Cambria" w:hAnsi="Times New Roman" w:cs="Times New Roman"/>
              </w:rPr>
            </w:pPr>
            <w:r>
              <w:rPr>
                <w:rFonts w:ascii="Times New Roman" w:eastAsia="Times New Roman" w:hAnsi="Times New Roman" w:cs="Times New Roman"/>
                <w:color w:val="000000"/>
              </w:rPr>
              <w:t>[0.00, 0.01]</w:t>
            </w:r>
          </w:p>
        </w:tc>
        <w:tc>
          <w:tcPr>
            <w:tcW w:w="306" w:type="pct"/>
            <w:shd w:val="clear" w:color="auto" w:fill="FFFFFF"/>
            <w:tcMar>
              <w:top w:w="0" w:type="dxa"/>
              <w:left w:w="0" w:type="dxa"/>
              <w:bottom w:w="0" w:type="dxa"/>
              <w:right w:w="0" w:type="dxa"/>
            </w:tcMar>
            <w:vAlign w:val="center"/>
          </w:tcPr>
          <w:p w14:paraId="1644C396" w14:textId="77777777"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0.10</w:t>
            </w:r>
          </w:p>
        </w:tc>
        <w:tc>
          <w:tcPr>
            <w:tcW w:w="312" w:type="pct"/>
            <w:shd w:val="clear" w:color="auto" w:fill="FFFFFF"/>
            <w:vAlign w:val="center"/>
          </w:tcPr>
          <w:p w14:paraId="2783181E" w14:textId="3A691E1C"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22.63</w:t>
            </w:r>
          </w:p>
        </w:tc>
        <w:tc>
          <w:tcPr>
            <w:tcW w:w="299" w:type="pct"/>
            <w:shd w:val="clear" w:color="auto" w:fill="FFFFFF"/>
            <w:vAlign w:val="center"/>
          </w:tcPr>
          <w:p w14:paraId="6B40F490" w14:textId="6DB4E4F9"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15</w:t>
            </w:r>
          </w:p>
        </w:tc>
        <w:tc>
          <w:tcPr>
            <w:tcW w:w="306" w:type="pct"/>
            <w:shd w:val="clear" w:color="auto" w:fill="FFFFFF"/>
            <w:vAlign w:val="center"/>
          </w:tcPr>
          <w:p w14:paraId="35F324F6" w14:textId="4FC10544"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0.09</w:t>
            </w:r>
          </w:p>
        </w:tc>
        <w:tc>
          <w:tcPr>
            <w:tcW w:w="310" w:type="pct"/>
            <w:shd w:val="clear" w:color="auto" w:fill="FFFFFF"/>
            <w:vAlign w:val="center"/>
          </w:tcPr>
          <w:p w14:paraId="4BDDB387" w14:textId="3AF3CF41"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0.00</w:t>
            </w:r>
          </w:p>
        </w:tc>
        <w:tc>
          <w:tcPr>
            <w:tcW w:w="439" w:type="pct"/>
            <w:shd w:val="clear" w:color="auto" w:fill="FFFFFF"/>
            <w:vAlign w:val="center"/>
          </w:tcPr>
          <w:p w14:paraId="133D2ACC" w14:textId="3662CA61"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0.00</w:t>
            </w:r>
          </w:p>
        </w:tc>
        <w:tc>
          <w:tcPr>
            <w:tcW w:w="430" w:type="pct"/>
            <w:shd w:val="clear" w:color="auto" w:fill="FFFFFF"/>
            <w:vAlign w:val="center"/>
          </w:tcPr>
          <w:p w14:paraId="2C9F850A" w14:textId="06FAB5F2"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0.00</w:t>
            </w:r>
          </w:p>
        </w:tc>
      </w:tr>
      <w:tr w:rsidR="008849AB" w:rsidRPr="009B3269" w14:paraId="2C0D645B" w14:textId="7EBF9B8F" w:rsidTr="008849AB">
        <w:trPr>
          <w:cantSplit/>
        </w:trPr>
        <w:tc>
          <w:tcPr>
            <w:tcW w:w="667" w:type="pct"/>
            <w:tcBorders>
              <w:bottom w:val="single" w:sz="16" w:space="0" w:color="666666"/>
            </w:tcBorders>
            <w:shd w:val="clear" w:color="auto" w:fill="FFFFFF"/>
            <w:tcMar>
              <w:top w:w="0" w:type="dxa"/>
              <w:left w:w="0" w:type="dxa"/>
              <w:bottom w:w="0" w:type="dxa"/>
              <w:right w:w="0" w:type="dxa"/>
            </w:tcMar>
            <w:vAlign w:val="center"/>
          </w:tcPr>
          <w:p w14:paraId="70A08177" w14:textId="77777777" w:rsidR="008849AB" w:rsidRPr="009B3269" w:rsidRDefault="008849AB" w:rsidP="008849AB">
            <w:pPr>
              <w:spacing w:before="60" w:after="60" w:line="240" w:lineRule="auto"/>
              <w:ind w:left="60" w:right="60"/>
              <w:rPr>
                <w:rFonts w:ascii="Times New Roman" w:eastAsia="Cambria" w:hAnsi="Times New Roman" w:cs="Times New Roman"/>
              </w:rPr>
            </w:pPr>
            <w:r w:rsidRPr="009B3269">
              <w:rPr>
                <w:rFonts w:ascii="Times New Roman" w:eastAsia="Times New Roman" w:hAnsi="Times New Roman" w:cs="Times New Roman"/>
                <w:color w:val="000000"/>
              </w:rPr>
              <w:t>Strict</w:t>
            </w:r>
          </w:p>
        </w:tc>
        <w:tc>
          <w:tcPr>
            <w:tcW w:w="397" w:type="pct"/>
            <w:tcBorders>
              <w:bottom w:val="single" w:sz="16" w:space="0" w:color="666666"/>
            </w:tcBorders>
            <w:shd w:val="clear" w:color="auto" w:fill="FFFFFF"/>
            <w:tcMar>
              <w:top w:w="0" w:type="dxa"/>
              <w:left w:w="0" w:type="dxa"/>
              <w:bottom w:w="0" w:type="dxa"/>
              <w:right w:w="0" w:type="dxa"/>
            </w:tcMar>
            <w:vAlign w:val="center"/>
          </w:tcPr>
          <w:p w14:paraId="56583323" w14:textId="77777777"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249.71</w:t>
            </w:r>
          </w:p>
        </w:tc>
        <w:tc>
          <w:tcPr>
            <w:tcW w:w="397" w:type="pct"/>
            <w:tcBorders>
              <w:bottom w:val="single" w:sz="16" w:space="0" w:color="666666"/>
            </w:tcBorders>
            <w:shd w:val="clear" w:color="auto" w:fill="FFFFFF"/>
            <w:tcMar>
              <w:top w:w="0" w:type="dxa"/>
              <w:left w:w="0" w:type="dxa"/>
              <w:bottom w:w="0" w:type="dxa"/>
              <w:right w:w="0" w:type="dxa"/>
            </w:tcMar>
            <w:vAlign w:val="center"/>
          </w:tcPr>
          <w:p w14:paraId="10AEA8FF" w14:textId="77777777"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240</w:t>
            </w:r>
          </w:p>
        </w:tc>
        <w:tc>
          <w:tcPr>
            <w:tcW w:w="389" w:type="pct"/>
            <w:tcBorders>
              <w:bottom w:val="single" w:sz="16" w:space="0" w:color="666666"/>
            </w:tcBorders>
            <w:shd w:val="clear" w:color="auto" w:fill="FFFFFF"/>
            <w:tcMar>
              <w:top w:w="0" w:type="dxa"/>
              <w:left w:w="0" w:type="dxa"/>
              <w:bottom w:w="0" w:type="dxa"/>
              <w:right w:w="0" w:type="dxa"/>
            </w:tcMar>
            <w:vAlign w:val="center"/>
          </w:tcPr>
          <w:p w14:paraId="17960BF7" w14:textId="77777777"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0.32</w:t>
            </w:r>
          </w:p>
        </w:tc>
        <w:tc>
          <w:tcPr>
            <w:tcW w:w="297" w:type="pct"/>
            <w:tcBorders>
              <w:bottom w:val="single" w:sz="16" w:space="0" w:color="666666"/>
            </w:tcBorders>
            <w:shd w:val="clear" w:color="auto" w:fill="FFFFFF"/>
            <w:tcMar>
              <w:top w:w="0" w:type="dxa"/>
              <w:left w:w="0" w:type="dxa"/>
              <w:bottom w:w="0" w:type="dxa"/>
              <w:right w:w="0" w:type="dxa"/>
            </w:tcMar>
            <w:vAlign w:val="center"/>
          </w:tcPr>
          <w:p w14:paraId="7255C796" w14:textId="77777777"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1.00</w:t>
            </w:r>
          </w:p>
        </w:tc>
        <w:tc>
          <w:tcPr>
            <w:tcW w:w="450" w:type="pct"/>
            <w:tcBorders>
              <w:bottom w:val="single" w:sz="16" w:space="0" w:color="666666"/>
            </w:tcBorders>
            <w:shd w:val="clear" w:color="auto" w:fill="FFFFFF"/>
            <w:tcMar>
              <w:top w:w="0" w:type="dxa"/>
              <w:left w:w="0" w:type="dxa"/>
              <w:bottom w:w="0" w:type="dxa"/>
              <w:right w:w="0" w:type="dxa"/>
            </w:tcMar>
            <w:vAlign w:val="center"/>
          </w:tcPr>
          <w:p w14:paraId="1024867F" w14:textId="77777777" w:rsidR="008849AB" w:rsidRDefault="008849AB" w:rsidP="008849A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0.01</w:t>
            </w:r>
          </w:p>
          <w:p w14:paraId="5FD6C2EC" w14:textId="37E96716" w:rsidR="008849AB" w:rsidRPr="009B3269" w:rsidRDefault="008849AB" w:rsidP="008849AB">
            <w:pPr>
              <w:spacing w:after="0" w:line="240" w:lineRule="auto"/>
              <w:ind w:left="58" w:right="58"/>
              <w:jc w:val="center"/>
              <w:rPr>
                <w:rFonts w:ascii="Times New Roman" w:eastAsia="Cambria" w:hAnsi="Times New Roman" w:cs="Times New Roman"/>
              </w:rPr>
            </w:pPr>
            <w:r>
              <w:rPr>
                <w:rFonts w:ascii="Times New Roman" w:eastAsia="Times New Roman" w:hAnsi="Times New Roman" w:cs="Times New Roman"/>
                <w:color w:val="000000"/>
              </w:rPr>
              <w:t>[0.00, 0.01]</w:t>
            </w:r>
          </w:p>
        </w:tc>
        <w:tc>
          <w:tcPr>
            <w:tcW w:w="306" w:type="pct"/>
            <w:tcBorders>
              <w:bottom w:val="single" w:sz="16" w:space="0" w:color="666666"/>
            </w:tcBorders>
            <w:shd w:val="clear" w:color="auto" w:fill="FFFFFF"/>
            <w:tcMar>
              <w:top w:w="0" w:type="dxa"/>
              <w:left w:w="0" w:type="dxa"/>
              <w:bottom w:w="0" w:type="dxa"/>
              <w:right w:w="0" w:type="dxa"/>
            </w:tcMar>
            <w:vAlign w:val="center"/>
          </w:tcPr>
          <w:p w14:paraId="2F10A16B" w14:textId="77777777" w:rsidR="008849AB" w:rsidRPr="009B3269" w:rsidRDefault="008849AB" w:rsidP="008849A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0.10</w:t>
            </w:r>
          </w:p>
        </w:tc>
        <w:tc>
          <w:tcPr>
            <w:tcW w:w="312" w:type="pct"/>
            <w:tcBorders>
              <w:bottom w:val="single" w:sz="16" w:space="0" w:color="666666"/>
            </w:tcBorders>
            <w:shd w:val="clear" w:color="auto" w:fill="FFFFFF"/>
            <w:vAlign w:val="center"/>
          </w:tcPr>
          <w:p w14:paraId="17BFAF5E" w14:textId="73A48E9D"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17.00</w:t>
            </w:r>
          </w:p>
        </w:tc>
        <w:tc>
          <w:tcPr>
            <w:tcW w:w="299" w:type="pct"/>
            <w:tcBorders>
              <w:bottom w:val="single" w:sz="16" w:space="0" w:color="666666"/>
            </w:tcBorders>
            <w:shd w:val="clear" w:color="auto" w:fill="FFFFFF"/>
            <w:vAlign w:val="center"/>
          </w:tcPr>
          <w:p w14:paraId="2FB76AB6" w14:textId="0B0008EF"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18</w:t>
            </w:r>
          </w:p>
        </w:tc>
        <w:tc>
          <w:tcPr>
            <w:tcW w:w="306" w:type="pct"/>
            <w:tcBorders>
              <w:bottom w:val="single" w:sz="16" w:space="0" w:color="666666"/>
            </w:tcBorders>
            <w:shd w:val="clear" w:color="auto" w:fill="FFFFFF"/>
            <w:vAlign w:val="center"/>
          </w:tcPr>
          <w:p w14:paraId="2A859F7C" w14:textId="1B6381E2"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0.52</w:t>
            </w:r>
          </w:p>
        </w:tc>
        <w:tc>
          <w:tcPr>
            <w:tcW w:w="310" w:type="pct"/>
            <w:tcBorders>
              <w:bottom w:val="single" w:sz="16" w:space="0" w:color="666666"/>
            </w:tcBorders>
            <w:shd w:val="clear" w:color="auto" w:fill="FFFFFF"/>
            <w:vAlign w:val="center"/>
          </w:tcPr>
          <w:p w14:paraId="634429F1" w14:textId="537A7266"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0.00</w:t>
            </w:r>
          </w:p>
        </w:tc>
        <w:tc>
          <w:tcPr>
            <w:tcW w:w="439" w:type="pct"/>
            <w:tcBorders>
              <w:bottom w:val="single" w:sz="16" w:space="0" w:color="666666"/>
            </w:tcBorders>
            <w:shd w:val="clear" w:color="auto" w:fill="FFFFFF"/>
            <w:vAlign w:val="center"/>
          </w:tcPr>
          <w:p w14:paraId="4909F0D8" w14:textId="1B838ED8"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0.00</w:t>
            </w:r>
          </w:p>
        </w:tc>
        <w:tc>
          <w:tcPr>
            <w:tcW w:w="430" w:type="pct"/>
            <w:tcBorders>
              <w:bottom w:val="single" w:sz="16" w:space="0" w:color="666666"/>
            </w:tcBorders>
            <w:shd w:val="clear" w:color="auto" w:fill="FFFFFF"/>
            <w:vAlign w:val="center"/>
          </w:tcPr>
          <w:p w14:paraId="1D6976B2" w14:textId="210BBB81" w:rsidR="008849AB" w:rsidRPr="009B3269" w:rsidRDefault="008849AB" w:rsidP="008849A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0.00</w:t>
            </w:r>
          </w:p>
        </w:tc>
      </w:tr>
    </w:tbl>
    <w:p w14:paraId="54A75AB7" w14:textId="77777777" w:rsidR="009B3269" w:rsidRPr="009B3269" w:rsidRDefault="009B3269" w:rsidP="009B3269">
      <w:pPr>
        <w:spacing w:after="0" w:line="480" w:lineRule="auto"/>
        <w:rPr>
          <w:rFonts w:ascii="Times New Roman" w:hAnsi="Times New Roman" w:cs="Times New Roman"/>
          <w:sz w:val="24"/>
          <w:szCs w:val="24"/>
        </w:rPr>
      </w:pPr>
    </w:p>
    <w:p w14:paraId="47D0470E" w14:textId="7C90B676" w:rsidR="008849AB" w:rsidRDefault="008849AB" w:rsidP="008849A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48605B">
        <w:rPr>
          <w:rFonts w:ascii="Times New Roman" w:hAnsi="Times New Roman" w:cs="Times New Roman"/>
          <w:b/>
          <w:bCs/>
          <w:sz w:val="24"/>
          <w:szCs w:val="24"/>
        </w:rPr>
        <w:t>2</w:t>
      </w:r>
    </w:p>
    <w:p w14:paraId="1C42C56C" w14:textId="1B479F0B" w:rsidR="008849AB" w:rsidRPr="009B3269" w:rsidRDefault="008849AB" w:rsidP="008849A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Longitudinal Measurement Invariance of the </w:t>
      </w:r>
      <w:r>
        <w:rPr>
          <w:rFonts w:ascii="Times New Roman" w:hAnsi="Times New Roman" w:cs="Times New Roman"/>
          <w:i/>
          <w:iCs/>
          <w:sz w:val="24"/>
          <w:szCs w:val="24"/>
        </w:rPr>
        <w:t>School Belonging</w:t>
      </w:r>
      <w:r>
        <w:rPr>
          <w:rFonts w:ascii="Times New Roman" w:hAnsi="Times New Roman" w:cs="Times New Roman"/>
          <w:i/>
          <w:iCs/>
          <w:sz w:val="24"/>
          <w:szCs w:val="24"/>
        </w:rPr>
        <w:t xml:space="preserve"> Scale (N = 1,563)</w:t>
      </w:r>
    </w:p>
    <w:tbl>
      <w:tblPr>
        <w:tblW w:w="5133" w:type="pct"/>
        <w:tblLook w:val="0420" w:firstRow="1" w:lastRow="0" w:firstColumn="0" w:lastColumn="0" w:noHBand="0" w:noVBand="1"/>
      </w:tblPr>
      <w:tblGrid>
        <w:gridCol w:w="1766"/>
        <w:gridCol w:w="1047"/>
        <w:gridCol w:w="1047"/>
        <w:gridCol w:w="1026"/>
        <w:gridCol w:w="781"/>
        <w:gridCol w:w="1188"/>
        <w:gridCol w:w="806"/>
        <w:gridCol w:w="937"/>
        <w:gridCol w:w="788"/>
        <w:gridCol w:w="806"/>
        <w:gridCol w:w="821"/>
        <w:gridCol w:w="1164"/>
        <w:gridCol w:w="1128"/>
      </w:tblGrid>
      <w:tr w:rsidR="008849AB" w:rsidRPr="009B3269" w14:paraId="44108591" w14:textId="77777777" w:rsidTr="00834E1D">
        <w:trPr>
          <w:cantSplit/>
          <w:tblHeader/>
        </w:trPr>
        <w:tc>
          <w:tcPr>
            <w:tcW w:w="66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9C71D6" w14:textId="77777777" w:rsidR="008849AB" w:rsidRPr="009B3269" w:rsidRDefault="008849AB" w:rsidP="0048605B">
            <w:pPr>
              <w:spacing w:after="0" w:line="240" w:lineRule="auto"/>
              <w:ind w:left="60" w:right="60"/>
              <w:rPr>
                <w:rFonts w:ascii="Times New Roman" w:eastAsia="Cambria" w:hAnsi="Times New Roman" w:cs="Times New Roman"/>
              </w:rPr>
            </w:pPr>
            <w:r w:rsidRPr="009B3269">
              <w:rPr>
                <w:rFonts w:ascii="Times New Roman" w:eastAsia="Times New Roman" w:hAnsi="Times New Roman" w:cs="Times New Roman"/>
                <w:color w:val="000000"/>
              </w:rPr>
              <w:t>Model</w:t>
            </w:r>
          </w:p>
        </w:tc>
        <w:tc>
          <w:tcPr>
            <w:tcW w:w="39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C80206" w14:textId="77777777" w:rsidR="008849AB" w:rsidRPr="009B3269" w:rsidRDefault="008849AB" w:rsidP="0048605B">
            <w:pPr>
              <w:spacing w:after="0" w:line="240" w:lineRule="auto"/>
              <w:ind w:left="58" w:right="58"/>
              <w:jc w:val="center"/>
              <w:rPr>
                <w:rFonts w:ascii="Times New Roman" w:eastAsia="Cambria" w:hAnsi="Times New Roman" w:cs="Times New Roman"/>
              </w:rPr>
            </w:pPr>
            <w:r w:rsidRPr="009B3269">
              <w:rPr>
                <w:rStyle w:val="normaltextrun"/>
                <w:rFonts w:ascii="Times New Roman" w:hAnsi="Times New Roman" w:cs="Times New Roman"/>
                <w:color w:val="000000"/>
                <w:shd w:val="clear" w:color="auto" w:fill="FFFFFF"/>
              </w:rPr>
              <w:t>χ</w:t>
            </w:r>
            <w:r w:rsidRPr="009B3269">
              <w:rPr>
                <w:rStyle w:val="normaltextrun"/>
                <w:rFonts w:ascii="Times New Roman" w:hAnsi="Times New Roman" w:cs="Times New Roman"/>
                <w:color w:val="000000"/>
                <w:shd w:val="clear" w:color="auto" w:fill="FFFFFF"/>
                <w:vertAlign w:val="superscript"/>
              </w:rPr>
              <w:t>2</w:t>
            </w:r>
          </w:p>
        </w:tc>
        <w:tc>
          <w:tcPr>
            <w:tcW w:w="39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026D81" w14:textId="77777777" w:rsidR="008849AB" w:rsidRPr="009B3269" w:rsidRDefault="008849AB" w:rsidP="0048605B">
            <w:pPr>
              <w:spacing w:after="0" w:line="240" w:lineRule="auto"/>
              <w:ind w:left="58" w:right="58"/>
              <w:jc w:val="center"/>
              <w:rPr>
                <w:rFonts w:ascii="Times New Roman" w:eastAsia="Cambria" w:hAnsi="Times New Roman" w:cs="Times New Roman"/>
                <w:i/>
                <w:iCs/>
              </w:rPr>
            </w:pPr>
            <w:r w:rsidRPr="009B3269">
              <w:rPr>
                <w:rFonts w:ascii="Times New Roman" w:eastAsia="Times New Roman" w:hAnsi="Times New Roman" w:cs="Times New Roman"/>
                <w:i/>
                <w:iCs/>
                <w:color w:val="000000"/>
              </w:rPr>
              <w:t>df</w:t>
            </w:r>
          </w:p>
        </w:tc>
        <w:tc>
          <w:tcPr>
            <w:tcW w:w="38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2FD917" w14:textId="77777777" w:rsidR="008849AB" w:rsidRPr="009B3269" w:rsidRDefault="008849AB" w:rsidP="0048605B">
            <w:pPr>
              <w:spacing w:after="0" w:line="240" w:lineRule="auto"/>
              <w:ind w:left="58" w:right="58"/>
              <w:jc w:val="center"/>
              <w:rPr>
                <w:rFonts w:ascii="Times New Roman" w:eastAsia="Cambria" w:hAnsi="Times New Roman" w:cs="Times New Roman"/>
                <w:i/>
                <w:iCs/>
              </w:rPr>
            </w:pPr>
            <w:r w:rsidRPr="009B3269">
              <w:rPr>
                <w:rFonts w:ascii="Times New Roman" w:eastAsia="Times New Roman" w:hAnsi="Times New Roman" w:cs="Times New Roman"/>
                <w:i/>
                <w:iCs/>
                <w:color w:val="000000"/>
              </w:rPr>
              <w:t>p</w:t>
            </w:r>
          </w:p>
        </w:tc>
        <w:tc>
          <w:tcPr>
            <w:tcW w:w="29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A7F823" w14:textId="77777777" w:rsidR="008849AB" w:rsidRPr="009B3269" w:rsidRDefault="008849AB" w:rsidP="0048605B">
            <w:pPr>
              <w:spacing w:after="0" w:line="240" w:lineRule="auto"/>
              <w:ind w:left="58" w:right="58"/>
              <w:jc w:val="center"/>
              <w:rPr>
                <w:rFonts w:ascii="Times New Roman" w:eastAsia="Cambria" w:hAnsi="Times New Roman" w:cs="Times New Roman"/>
                <w:i/>
                <w:iCs/>
              </w:rPr>
            </w:pPr>
            <w:r w:rsidRPr="008849AB">
              <w:rPr>
                <w:rFonts w:ascii="Times New Roman" w:eastAsia="Times New Roman" w:hAnsi="Times New Roman" w:cs="Times New Roman"/>
                <w:i/>
                <w:iCs/>
                <w:color w:val="000000"/>
              </w:rPr>
              <w:t>CFI</w:t>
            </w:r>
          </w:p>
        </w:tc>
        <w:tc>
          <w:tcPr>
            <w:tcW w:w="45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E713B5" w14:textId="77777777" w:rsidR="008849AB" w:rsidRPr="009B3269" w:rsidRDefault="008849AB" w:rsidP="0048605B">
            <w:pPr>
              <w:spacing w:after="0" w:line="240" w:lineRule="auto"/>
              <w:ind w:left="58" w:right="58"/>
              <w:jc w:val="center"/>
              <w:rPr>
                <w:rFonts w:ascii="Times New Roman" w:eastAsia="Cambria" w:hAnsi="Times New Roman" w:cs="Times New Roman"/>
              </w:rPr>
            </w:pPr>
            <w:r w:rsidRPr="008849AB">
              <w:rPr>
                <w:rFonts w:ascii="Times New Roman" w:eastAsia="Times New Roman" w:hAnsi="Times New Roman" w:cs="Times New Roman"/>
                <w:i/>
                <w:iCs/>
                <w:color w:val="000000"/>
              </w:rPr>
              <w:t>RMSEA</w:t>
            </w:r>
            <w:r>
              <w:rPr>
                <w:rFonts w:ascii="Times New Roman" w:eastAsia="Times New Roman" w:hAnsi="Times New Roman" w:cs="Times New Roman"/>
                <w:color w:val="000000"/>
              </w:rPr>
              <w:t xml:space="preserve"> [90% CI]</w:t>
            </w:r>
          </w:p>
        </w:tc>
        <w:tc>
          <w:tcPr>
            <w:tcW w:w="30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EBDB0C" w14:textId="77777777" w:rsidR="008849AB" w:rsidRPr="009B3269" w:rsidRDefault="008849AB" w:rsidP="0048605B">
            <w:pPr>
              <w:spacing w:after="0" w:line="240" w:lineRule="auto"/>
              <w:ind w:left="58" w:right="58"/>
              <w:jc w:val="center"/>
              <w:rPr>
                <w:rFonts w:ascii="Times New Roman" w:eastAsia="Cambria" w:hAnsi="Times New Roman" w:cs="Times New Roman"/>
                <w:i/>
                <w:iCs/>
              </w:rPr>
            </w:pPr>
            <w:r w:rsidRPr="008849AB">
              <w:rPr>
                <w:rFonts w:ascii="Times New Roman" w:eastAsia="Times New Roman" w:hAnsi="Times New Roman" w:cs="Times New Roman"/>
                <w:i/>
                <w:iCs/>
                <w:color w:val="000000"/>
              </w:rPr>
              <w:t>SRMR</w:t>
            </w:r>
          </w:p>
        </w:tc>
        <w:tc>
          <w:tcPr>
            <w:tcW w:w="312" w:type="pct"/>
            <w:tcBorders>
              <w:top w:val="single" w:sz="16" w:space="0" w:color="666666"/>
              <w:bottom w:val="single" w:sz="16" w:space="0" w:color="666666"/>
            </w:tcBorders>
            <w:shd w:val="clear" w:color="auto" w:fill="FFFFFF"/>
            <w:vAlign w:val="center"/>
          </w:tcPr>
          <w:p w14:paraId="463F4276" w14:textId="77777777" w:rsidR="008849AB" w:rsidRPr="008849AB" w:rsidRDefault="008849AB" w:rsidP="0048605B">
            <w:pPr>
              <w:spacing w:after="0" w:line="240" w:lineRule="auto"/>
              <w:ind w:left="58" w:right="58"/>
              <w:jc w:val="center"/>
              <w:rPr>
                <w:rFonts w:ascii="Times New Roman" w:eastAsia="Times New Roman" w:hAnsi="Times New Roman" w:cs="Times New Roman"/>
                <w:i/>
                <w:iCs/>
                <w:color w:val="000000"/>
              </w:rPr>
            </w:pPr>
            <w:r>
              <w:rPr>
                <w:rStyle w:val="normaltextrun"/>
                <w:rFonts w:ascii="Times New Roman" w:hAnsi="Times New Roman" w:cs="Times New Roman"/>
                <w:color w:val="000000"/>
                <w:shd w:val="clear" w:color="auto" w:fill="FFFFFF"/>
              </w:rPr>
              <w:sym w:font="Symbol" w:char="F044"/>
            </w:r>
            <w:r w:rsidRPr="009B3269">
              <w:rPr>
                <w:rStyle w:val="normaltextrun"/>
                <w:rFonts w:ascii="Times New Roman" w:hAnsi="Times New Roman" w:cs="Times New Roman"/>
                <w:color w:val="000000"/>
                <w:shd w:val="clear" w:color="auto" w:fill="FFFFFF"/>
              </w:rPr>
              <w:t>χ</w:t>
            </w:r>
            <w:r w:rsidRPr="009B3269">
              <w:rPr>
                <w:rStyle w:val="normaltextrun"/>
                <w:rFonts w:ascii="Times New Roman" w:hAnsi="Times New Roman" w:cs="Times New Roman"/>
                <w:color w:val="000000"/>
                <w:shd w:val="clear" w:color="auto" w:fill="FFFFFF"/>
                <w:vertAlign w:val="superscript"/>
              </w:rPr>
              <w:t>2</w:t>
            </w:r>
          </w:p>
        </w:tc>
        <w:tc>
          <w:tcPr>
            <w:tcW w:w="299" w:type="pct"/>
            <w:tcBorders>
              <w:top w:val="single" w:sz="16" w:space="0" w:color="666666"/>
              <w:bottom w:val="single" w:sz="16" w:space="0" w:color="666666"/>
            </w:tcBorders>
            <w:shd w:val="clear" w:color="auto" w:fill="FFFFFF"/>
            <w:vAlign w:val="center"/>
          </w:tcPr>
          <w:p w14:paraId="03E58050" w14:textId="77777777" w:rsidR="008849AB" w:rsidRPr="008849AB" w:rsidRDefault="008849AB" w:rsidP="0048605B">
            <w:pPr>
              <w:spacing w:after="0" w:line="240" w:lineRule="auto"/>
              <w:ind w:left="58" w:right="58"/>
              <w:jc w:val="center"/>
              <w:rPr>
                <w:rFonts w:ascii="Times New Roman" w:eastAsia="Times New Roman" w:hAnsi="Times New Roman" w:cs="Times New Roman"/>
                <w:i/>
                <w:iCs/>
                <w:color w:val="000000"/>
              </w:rPr>
            </w:pPr>
            <w:r>
              <w:rPr>
                <w:rStyle w:val="normaltextrun"/>
                <w:rFonts w:ascii="Times New Roman" w:hAnsi="Times New Roman" w:cs="Times New Roman"/>
                <w:color w:val="000000"/>
                <w:shd w:val="clear" w:color="auto" w:fill="FFFFFF"/>
              </w:rPr>
              <w:sym w:font="Symbol" w:char="F044"/>
            </w:r>
            <w:r w:rsidRPr="009B3269">
              <w:rPr>
                <w:rFonts w:ascii="Times New Roman" w:eastAsia="Times New Roman" w:hAnsi="Times New Roman" w:cs="Times New Roman"/>
                <w:i/>
                <w:iCs/>
                <w:color w:val="000000"/>
              </w:rPr>
              <w:t>df</w:t>
            </w:r>
          </w:p>
        </w:tc>
        <w:tc>
          <w:tcPr>
            <w:tcW w:w="306" w:type="pct"/>
            <w:tcBorders>
              <w:top w:val="single" w:sz="16" w:space="0" w:color="666666"/>
              <w:bottom w:val="single" w:sz="16" w:space="0" w:color="666666"/>
            </w:tcBorders>
            <w:shd w:val="clear" w:color="auto" w:fill="FFFFFF"/>
            <w:vAlign w:val="center"/>
          </w:tcPr>
          <w:p w14:paraId="16782F91" w14:textId="77777777" w:rsidR="008849AB" w:rsidRPr="008849AB" w:rsidRDefault="008849AB" w:rsidP="0048605B">
            <w:pPr>
              <w:spacing w:after="0" w:line="240" w:lineRule="auto"/>
              <w:ind w:left="58" w:right="58"/>
              <w:jc w:val="center"/>
              <w:rPr>
                <w:rFonts w:ascii="Times New Roman" w:eastAsia="Times New Roman" w:hAnsi="Times New Roman" w:cs="Times New Roman"/>
                <w:i/>
                <w:iCs/>
                <w:color w:val="000000"/>
              </w:rPr>
            </w:pPr>
            <w:r>
              <w:rPr>
                <w:rStyle w:val="normaltextrun"/>
                <w:rFonts w:ascii="Times New Roman" w:hAnsi="Times New Roman" w:cs="Times New Roman"/>
                <w:color w:val="000000"/>
                <w:shd w:val="clear" w:color="auto" w:fill="FFFFFF"/>
              </w:rPr>
              <w:sym w:font="Symbol" w:char="F044"/>
            </w:r>
            <w:r w:rsidRPr="009B3269">
              <w:rPr>
                <w:rFonts w:ascii="Times New Roman" w:eastAsia="Times New Roman" w:hAnsi="Times New Roman" w:cs="Times New Roman"/>
                <w:i/>
                <w:iCs/>
                <w:color w:val="000000"/>
              </w:rPr>
              <w:t>p</w:t>
            </w:r>
          </w:p>
        </w:tc>
        <w:tc>
          <w:tcPr>
            <w:tcW w:w="310" w:type="pct"/>
            <w:tcBorders>
              <w:top w:val="single" w:sz="16" w:space="0" w:color="666666"/>
              <w:bottom w:val="single" w:sz="16" w:space="0" w:color="666666"/>
            </w:tcBorders>
            <w:shd w:val="clear" w:color="auto" w:fill="FFFFFF"/>
            <w:vAlign w:val="center"/>
          </w:tcPr>
          <w:p w14:paraId="1BC5917D" w14:textId="77777777" w:rsidR="008849AB" w:rsidRPr="008849AB" w:rsidRDefault="008849AB" w:rsidP="0048605B">
            <w:pPr>
              <w:spacing w:after="0" w:line="240" w:lineRule="auto"/>
              <w:ind w:left="58" w:right="58"/>
              <w:jc w:val="center"/>
              <w:rPr>
                <w:rFonts w:ascii="Times New Roman" w:eastAsia="Times New Roman" w:hAnsi="Times New Roman" w:cs="Times New Roman"/>
                <w:i/>
                <w:iCs/>
                <w:color w:val="000000"/>
              </w:rPr>
            </w:pPr>
            <w:r>
              <w:rPr>
                <w:rStyle w:val="normaltextrun"/>
                <w:rFonts w:ascii="Times New Roman" w:hAnsi="Times New Roman" w:cs="Times New Roman"/>
                <w:color w:val="000000"/>
                <w:shd w:val="clear" w:color="auto" w:fill="FFFFFF"/>
              </w:rPr>
              <w:sym w:font="Symbol" w:char="F044"/>
            </w:r>
            <w:r w:rsidRPr="008849AB">
              <w:rPr>
                <w:rFonts w:ascii="Times New Roman" w:eastAsia="Times New Roman" w:hAnsi="Times New Roman" w:cs="Times New Roman"/>
                <w:i/>
                <w:iCs/>
                <w:color w:val="000000"/>
              </w:rPr>
              <w:t>CFI</w:t>
            </w:r>
          </w:p>
        </w:tc>
        <w:tc>
          <w:tcPr>
            <w:tcW w:w="439" w:type="pct"/>
            <w:tcBorders>
              <w:top w:val="single" w:sz="16" w:space="0" w:color="666666"/>
              <w:bottom w:val="single" w:sz="16" w:space="0" w:color="666666"/>
            </w:tcBorders>
            <w:shd w:val="clear" w:color="auto" w:fill="FFFFFF"/>
            <w:vAlign w:val="center"/>
          </w:tcPr>
          <w:p w14:paraId="056B2AA7" w14:textId="77777777" w:rsidR="008849AB" w:rsidRPr="008849AB" w:rsidRDefault="008849AB" w:rsidP="0048605B">
            <w:pPr>
              <w:spacing w:after="0" w:line="240" w:lineRule="auto"/>
              <w:ind w:left="58" w:right="58"/>
              <w:jc w:val="center"/>
              <w:rPr>
                <w:rFonts w:ascii="Times New Roman" w:eastAsia="Times New Roman" w:hAnsi="Times New Roman" w:cs="Times New Roman"/>
                <w:i/>
                <w:iCs/>
                <w:color w:val="000000"/>
              </w:rPr>
            </w:pPr>
            <w:r>
              <w:rPr>
                <w:rStyle w:val="normaltextrun"/>
                <w:rFonts w:ascii="Times New Roman" w:hAnsi="Times New Roman" w:cs="Times New Roman"/>
                <w:color w:val="000000"/>
                <w:shd w:val="clear" w:color="auto" w:fill="FFFFFF"/>
              </w:rPr>
              <w:sym w:font="Symbol" w:char="F044"/>
            </w:r>
            <w:r w:rsidRPr="008849AB">
              <w:rPr>
                <w:rFonts w:ascii="Times New Roman" w:eastAsia="Times New Roman" w:hAnsi="Times New Roman" w:cs="Times New Roman"/>
                <w:i/>
                <w:iCs/>
                <w:color w:val="000000"/>
              </w:rPr>
              <w:t>RMSEA</w:t>
            </w:r>
          </w:p>
        </w:tc>
        <w:tc>
          <w:tcPr>
            <w:tcW w:w="430" w:type="pct"/>
            <w:tcBorders>
              <w:top w:val="single" w:sz="16" w:space="0" w:color="666666"/>
              <w:bottom w:val="single" w:sz="16" w:space="0" w:color="666666"/>
            </w:tcBorders>
            <w:shd w:val="clear" w:color="auto" w:fill="FFFFFF"/>
            <w:vAlign w:val="center"/>
          </w:tcPr>
          <w:p w14:paraId="7B4FEBA8" w14:textId="77777777" w:rsidR="008849AB" w:rsidRPr="008849AB" w:rsidRDefault="008849AB" w:rsidP="0048605B">
            <w:pPr>
              <w:spacing w:after="0" w:line="240" w:lineRule="auto"/>
              <w:ind w:left="58" w:right="58"/>
              <w:jc w:val="center"/>
              <w:rPr>
                <w:rFonts w:ascii="Times New Roman" w:eastAsia="Times New Roman" w:hAnsi="Times New Roman" w:cs="Times New Roman"/>
                <w:i/>
                <w:iCs/>
                <w:color w:val="000000"/>
              </w:rPr>
            </w:pPr>
            <w:r>
              <w:rPr>
                <w:rStyle w:val="normaltextrun"/>
                <w:rFonts w:ascii="Times New Roman" w:hAnsi="Times New Roman" w:cs="Times New Roman"/>
                <w:color w:val="000000"/>
                <w:shd w:val="clear" w:color="auto" w:fill="FFFFFF"/>
              </w:rPr>
              <w:sym w:font="Symbol" w:char="F044"/>
            </w:r>
            <w:r w:rsidRPr="008849AB">
              <w:rPr>
                <w:rFonts w:ascii="Times New Roman" w:eastAsia="Times New Roman" w:hAnsi="Times New Roman" w:cs="Times New Roman"/>
                <w:i/>
                <w:iCs/>
                <w:color w:val="000000"/>
              </w:rPr>
              <w:t>SRMR</w:t>
            </w:r>
          </w:p>
        </w:tc>
      </w:tr>
      <w:tr w:rsidR="008849AB" w:rsidRPr="009B3269" w14:paraId="1C344B0E" w14:textId="77777777" w:rsidTr="008849AB">
        <w:trPr>
          <w:cantSplit/>
        </w:trPr>
        <w:tc>
          <w:tcPr>
            <w:tcW w:w="667" w:type="pct"/>
            <w:shd w:val="clear" w:color="auto" w:fill="FFFFFF"/>
            <w:tcMar>
              <w:top w:w="0" w:type="dxa"/>
              <w:left w:w="0" w:type="dxa"/>
              <w:bottom w:w="0" w:type="dxa"/>
              <w:right w:w="0" w:type="dxa"/>
            </w:tcMar>
            <w:vAlign w:val="center"/>
          </w:tcPr>
          <w:p w14:paraId="48E0D721" w14:textId="77777777" w:rsidR="008849AB" w:rsidRPr="009B3269" w:rsidRDefault="008849AB" w:rsidP="0048605B">
            <w:pPr>
              <w:spacing w:after="0" w:line="240" w:lineRule="auto"/>
              <w:ind w:left="60" w:right="60"/>
              <w:rPr>
                <w:rFonts w:ascii="Times New Roman" w:eastAsia="Cambria" w:hAnsi="Times New Roman" w:cs="Times New Roman"/>
              </w:rPr>
            </w:pPr>
            <w:r w:rsidRPr="009B3269">
              <w:rPr>
                <w:rFonts w:ascii="Times New Roman" w:eastAsia="Times New Roman" w:hAnsi="Times New Roman" w:cs="Times New Roman"/>
                <w:color w:val="000000"/>
              </w:rPr>
              <w:t>Configural</w:t>
            </w:r>
          </w:p>
        </w:tc>
        <w:tc>
          <w:tcPr>
            <w:tcW w:w="397" w:type="pct"/>
            <w:shd w:val="clear" w:color="auto" w:fill="FFFFFF"/>
            <w:tcMar>
              <w:top w:w="0" w:type="dxa"/>
              <w:left w:w="0" w:type="dxa"/>
              <w:bottom w:w="0" w:type="dxa"/>
              <w:right w:w="0" w:type="dxa"/>
            </w:tcMar>
            <w:vAlign w:val="center"/>
          </w:tcPr>
          <w:p w14:paraId="74A9E374" w14:textId="79C11FAE" w:rsidR="008849AB" w:rsidRPr="009B3269" w:rsidRDefault="008849AB" w:rsidP="0048605B">
            <w:pPr>
              <w:spacing w:after="0" w:line="240" w:lineRule="auto"/>
              <w:ind w:left="58" w:right="58"/>
              <w:jc w:val="center"/>
              <w:rPr>
                <w:rFonts w:ascii="Times New Roman" w:eastAsia="Cambria" w:hAnsi="Times New Roman" w:cs="Times New Roman"/>
              </w:rPr>
            </w:pPr>
            <w:r w:rsidRPr="008849AB">
              <w:rPr>
                <w:rFonts w:ascii="Times New Roman" w:hAnsi="Times New Roman" w:cs="Times New Roman"/>
              </w:rPr>
              <w:t>139.83</w:t>
            </w:r>
          </w:p>
        </w:tc>
        <w:tc>
          <w:tcPr>
            <w:tcW w:w="397" w:type="pct"/>
            <w:shd w:val="clear" w:color="auto" w:fill="FFFFFF"/>
            <w:tcMar>
              <w:top w:w="0" w:type="dxa"/>
              <w:left w:w="0" w:type="dxa"/>
              <w:bottom w:w="0" w:type="dxa"/>
              <w:right w:w="0" w:type="dxa"/>
            </w:tcMar>
            <w:vAlign w:val="center"/>
          </w:tcPr>
          <w:p w14:paraId="3487CA82" w14:textId="10E7663A" w:rsidR="008849AB" w:rsidRPr="009B3269" w:rsidRDefault="008849AB" w:rsidP="0048605B">
            <w:pPr>
              <w:spacing w:after="0" w:line="240" w:lineRule="auto"/>
              <w:ind w:left="58" w:right="58"/>
              <w:jc w:val="center"/>
              <w:rPr>
                <w:rFonts w:ascii="Times New Roman" w:eastAsia="Cambria" w:hAnsi="Times New Roman" w:cs="Times New Roman"/>
              </w:rPr>
            </w:pPr>
            <w:r w:rsidRPr="008849AB">
              <w:rPr>
                <w:rFonts w:ascii="Times New Roman" w:hAnsi="Times New Roman" w:cs="Times New Roman"/>
              </w:rPr>
              <w:t>74</w:t>
            </w:r>
          </w:p>
        </w:tc>
        <w:tc>
          <w:tcPr>
            <w:tcW w:w="389" w:type="pct"/>
            <w:shd w:val="clear" w:color="auto" w:fill="FFFFFF"/>
            <w:tcMar>
              <w:top w:w="0" w:type="dxa"/>
              <w:left w:w="0" w:type="dxa"/>
              <w:bottom w:w="0" w:type="dxa"/>
              <w:right w:w="0" w:type="dxa"/>
            </w:tcMar>
            <w:vAlign w:val="center"/>
          </w:tcPr>
          <w:p w14:paraId="5870B052" w14:textId="586837BE" w:rsidR="008849AB" w:rsidRPr="009B3269" w:rsidRDefault="008849AB" w:rsidP="0048605B">
            <w:pPr>
              <w:spacing w:after="0" w:line="240" w:lineRule="auto"/>
              <w:ind w:left="58" w:right="58"/>
              <w:jc w:val="center"/>
              <w:rPr>
                <w:rFonts w:ascii="Times New Roman" w:eastAsia="Cambria" w:hAnsi="Times New Roman" w:cs="Times New Roman"/>
              </w:rPr>
            </w:pPr>
            <w:r w:rsidRPr="008849AB">
              <w:rPr>
                <w:rFonts w:ascii="Times New Roman" w:hAnsi="Times New Roman" w:cs="Times New Roman"/>
              </w:rPr>
              <w:t>0.00</w:t>
            </w:r>
          </w:p>
        </w:tc>
        <w:tc>
          <w:tcPr>
            <w:tcW w:w="297" w:type="pct"/>
            <w:shd w:val="clear" w:color="auto" w:fill="FFFFFF"/>
            <w:tcMar>
              <w:top w:w="0" w:type="dxa"/>
              <w:left w:w="0" w:type="dxa"/>
              <w:bottom w:w="0" w:type="dxa"/>
              <w:right w:w="0" w:type="dxa"/>
            </w:tcMar>
            <w:vAlign w:val="center"/>
          </w:tcPr>
          <w:p w14:paraId="7629247C" w14:textId="0030C8D3" w:rsidR="008849AB" w:rsidRPr="009B3269" w:rsidRDefault="008849AB" w:rsidP="0048605B">
            <w:pPr>
              <w:spacing w:after="0" w:line="240" w:lineRule="auto"/>
              <w:ind w:left="58" w:right="58"/>
              <w:jc w:val="center"/>
              <w:rPr>
                <w:rFonts w:ascii="Times New Roman" w:eastAsia="Cambria" w:hAnsi="Times New Roman" w:cs="Times New Roman"/>
              </w:rPr>
            </w:pPr>
            <w:r w:rsidRPr="008849AB">
              <w:rPr>
                <w:rFonts w:ascii="Times New Roman" w:hAnsi="Times New Roman" w:cs="Times New Roman"/>
              </w:rPr>
              <w:t>0.99</w:t>
            </w:r>
          </w:p>
        </w:tc>
        <w:tc>
          <w:tcPr>
            <w:tcW w:w="450" w:type="pct"/>
            <w:shd w:val="clear" w:color="auto" w:fill="FFFFFF"/>
            <w:tcMar>
              <w:top w:w="0" w:type="dxa"/>
              <w:left w:w="0" w:type="dxa"/>
              <w:bottom w:w="0" w:type="dxa"/>
              <w:right w:w="0" w:type="dxa"/>
            </w:tcMar>
            <w:vAlign w:val="center"/>
          </w:tcPr>
          <w:p w14:paraId="23699C10" w14:textId="079EF0B0" w:rsidR="008849AB" w:rsidRDefault="008849AB" w:rsidP="0048605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0.0</w:t>
            </w:r>
            <w:r>
              <w:rPr>
                <w:rFonts w:ascii="Times New Roman" w:eastAsia="Times New Roman" w:hAnsi="Times New Roman" w:cs="Times New Roman"/>
                <w:color w:val="000000"/>
              </w:rPr>
              <w:t>2</w:t>
            </w:r>
          </w:p>
          <w:p w14:paraId="2594E4C3" w14:textId="4AAD7068" w:rsidR="008849AB" w:rsidRPr="009B3269" w:rsidRDefault="008849AB" w:rsidP="0048605B">
            <w:pPr>
              <w:spacing w:after="0" w:line="240" w:lineRule="auto"/>
              <w:ind w:left="58" w:right="58"/>
              <w:jc w:val="center"/>
              <w:rPr>
                <w:rFonts w:ascii="Times New Roman" w:eastAsia="Cambria" w:hAnsi="Times New Roman" w:cs="Times New Roman"/>
              </w:rPr>
            </w:pPr>
            <w:r>
              <w:rPr>
                <w:rFonts w:ascii="Times New Roman" w:eastAsia="Times New Roman" w:hAnsi="Times New Roman" w:cs="Times New Roman"/>
                <w:color w:val="000000"/>
              </w:rPr>
              <w:t>[0.0</w:t>
            </w:r>
            <w:r w:rsidR="0048605B">
              <w:rPr>
                <w:rFonts w:ascii="Times New Roman" w:eastAsia="Times New Roman" w:hAnsi="Times New Roman" w:cs="Times New Roman"/>
                <w:color w:val="000000"/>
              </w:rPr>
              <w:t>2</w:t>
            </w:r>
            <w:r>
              <w:rPr>
                <w:rFonts w:ascii="Times New Roman" w:eastAsia="Times New Roman" w:hAnsi="Times New Roman" w:cs="Times New Roman"/>
                <w:color w:val="000000"/>
              </w:rPr>
              <w:t>, 0.0</w:t>
            </w:r>
            <w:r w:rsidR="0048605B">
              <w:rPr>
                <w:rFonts w:ascii="Times New Roman" w:eastAsia="Times New Roman" w:hAnsi="Times New Roman" w:cs="Times New Roman"/>
                <w:color w:val="000000"/>
              </w:rPr>
              <w:t>3</w:t>
            </w:r>
            <w:r>
              <w:rPr>
                <w:rFonts w:ascii="Times New Roman" w:eastAsia="Times New Roman" w:hAnsi="Times New Roman" w:cs="Times New Roman"/>
                <w:color w:val="000000"/>
              </w:rPr>
              <w:t>]</w:t>
            </w:r>
          </w:p>
        </w:tc>
        <w:tc>
          <w:tcPr>
            <w:tcW w:w="306" w:type="pct"/>
            <w:shd w:val="clear" w:color="auto" w:fill="FFFFFF"/>
            <w:tcMar>
              <w:top w:w="0" w:type="dxa"/>
              <w:left w:w="0" w:type="dxa"/>
              <w:bottom w:w="0" w:type="dxa"/>
              <w:right w:w="0" w:type="dxa"/>
            </w:tcMar>
            <w:vAlign w:val="center"/>
          </w:tcPr>
          <w:p w14:paraId="5C18C33D" w14:textId="31F615E5" w:rsidR="008849AB" w:rsidRPr="009B3269" w:rsidRDefault="008849AB" w:rsidP="0048605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0.</w:t>
            </w:r>
            <w:r w:rsidR="0048605B">
              <w:rPr>
                <w:rFonts w:ascii="Times New Roman" w:eastAsia="Times New Roman" w:hAnsi="Times New Roman" w:cs="Times New Roman"/>
                <w:color w:val="000000"/>
              </w:rPr>
              <w:t>03</w:t>
            </w:r>
          </w:p>
        </w:tc>
        <w:tc>
          <w:tcPr>
            <w:tcW w:w="312" w:type="pct"/>
            <w:shd w:val="clear" w:color="auto" w:fill="FFFFFF"/>
          </w:tcPr>
          <w:p w14:paraId="3D06D00E" w14:textId="77777777" w:rsidR="008849AB" w:rsidRPr="009B3269" w:rsidRDefault="008849AB" w:rsidP="0048605B">
            <w:pPr>
              <w:spacing w:after="0" w:line="240" w:lineRule="auto"/>
              <w:ind w:left="58" w:right="58"/>
              <w:jc w:val="center"/>
              <w:rPr>
                <w:rFonts w:ascii="Times New Roman" w:eastAsia="Times New Roman" w:hAnsi="Times New Roman" w:cs="Times New Roman"/>
                <w:color w:val="000000"/>
              </w:rPr>
            </w:pPr>
          </w:p>
        </w:tc>
        <w:tc>
          <w:tcPr>
            <w:tcW w:w="299" w:type="pct"/>
            <w:shd w:val="clear" w:color="auto" w:fill="FFFFFF"/>
          </w:tcPr>
          <w:p w14:paraId="49687B35" w14:textId="77777777" w:rsidR="008849AB" w:rsidRPr="009B3269" w:rsidRDefault="008849AB" w:rsidP="0048605B">
            <w:pPr>
              <w:spacing w:after="0" w:line="240" w:lineRule="auto"/>
              <w:ind w:left="58" w:right="58"/>
              <w:jc w:val="center"/>
              <w:rPr>
                <w:rFonts w:ascii="Times New Roman" w:eastAsia="Times New Roman" w:hAnsi="Times New Roman" w:cs="Times New Roman"/>
                <w:color w:val="000000"/>
              </w:rPr>
            </w:pPr>
          </w:p>
        </w:tc>
        <w:tc>
          <w:tcPr>
            <w:tcW w:w="306" w:type="pct"/>
            <w:shd w:val="clear" w:color="auto" w:fill="FFFFFF"/>
          </w:tcPr>
          <w:p w14:paraId="484B7D17" w14:textId="77777777" w:rsidR="008849AB" w:rsidRPr="009B3269" w:rsidRDefault="008849AB" w:rsidP="0048605B">
            <w:pPr>
              <w:spacing w:after="0" w:line="240" w:lineRule="auto"/>
              <w:ind w:left="58" w:right="58"/>
              <w:jc w:val="center"/>
              <w:rPr>
                <w:rFonts w:ascii="Times New Roman" w:eastAsia="Times New Roman" w:hAnsi="Times New Roman" w:cs="Times New Roman"/>
                <w:color w:val="000000"/>
              </w:rPr>
            </w:pPr>
          </w:p>
        </w:tc>
        <w:tc>
          <w:tcPr>
            <w:tcW w:w="310" w:type="pct"/>
            <w:shd w:val="clear" w:color="auto" w:fill="FFFFFF"/>
          </w:tcPr>
          <w:p w14:paraId="130AB738" w14:textId="77777777" w:rsidR="008849AB" w:rsidRPr="009B3269" w:rsidRDefault="008849AB" w:rsidP="0048605B">
            <w:pPr>
              <w:spacing w:after="0" w:line="240" w:lineRule="auto"/>
              <w:ind w:left="58" w:right="58"/>
              <w:jc w:val="center"/>
              <w:rPr>
                <w:rFonts w:ascii="Times New Roman" w:eastAsia="Times New Roman" w:hAnsi="Times New Roman" w:cs="Times New Roman"/>
                <w:color w:val="000000"/>
              </w:rPr>
            </w:pPr>
          </w:p>
        </w:tc>
        <w:tc>
          <w:tcPr>
            <w:tcW w:w="439" w:type="pct"/>
            <w:shd w:val="clear" w:color="auto" w:fill="FFFFFF"/>
          </w:tcPr>
          <w:p w14:paraId="1D23AD59" w14:textId="77777777" w:rsidR="008849AB" w:rsidRPr="009B3269" w:rsidRDefault="008849AB" w:rsidP="0048605B">
            <w:pPr>
              <w:spacing w:after="0" w:line="240" w:lineRule="auto"/>
              <w:ind w:left="58" w:right="58"/>
              <w:jc w:val="center"/>
              <w:rPr>
                <w:rFonts w:ascii="Times New Roman" w:eastAsia="Times New Roman" w:hAnsi="Times New Roman" w:cs="Times New Roman"/>
                <w:color w:val="000000"/>
              </w:rPr>
            </w:pPr>
          </w:p>
        </w:tc>
        <w:tc>
          <w:tcPr>
            <w:tcW w:w="430" w:type="pct"/>
            <w:shd w:val="clear" w:color="auto" w:fill="FFFFFF"/>
          </w:tcPr>
          <w:p w14:paraId="7CBDE62D" w14:textId="77777777" w:rsidR="008849AB" w:rsidRPr="009B3269" w:rsidRDefault="008849AB" w:rsidP="0048605B">
            <w:pPr>
              <w:spacing w:after="0" w:line="240" w:lineRule="auto"/>
              <w:ind w:left="58" w:right="58"/>
              <w:jc w:val="center"/>
              <w:rPr>
                <w:rFonts w:ascii="Times New Roman" w:eastAsia="Times New Roman" w:hAnsi="Times New Roman" w:cs="Times New Roman"/>
                <w:color w:val="000000"/>
              </w:rPr>
            </w:pPr>
          </w:p>
        </w:tc>
      </w:tr>
      <w:tr w:rsidR="0048605B" w:rsidRPr="009B3269" w14:paraId="3707E458" w14:textId="77777777" w:rsidTr="008849AB">
        <w:trPr>
          <w:cantSplit/>
        </w:trPr>
        <w:tc>
          <w:tcPr>
            <w:tcW w:w="667" w:type="pct"/>
            <w:shd w:val="clear" w:color="auto" w:fill="FFFFFF"/>
            <w:tcMar>
              <w:top w:w="0" w:type="dxa"/>
              <w:left w:w="0" w:type="dxa"/>
              <w:bottom w:w="0" w:type="dxa"/>
              <w:right w:w="0" w:type="dxa"/>
            </w:tcMar>
            <w:vAlign w:val="center"/>
          </w:tcPr>
          <w:p w14:paraId="1D30118F" w14:textId="1B697027" w:rsidR="0048605B" w:rsidRPr="009B3269" w:rsidRDefault="0048605B" w:rsidP="0048605B">
            <w:pPr>
              <w:spacing w:after="0" w:line="240" w:lineRule="auto"/>
              <w:ind w:left="60" w:right="60"/>
              <w:rPr>
                <w:rFonts w:ascii="Times New Roman" w:eastAsia="Cambria" w:hAnsi="Times New Roman" w:cs="Times New Roman"/>
              </w:rPr>
            </w:pPr>
            <w:r w:rsidRPr="009B3269">
              <w:rPr>
                <w:rFonts w:ascii="Times New Roman" w:eastAsia="Times New Roman" w:hAnsi="Times New Roman" w:cs="Times New Roman"/>
                <w:color w:val="000000"/>
              </w:rPr>
              <w:t>Metric</w:t>
            </w:r>
          </w:p>
        </w:tc>
        <w:tc>
          <w:tcPr>
            <w:tcW w:w="397" w:type="pct"/>
            <w:shd w:val="clear" w:color="auto" w:fill="FFFFFF"/>
            <w:tcMar>
              <w:top w:w="0" w:type="dxa"/>
              <w:left w:w="0" w:type="dxa"/>
              <w:bottom w:w="0" w:type="dxa"/>
              <w:right w:w="0" w:type="dxa"/>
            </w:tcMar>
            <w:vAlign w:val="center"/>
          </w:tcPr>
          <w:p w14:paraId="581E5AA3" w14:textId="6D8F3537" w:rsidR="0048605B" w:rsidRPr="009B3269" w:rsidRDefault="0048605B" w:rsidP="0048605B">
            <w:pPr>
              <w:spacing w:after="0" w:line="240" w:lineRule="auto"/>
              <w:ind w:left="58" w:right="58"/>
              <w:jc w:val="center"/>
              <w:rPr>
                <w:rFonts w:ascii="Times New Roman" w:eastAsia="Cambria" w:hAnsi="Times New Roman" w:cs="Times New Roman"/>
              </w:rPr>
            </w:pPr>
            <w:r w:rsidRPr="008849AB">
              <w:rPr>
                <w:rFonts w:ascii="Times New Roman" w:hAnsi="Times New Roman" w:cs="Times New Roman"/>
              </w:rPr>
              <w:t>172.61</w:t>
            </w:r>
          </w:p>
        </w:tc>
        <w:tc>
          <w:tcPr>
            <w:tcW w:w="397" w:type="pct"/>
            <w:shd w:val="clear" w:color="auto" w:fill="FFFFFF"/>
            <w:tcMar>
              <w:top w:w="0" w:type="dxa"/>
              <w:left w:w="0" w:type="dxa"/>
              <w:bottom w:w="0" w:type="dxa"/>
              <w:right w:w="0" w:type="dxa"/>
            </w:tcMar>
            <w:vAlign w:val="center"/>
          </w:tcPr>
          <w:p w14:paraId="1F880831" w14:textId="611E5C03" w:rsidR="0048605B" w:rsidRPr="009B3269" w:rsidRDefault="0048605B" w:rsidP="0048605B">
            <w:pPr>
              <w:spacing w:after="0" w:line="240" w:lineRule="auto"/>
              <w:ind w:left="58" w:right="58"/>
              <w:jc w:val="center"/>
              <w:rPr>
                <w:rFonts w:ascii="Times New Roman" w:eastAsia="Cambria" w:hAnsi="Times New Roman" w:cs="Times New Roman"/>
              </w:rPr>
            </w:pPr>
            <w:r w:rsidRPr="008849AB">
              <w:rPr>
                <w:rFonts w:ascii="Times New Roman" w:hAnsi="Times New Roman" w:cs="Times New Roman"/>
              </w:rPr>
              <w:t>83</w:t>
            </w:r>
          </w:p>
        </w:tc>
        <w:tc>
          <w:tcPr>
            <w:tcW w:w="389" w:type="pct"/>
            <w:shd w:val="clear" w:color="auto" w:fill="FFFFFF"/>
            <w:tcMar>
              <w:top w:w="0" w:type="dxa"/>
              <w:left w:w="0" w:type="dxa"/>
              <w:bottom w:w="0" w:type="dxa"/>
              <w:right w:w="0" w:type="dxa"/>
            </w:tcMar>
            <w:vAlign w:val="center"/>
          </w:tcPr>
          <w:p w14:paraId="40AF05A2" w14:textId="3A708D35" w:rsidR="0048605B" w:rsidRPr="009B3269" w:rsidRDefault="0048605B" w:rsidP="0048605B">
            <w:pPr>
              <w:spacing w:after="0" w:line="240" w:lineRule="auto"/>
              <w:ind w:left="58" w:right="58"/>
              <w:jc w:val="center"/>
              <w:rPr>
                <w:rFonts w:ascii="Times New Roman" w:eastAsia="Cambria" w:hAnsi="Times New Roman" w:cs="Times New Roman"/>
              </w:rPr>
            </w:pPr>
            <w:r w:rsidRPr="008849AB">
              <w:rPr>
                <w:rFonts w:ascii="Times New Roman" w:hAnsi="Times New Roman" w:cs="Times New Roman"/>
              </w:rPr>
              <w:t>0.00</w:t>
            </w:r>
          </w:p>
        </w:tc>
        <w:tc>
          <w:tcPr>
            <w:tcW w:w="297" w:type="pct"/>
            <w:shd w:val="clear" w:color="auto" w:fill="FFFFFF"/>
            <w:tcMar>
              <w:top w:w="0" w:type="dxa"/>
              <w:left w:w="0" w:type="dxa"/>
              <w:bottom w:w="0" w:type="dxa"/>
              <w:right w:w="0" w:type="dxa"/>
            </w:tcMar>
            <w:vAlign w:val="center"/>
          </w:tcPr>
          <w:p w14:paraId="1577FCC8" w14:textId="333B1548" w:rsidR="0048605B" w:rsidRPr="009B3269" w:rsidRDefault="0048605B" w:rsidP="0048605B">
            <w:pPr>
              <w:spacing w:after="0" w:line="240" w:lineRule="auto"/>
              <w:ind w:left="58" w:right="58"/>
              <w:jc w:val="center"/>
              <w:rPr>
                <w:rFonts w:ascii="Times New Roman" w:eastAsia="Cambria" w:hAnsi="Times New Roman" w:cs="Times New Roman"/>
              </w:rPr>
            </w:pPr>
            <w:r w:rsidRPr="008849AB">
              <w:rPr>
                <w:rFonts w:ascii="Times New Roman" w:hAnsi="Times New Roman" w:cs="Times New Roman"/>
              </w:rPr>
              <w:t>0.99</w:t>
            </w:r>
          </w:p>
        </w:tc>
        <w:tc>
          <w:tcPr>
            <w:tcW w:w="450" w:type="pct"/>
            <w:shd w:val="clear" w:color="auto" w:fill="FFFFFF"/>
            <w:tcMar>
              <w:top w:w="0" w:type="dxa"/>
              <w:left w:w="0" w:type="dxa"/>
              <w:bottom w:w="0" w:type="dxa"/>
              <w:right w:w="0" w:type="dxa"/>
            </w:tcMar>
            <w:vAlign w:val="center"/>
          </w:tcPr>
          <w:p w14:paraId="372951D5" w14:textId="0054F46B" w:rsidR="0048605B" w:rsidRDefault="0048605B" w:rsidP="0048605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0.0</w:t>
            </w:r>
            <w:r>
              <w:rPr>
                <w:rFonts w:ascii="Times New Roman" w:eastAsia="Times New Roman" w:hAnsi="Times New Roman" w:cs="Times New Roman"/>
                <w:color w:val="000000"/>
              </w:rPr>
              <w:t>3</w:t>
            </w:r>
          </w:p>
          <w:p w14:paraId="473535AA" w14:textId="7D954D9C" w:rsidR="0048605B" w:rsidRPr="009B3269" w:rsidRDefault="0048605B" w:rsidP="0048605B">
            <w:pPr>
              <w:spacing w:after="0" w:line="240" w:lineRule="auto"/>
              <w:ind w:left="58" w:right="58"/>
              <w:jc w:val="center"/>
              <w:rPr>
                <w:rFonts w:ascii="Times New Roman" w:eastAsia="Cambria" w:hAnsi="Times New Roman" w:cs="Times New Roman"/>
              </w:rPr>
            </w:pPr>
            <w:r>
              <w:rPr>
                <w:rFonts w:ascii="Times New Roman" w:eastAsia="Times New Roman" w:hAnsi="Times New Roman" w:cs="Times New Roman"/>
                <w:color w:val="000000"/>
              </w:rPr>
              <w:t>[0.0</w:t>
            </w:r>
            <w:r>
              <w:rPr>
                <w:rFonts w:ascii="Times New Roman" w:eastAsia="Times New Roman" w:hAnsi="Times New Roman" w:cs="Times New Roman"/>
                <w:color w:val="000000"/>
              </w:rPr>
              <w:t>2</w:t>
            </w:r>
            <w:r>
              <w:rPr>
                <w:rFonts w:ascii="Times New Roman" w:eastAsia="Times New Roman" w:hAnsi="Times New Roman" w:cs="Times New Roman"/>
                <w:color w:val="000000"/>
              </w:rPr>
              <w:t>, 0.0</w:t>
            </w:r>
            <w:r>
              <w:rPr>
                <w:rFonts w:ascii="Times New Roman" w:eastAsia="Times New Roman" w:hAnsi="Times New Roman" w:cs="Times New Roman"/>
                <w:color w:val="000000"/>
              </w:rPr>
              <w:t>3</w:t>
            </w:r>
            <w:r>
              <w:rPr>
                <w:rFonts w:ascii="Times New Roman" w:eastAsia="Times New Roman" w:hAnsi="Times New Roman" w:cs="Times New Roman"/>
                <w:color w:val="000000"/>
              </w:rPr>
              <w:t>]</w:t>
            </w:r>
          </w:p>
        </w:tc>
        <w:tc>
          <w:tcPr>
            <w:tcW w:w="306" w:type="pct"/>
            <w:shd w:val="clear" w:color="auto" w:fill="FFFFFF"/>
            <w:tcMar>
              <w:top w:w="0" w:type="dxa"/>
              <w:left w:w="0" w:type="dxa"/>
              <w:bottom w:w="0" w:type="dxa"/>
              <w:right w:w="0" w:type="dxa"/>
            </w:tcMar>
            <w:vAlign w:val="center"/>
          </w:tcPr>
          <w:p w14:paraId="5F589A11" w14:textId="505465E0" w:rsidR="0048605B" w:rsidRPr="009B3269" w:rsidRDefault="0048605B" w:rsidP="0048605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0.</w:t>
            </w:r>
            <w:r>
              <w:rPr>
                <w:rFonts w:ascii="Times New Roman" w:eastAsia="Times New Roman" w:hAnsi="Times New Roman" w:cs="Times New Roman"/>
                <w:color w:val="000000"/>
              </w:rPr>
              <w:t>03</w:t>
            </w:r>
          </w:p>
        </w:tc>
        <w:tc>
          <w:tcPr>
            <w:tcW w:w="312" w:type="pct"/>
            <w:shd w:val="clear" w:color="auto" w:fill="FFFFFF"/>
            <w:vAlign w:val="center"/>
          </w:tcPr>
          <w:p w14:paraId="651B59D0" w14:textId="54F11E27"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30.40</w:t>
            </w:r>
          </w:p>
        </w:tc>
        <w:tc>
          <w:tcPr>
            <w:tcW w:w="299" w:type="pct"/>
            <w:shd w:val="clear" w:color="auto" w:fill="FFFFFF"/>
            <w:vAlign w:val="center"/>
          </w:tcPr>
          <w:p w14:paraId="65516005" w14:textId="4C83E45D"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9</w:t>
            </w:r>
          </w:p>
        </w:tc>
        <w:tc>
          <w:tcPr>
            <w:tcW w:w="306" w:type="pct"/>
            <w:shd w:val="clear" w:color="auto" w:fill="FFFFFF"/>
            <w:vAlign w:val="center"/>
          </w:tcPr>
          <w:p w14:paraId="7DDD8963" w14:textId="7FFBEDBD"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0.00</w:t>
            </w:r>
          </w:p>
        </w:tc>
        <w:tc>
          <w:tcPr>
            <w:tcW w:w="310" w:type="pct"/>
            <w:shd w:val="clear" w:color="auto" w:fill="FFFFFF"/>
            <w:vAlign w:val="center"/>
          </w:tcPr>
          <w:p w14:paraId="36EC988C" w14:textId="6687ED09"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0.00</w:t>
            </w:r>
          </w:p>
        </w:tc>
        <w:tc>
          <w:tcPr>
            <w:tcW w:w="439" w:type="pct"/>
            <w:shd w:val="clear" w:color="auto" w:fill="FFFFFF"/>
            <w:vAlign w:val="center"/>
          </w:tcPr>
          <w:p w14:paraId="2DA4F6D2" w14:textId="390799A3"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0.01</w:t>
            </w:r>
          </w:p>
        </w:tc>
        <w:tc>
          <w:tcPr>
            <w:tcW w:w="430" w:type="pct"/>
            <w:shd w:val="clear" w:color="auto" w:fill="FFFFFF"/>
            <w:vAlign w:val="center"/>
          </w:tcPr>
          <w:p w14:paraId="2C9DA677" w14:textId="0918A1E2"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0.00</w:t>
            </w:r>
          </w:p>
        </w:tc>
      </w:tr>
      <w:tr w:rsidR="0048605B" w:rsidRPr="009B3269" w14:paraId="229035E7" w14:textId="77777777" w:rsidTr="008849AB">
        <w:trPr>
          <w:cantSplit/>
        </w:trPr>
        <w:tc>
          <w:tcPr>
            <w:tcW w:w="667" w:type="pct"/>
            <w:shd w:val="clear" w:color="auto" w:fill="FFFFFF"/>
            <w:tcMar>
              <w:top w:w="0" w:type="dxa"/>
              <w:left w:w="0" w:type="dxa"/>
              <w:bottom w:w="0" w:type="dxa"/>
              <w:right w:w="0" w:type="dxa"/>
            </w:tcMar>
            <w:vAlign w:val="center"/>
          </w:tcPr>
          <w:p w14:paraId="5F5723A4" w14:textId="57DE088B" w:rsidR="0048605B" w:rsidRPr="009B3269" w:rsidRDefault="0048605B" w:rsidP="0048605B">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Scalar</w:t>
            </w:r>
          </w:p>
        </w:tc>
        <w:tc>
          <w:tcPr>
            <w:tcW w:w="397" w:type="pct"/>
            <w:shd w:val="clear" w:color="auto" w:fill="FFFFFF"/>
            <w:tcMar>
              <w:top w:w="0" w:type="dxa"/>
              <w:left w:w="0" w:type="dxa"/>
              <w:bottom w:w="0" w:type="dxa"/>
              <w:right w:w="0" w:type="dxa"/>
            </w:tcMar>
            <w:vAlign w:val="center"/>
          </w:tcPr>
          <w:p w14:paraId="2CFF2A7D" w14:textId="7CAC4511" w:rsidR="0048605B" w:rsidRPr="008849AB" w:rsidRDefault="0048605B" w:rsidP="0048605B">
            <w:pPr>
              <w:spacing w:after="0" w:line="240" w:lineRule="auto"/>
              <w:ind w:left="58" w:right="58"/>
              <w:jc w:val="center"/>
              <w:rPr>
                <w:rFonts w:ascii="Times New Roman" w:eastAsia="Times New Roman" w:hAnsi="Times New Roman" w:cs="Times New Roman"/>
                <w:color w:val="000000"/>
              </w:rPr>
            </w:pPr>
            <w:r w:rsidRPr="008849AB">
              <w:rPr>
                <w:rFonts w:ascii="Times New Roman" w:hAnsi="Times New Roman" w:cs="Times New Roman"/>
              </w:rPr>
              <w:t>279.14</w:t>
            </w:r>
          </w:p>
        </w:tc>
        <w:tc>
          <w:tcPr>
            <w:tcW w:w="397" w:type="pct"/>
            <w:shd w:val="clear" w:color="auto" w:fill="FFFFFF"/>
            <w:tcMar>
              <w:top w:w="0" w:type="dxa"/>
              <w:left w:w="0" w:type="dxa"/>
              <w:bottom w:w="0" w:type="dxa"/>
              <w:right w:w="0" w:type="dxa"/>
            </w:tcMar>
            <w:vAlign w:val="center"/>
          </w:tcPr>
          <w:p w14:paraId="540DC411" w14:textId="77E29C2D" w:rsidR="0048605B" w:rsidRPr="008849AB" w:rsidRDefault="0048605B" w:rsidP="0048605B">
            <w:pPr>
              <w:spacing w:after="0" w:line="240" w:lineRule="auto"/>
              <w:ind w:left="58" w:right="58"/>
              <w:jc w:val="center"/>
              <w:rPr>
                <w:rFonts w:ascii="Times New Roman" w:eastAsia="Times New Roman" w:hAnsi="Times New Roman" w:cs="Times New Roman"/>
                <w:color w:val="000000"/>
              </w:rPr>
            </w:pPr>
            <w:r w:rsidRPr="008849AB">
              <w:rPr>
                <w:rFonts w:ascii="Times New Roman" w:hAnsi="Times New Roman" w:cs="Times New Roman"/>
              </w:rPr>
              <w:t>104</w:t>
            </w:r>
          </w:p>
        </w:tc>
        <w:tc>
          <w:tcPr>
            <w:tcW w:w="389" w:type="pct"/>
            <w:shd w:val="clear" w:color="auto" w:fill="FFFFFF"/>
            <w:tcMar>
              <w:top w:w="0" w:type="dxa"/>
              <w:left w:w="0" w:type="dxa"/>
              <w:bottom w:w="0" w:type="dxa"/>
              <w:right w:w="0" w:type="dxa"/>
            </w:tcMar>
            <w:vAlign w:val="center"/>
          </w:tcPr>
          <w:p w14:paraId="2F27A508" w14:textId="4B8E660E" w:rsidR="0048605B" w:rsidRPr="008849AB" w:rsidRDefault="0048605B" w:rsidP="0048605B">
            <w:pPr>
              <w:spacing w:after="0" w:line="240" w:lineRule="auto"/>
              <w:ind w:left="58" w:right="58"/>
              <w:jc w:val="center"/>
              <w:rPr>
                <w:rFonts w:ascii="Times New Roman" w:eastAsia="Times New Roman" w:hAnsi="Times New Roman" w:cs="Times New Roman"/>
                <w:color w:val="000000"/>
              </w:rPr>
            </w:pPr>
            <w:r w:rsidRPr="008849AB">
              <w:rPr>
                <w:rFonts w:ascii="Times New Roman" w:hAnsi="Times New Roman" w:cs="Times New Roman"/>
              </w:rPr>
              <w:t>0.00</w:t>
            </w:r>
          </w:p>
        </w:tc>
        <w:tc>
          <w:tcPr>
            <w:tcW w:w="297" w:type="pct"/>
            <w:shd w:val="clear" w:color="auto" w:fill="FFFFFF"/>
            <w:tcMar>
              <w:top w:w="0" w:type="dxa"/>
              <w:left w:w="0" w:type="dxa"/>
              <w:bottom w:w="0" w:type="dxa"/>
              <w:right w:w="0" w:type="dxa"/>
            </w:tcMar>
            <w:vAlign w:val="center"/>
          </w:tcPr>
          <w:p w14:paraId="1EF2EA1E" w14:textId="30EDFCBB" w:rsidR="0048605B" w:rsidRPr="008849AB" w:rsidRDefault="0048605B" w:rsidP="0048605B">
            <w:pPr>
              <w:spacing w:after="0" w:line="240" w:lineRule="auto"/>
              <w:ind w:left="58" w:right="58"/>
              <w:jc w:val="center"/>
              <w:rPr>
                <w:rFonts w:ascii="Times New Roman" w:eastAsia="Times New Roman" w:hAnsi="Times New Roman" w:cs="Times New Roman"/>
                <w:color w:val="000000"/>
              </w:rPr>
            </w:pPr>
            <w:r w:rsidRPr="008849AB">
              <w:rPr>
                <w:rFonts w:ascii="Times New Roman" w:hAnsi="Times New Roman" w:cs="Times New Roman"/>
              </w:rPr>
              <w:t>0.98</w:t>
            </w:r>
          </w:p>
        </w:tc>
        <w:tc>
          <w:tcPr>
            <w:tcW w:w="450" w:type="pct"/>
            <w:shd w:val="clear" w:color="auto" w:fill="FFFFFF"/>
            <w:tcMar>
              <w:top w:w="0" w:type="dxa"/>
              <w:left w:w="0" w:type="dxa"/>
              <w:bottom w:w="0" w:type="dxa"/>
              <w:right w:w="0" w:type="dxa"/>
            </w:tcMar>
            <w:vAlign w:val="center"/>
          </w:tcPr>
          <w:p w14:paraId="603BB758" w14:textId="77777777" w:rsidR="0048605B" w:rsidRDefault="0048605B" w:rsidP="0048605B">
            <w:pPr>
              <w:spacing w:after="0" w:line="240" w:lineRule="auto"/>
              <w:ind w:left="58" w:right="58"/>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p w14:paraId="680C3BF1" w14:textId="6DF583FB" w:rsidR="0048605B" w:rsidRPr="009B3269" w:rsidRDefault="0048605B" w:rsidP="0048605B">
            <w:pPr>
              <w:spacing w:after="0" w:line="240" w:lineRule="auto"/>
              <w:ind w:left="58" w:right="58"/>
              <w:jc w:val="center"/>
              <w:rPr>
                <w:rFonts w:ascii="Times New Roman" w:eastAsia="Times New Roman" w:hAnsi="Times New Roman" w:cs="Times New Roman"/>
                <w:color w:val="000000"/>
              </w:rPr>
            </w:pPr>
            <w:r>
              <w:rPr>
                <w:rFonts w:ascii="Times New Roman" w:eastAsia="Times New Roman" w:hAnsi="Times New Roman" w:cs="Times New Roman"/>
                <w:color w:val="000000"/>
              </w:rPr>
              <w:t>[0.03, 0.04]</w:t>
            </w:r>
          </w:p>
        </w:tc>
        <w:tc>
          <w:tcPr>
            <w:tcW w:w="306" w:type="pct"/>
            <w:shd w:val="clear" w:color="auto" w:fill="FFFFFF"/>
            <w:tcMar>
              <w:top w:w="0" w:type="dxa"/>
              <w:left w:w="0" w:type="dxa"/>
              <w:bottom w:w="0" w:type="dxa"/>
              <w:right w:w="0" w:type="dxa"/>
            </w:tcMar>
            <w:vAlign w:val="center"/>
          </w:tcPr>
          <w:p w14:paraId="38646B7C" w14:textId="288136FB" w:rsidR="0048605B" w:rsidRPr="009B3269" w:rsidRDefault="0048605B" w:rsidP="0048605B">
            <w:pPr>
              <w:spacing w:after="0" w:line="240" w:lineRule="auto"/>
              <w:ind w:left="58" w:right="58"/>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312" w:type="pct"/>
            <w:shd w:val="clear" w:color="auto" w:fill="FFFFFF"/>
            <w:vAlign w:val="center"/>
          </w:tcPr>
          <w:p w14:paraId="7F7C5334" w14:textId="11071746"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130.20</w:t>
            </w:r>
          </w:p>
        </w:tc>
        <w:tc>
          <w:tcPr>
            <w:tcW w:w="299" w:type="pct"/>
            <w:shd w:val="clear" w:color="auto" w:fill="FFFFFF"/>
            <w:vAlign w:val="center"/>
          </w:tcPr>
          <w:p w14:paraId="5F90E5F4" w14:textId="5814866F"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21</w:t>
            </w:r>
          </w:p>
        </w:tc>
        <w:tc>
          <w:tcPr>
            <w:tcW w:w="306" w:type="pct"/>
            <w:shd w:val="clear" w:color="auto" w:fill="FFFFFF"/>
            <w:vAlign w:val="center"/>
          </w:tcPr>
          <w:p w14:paraId="54D2A96A" w14:textId="26763E65"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0.00</w:t>
            </w:r>
          </w:p>
        </w:tc>
        <w:tc>
          <w:tcPr>
            <w:tcW w:w="310" w:type="pct"/>
            <w:shd w:val="clear" w:color="auto" w:fill="FFFFFF"/>
            <w:vAlign w:val="center"/>
          </w:tcPr>
          <w:p w14:paraId="30BA374D" w14:textId="21447C04"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0.00</w:t>
            </w:r>
          </w:p>
        </w:tc>
        <w:tc>
          <w:tcPr>
            <w:tcW w:w="439" w:type="pct"/>
            <w:shd w:val="clear" w:color="auto" w:fill="FFFFFF"/>
            <w:vAlign w:val="center"/>
          </w:tcPr>
          <w:p w14:paraId="72E85F1C" w14:textId="5B565854"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0.01</w:t>
            </w:r>
          </w:p>
        </w:tc>
        <w:tc>
          <w:tcPr>
            <w:tcW w:w="430" w:type="pct"/>
            <w:shd w:val="clear" w:color="auto" w:fill="FFFFFF"/>
            <w:vAlign w:val="center"/>
          </w:tcPr>
          <w:p w14:paraId="5795A2B7" w14:textId="1A87752C"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0.00</w:t>
            </w:r>
          </w:p>
        </w:tc>
      </w:tr>
      <w:tr w:rsidR="0048605B" w:rsidRPr="009B3269" w14:paraId="7635DD36" w14:textId="77777777" w:rsidTr="008849AB">
        <w:trPr>
          <w:cantSplit/>
        </w:trPr>
        <w:tc>
          <w:tcPr>
            <w:tcW w:w="667" w:type="pct"/>
            <w:tcBorders>
              <w:bottom w:val="single" w:sz="16" w:space="0" w:color="666666"/>
            </w:tcBorders>
            <w:shd w:val="clear" w:color="auto" w:fill="FFFFFF"/>
            <w:tcMar>
              <w:top w:w="0" w:type="dxa"/>
              <w:left w:w="0" w:type="dxa"/>
              <w:bottom w:w="0" w:type="dxa"/>
              <w:right w:w="0" w:type="dxa"/>
            </w:tcMar>
            <w:vAlign w:val="center"/>
          </w:tcPr>
          <w:p w14:paraId="44CFD7E3" w14:textId="77777777" w:rsidR="0048605B" w:rsidRPr="009B3269" w:rsidRDefault="0048605B" w:rsidP="0048605B">
            <w:pPr>
              <w:spacing w:after="0" w:line="240" w:lineRule="auto"/>
              <w:ind w:left="60" w:right="60"/>
              <w:rPr>
                <w:rFonts w:ascii="Times New Roman" w:eastAsia="Cambria" w:hAnsi="Times New Roman" w:cs="Times New Roman"/>
              </w:rPr>
            </w:pPr>
            <w:r w:rsidRPr="009B3269">
              <w:rPr>
                <w:rFonts w:ascii="Times New Roman" w:eastAsia="Times New Roman" w:hAnsi="Times New Roman" w:cs="Times New Roman"/>
                <w:color w:val="000000"/>
              </w:rPr>
              <w:t>Strict</w:t>
            </w:r>
          </w:p>
        </w:tc>
        <w:tc>
          <w:tcPr>
            <w:tcW w:w="397" w:type="pct"/>
            <w:tcBorders>
              <w:bottom w:val="single" w:sz="16" w:space="0" w:color="666666"/>
            </w:tcBorders>
            <w:shd w:val="clear" w:color="auto" w:fill="FFFFFF"/>
            <w:tcMar>
              <w:top w:w="0" w:type="dxa"/>
              <w:left w:w="0" w:type="dxa"/>
              <w:bottom w:w="0" w:type="dxa"/>
              <w:right w:w="0" w:type="dxa"/>
            </w:tcMar>
            <w:vAlign w:val="center"/>
          </w:tcPr>
          <w:p w14:paraId="749A0A16" w14:textId="29CE1615" w:rsidR="0048605B" w:rsidRPr="009B3269" w:rsidRDefault="0048605B" w:rsidP="0048605B">
            <w:pPr>
              <w:spacing w:after="0" w:line="240" w:lineRule="auto"/>
              <w:ind w:left="58" w:right="58"/>
              <w:jc w:val="center"/>
              <w:rPr>
                <w:rFonts w:ascii="Times New Roman" w:eastAsia="Cambria" w:hAnsi="Times New Roman" w:cs="Times New Roman"/>
              </w:rPr>
            </w:pPr>
            <w:r w:rsidRPr="008849AB">
              <w:rPr>
                <w:rFonts w:ascii="Times New Roman" w:hAnsi="Times New Roman" w:cs="Times New Roman"/>
              </w:rPr>
              <w:t>410.74</w:t>
            </w:r>
          </w:p>
        </w:tc>
        <w:tc>
          <w:tcPr>
            <w:tcW w:w="397" w:type="pct"/>
            <w:tcBorders>
              <w:bottom w:val="single" w:sz="16" w:space="0" w:color="666666"/>
            </w:tcBorders>
            <w:shd w:val="clear" w:color="auto" w:fill="FFFFFF"/>
            <w:tcMar>
              <w:top w:w="0" w:type="dxa"/>
              <w:left w:w="0" w:type="dxa"/>
              <w:bottom w:w="0" w:type="dxa"/>
              <w:right w:w="0" w:type="dxa"/>
            </w:tcMar>
            <w:vAlign w:val="center"/>
          </w:tcPr>
          <w:p w14:paraId="5481DA0A" w14:textId="2DF34E86" w:rsidR="0048605B" w:rsidRPr="009B3269" w:rsidRDefault="0048605B" w:rsidP="0048605B">
            <w:pPr>
              <w:spacing w:after="0" w:line="240" w:lineRule="auto"/>
              <w:ind w:left="58" w:right="58"/>
              <w:jc w:val="center"/>
              <w:rPr>
                <w:rFonts w:ascii="Times New Roman" w:eastAsia="Cambria" w:hAnsi="Times New Roman" w:cs="Times New Roman"/>
              </w:rPr>
            </w:pPr>
            <w:r w:rsidRPr="008849AB">
              <w:rPr>
                <w:rFonts w:ascii="Times New Roman" w:hAnsi="Times New Roman" w:cs="Times New Roman"/>
              </w:rPr>
              <w:t>116</w:t>
            </w:r>
          </w:p>
        </w:tc>
        <w:tc>
          <w:tcPr>
            <w:tcW w:w="389" w:type="pct"/>
            <w:tcBorders>
              <w:bottom w:val="single" w:sz="16" w:space="0" w:color="666666"/>
            </w:tcBorders>
            <w:shd w:val="clear" w:color="auto" w:fill="FFFFFF"/>
            <w:tcMar>
              <w:top w:w="0" w:type="dxa"/>
              <w:left w:w="0" w:type="dxa"/>
              <w:bottom w:w="0" w:type="dxa"/>
              <w:right w:w="0" w:type="dxa"/>
            </w:tcMar>
            <w:vAlign w:val="center"/>
          </w:tcPr>
          <w:p w14:paraId="149688C7" w14:textId="3E68A6BE" w:rsidR="0048605B" w:rsidRPr="009B3269" w:rsidRDefault="0048605B" w:rsidP="0048605B">
            <w:pPr>
              <w:spacing w:after="0" w:line="240" w:lineRule="auto"/>
              <w:ind w:left="58" w:right="58"/>
              <w:jc w:val="center"/>
              <w:rPr>
                <w:rFonts w:ascii="Times New Roman" w:eastAsia="Cambria" w:hAnsi="Times New Roman" w:cs="Times New Roman"/>
              </w:rPr>
            </w:pPr>
            <w:r w:rsidRPr="008849AB">
              <w:rPr>
                <w:rFonts w:ascii="Times New Roman" w:hAnsi="Times New Roman" w:cs="Times New Roman"/>
              </w:rPr>
              <w:t>0.00</w:t>
            </w:r>
          </w:p>
        </w:tc>
        <w:tc>
          <w:tcPr>
            <w:tcW w:w="297" w:type="pct"/>
            <w:tcBorders>
              <w:bottom w:val="single" w:sz="16" w:space="0" w:color="666666"/>
            </w:tcBorders>
            <w:shd w:val="clear" w:color="auto" w:fill="FFFFFF"/>
            <w:tcMar>
              <w:top w:w="0" w:type="dxa"/>
              <w:left w:w="0" w:type="dxa"/>
              <w:bottom w:w="0" w:type="dxa"/>
              <w:right w:w="0" w:type="dxa"/>
            </w:tcMar>
            <w:vAlign w:val="center"/>
          </w:tcPr>
          <w:p w14:paraId="6E09F748" w14:textId="35940CCC" w:rsidR="0048605B" w:rsidRPr="009B3269" w:rsidRDefault="0048605B" w:rsidP="0048605B">
            <w:pPr>
              <w:spacing w:after="0" w:line="240" w:lineRule="auto"/>
              <w:ind w:left="58" w:right="58"/>
              <w:jc w:val="center"/>
              <w:rPr>
                <w:rFonts w:ascii="Times New Roman" w:eastAsia="Cambria" w:hAnsi="Times New Roman" w:cs="Times New Roman"/>
              </w:rPr>
            </w:pPr>
            <w:r w:rsidRPr="008849AB">
              <w:rPr>
                <w:rFonts w:ascii="Times New Roman" w:hAnsi="Times New Roman" w:cs="Times New Roman"/>
              </w:rPr>
              <w:t>0.97</w:t>
            </w:r>
          </w:p>
        </w:tc>
        <w:tc>
          <w:tcPr>
            <w:tcW w:w="450" w:type="pct"/>
            <w:tcBorders>
              <w:bottom w:val="single" w:sz="16" w:space="0" w:color="666666"/>
            </w:tcBorders>
            <w:shd w:val="clear" w:color="auto" w:fill="FFFFFF"/>
            <w:tcMar>
              <w:top w:w="0" w:type="dxa"/>
              <w:left w:w="0" w:type="dxa"/>
              <w:bottom w:w="0" w:type="dxa"/>
              <w:right w:w="0" w:type="dxa"/>
            </w:tcMar>
            <w:vAlign w:val="center"/>
          </w:tcPr>
          <w:p w14:paraId="0F607FD1" w14:textId="4AB47C87" w:rsidR="0048605B" w:rsidRDefault="0048605B" w:rsidP="0048605B">
            <w:pPr>
              <w:spacing w:after="0" w:line="240" w:lineRule="auto"/>
              <w:ind w:left="58" w:right="58"/>
              <w:jc w:val="center"/>
              <w:rPr>
                <w:rFonts w:ascii="Times New Roman" w:eastAsia="Times New Roman" w:hAnsi="Times New Roman" w:cs="Times New Roman"/>
                <w:color w:val="000000"/>
              </w:rPr>
            </w:pPr>
            <w:r w:rsidRPr="009B3269">
              <w:rPr>
                <w:rFonts w:ascii="Times New Roman" w:eastAsia="Times New Roman" w:hAnsi="Times New Roman" w:cs="Times New Roman"/>
                <w:color w:val="000000"/>
              </w:rPr>
              <w:t>0.0</w:t>
            </w:r>
            <w:r>
              <w:rPr>
                <w:rFonts w:ascii="Times New Roman" w:eastAsia="Times New Roman" w:hAnsi="Times New Roman" w:cs="Times New Roman"/>
                <w:color w:val="000000"/>
              </w:rPr>
              <w:t>4</w:t>
            </w:r>
          </w:p>
          <w:p w14:paraId="041435BE" w14:textId="3CF50D66" w:rsidR="0048605B" w:rsidRPr="009B3269" w:rsidRDefault="0048605B" w:rsidP="0048605B">
            <w:pPr>
              <w:spacing w:after="0" w:line="240" w:lineRule="auto"/>
              <w:ind w:left="58" w:right="58"/>
              <w:jc w:val="center"/>
              <w:rPr>
                <w:rFonts w:ascii="Times New Roman" w:eastAsia="Cambria" w:hAnsi="Times New Roman" w:cs="Times New Roman"/>
              </w:rPr>
            </w:pPr>
            <w:r>
              <w:rPr>
                <w:rFonts w:ascii="Times New Roman" w:eastAsia="Times New Roman" w:hAnsi="Times New Roman" w:cs="Times New Roman"/>
                <w:color w:val="000000"/>
              </w:rPr>
              <w:t>[0.0</w:t>
            </w:r>
            <w:r>
              <w:rPr>
                <w:rFonts w:ascii="Times New Roman" w:eastAsia="Times New Roman" w:hAnsi="Times New Roman" w:cs="Times New Roman"/>
                <w:color w:val="000000"/>
              </w:rPr>
              <w:t>4</w:t>
            </w:r>
            <w:r>
              <w:rPr>
                <w:rFonts w:ascii="Times New Roman" w:eastAsia="Times New Roman" w:hAnsi="Times New Roman" w:cs="Times New Roman"/>
                <w:color w:val="000000"/>
              </w:rPr>
              <w:t>, 0.0</w:t>
            </w:r>
            <w:r>
              <w:rPr>
                <w:rFonts w:ascii="Times New Roman" w:eastAsia="Times New Roman" w:hAnsi="Times New Roman" w:cs="Times New Roman"/>
                <w:color w:val="000000"/>
              </w:rPr>
              <w:t>4</w:t>
            </w:r>
            <w:r>
              <w:rPr>
                <w:rFonts w:ascii="Times New Roman" w:eastAsia="Times New Roman" w:hAnsi="Times New Roman" w:cs="Times New Roman"/>
                <w:color w:val="000000"/>
              </w:rPr>
              <w:t>]</w:t>
            </w:r>
          </w:p>
        </w:tc>
        <w:tc>
          <w:tcPr>
            <w:tcW w:w="306" w:type="pct"/>
            <w:tcBorders>
              <w:bottom w:val="single" w:sz="16" w:space="0" w:color="666666"/>
            </w:tcBorders>
            <w:shd w:val="clear" w:color="auto" w:fill="FFFFFF"/>
            <w:tcMar>
              <w:top w:w="0" w:type="dxa"/>
              <w:left w:w="0" w:type="dxa"/>
              <w:bottom w:w="0" w:type="dxa"/>
              <w:right w:w="0" w:type="dxa"/>
            </w:tcMar>
            <w:vAlign w:val="center"/>
          </w:tcPr>
          <w:p w14:paraId="165E7213" w14:textId="6A5CD2EB" w:rsidR="0048605B" w:rsidRPr="009B3269" w:rsidRDefault="0048605B" w:rsidP="0048605B">
            <w:pPr>
              <w:spacing w:after="0" w:line="240" w:lineRule="auto"/>
              <w:ind w:left="58" w:right="58"/>
              <w:jc w:val="center"/>
              <w:rPr>
                <w:rFonts w:ascii="Times New Roman" w:eastAsia="Cambria" w:hAnsi="Times New Roman" w:cs="Times New Roman"/>
              </w:rPr>
            </w:pPr>
            <w:r w:rsidRPr="009B3269">
              <w:rPr>
                <w:rFonts w:ascii="Times New Roman" w:eastAsia="Times New Roman" w:hAnsi="Times New Roman" w:cs="Times New Roman"/>
                <w:color w:val="000000"/>
              </w:rPr>
              <w:t>0.</w:t>
            </w:r>
            <w:r>
              <w:rPr>
                <w:rFonts w:ascii="Times New Roman" w:eastAsia="Times New Roman" w:hAnsi="Times New Roman" w:cs="Times New Roman"/>
                <w:color w:val="000000"/>
              </w:rPr>
              <w:t>03</w:t>
            </w:r>
          </w:p>
        </w:tc>
        <w:tc>
          <w:tcPr>
            <w:tcW w:w="312" w:type="pct"/>
            <w:tcBorders>
              <w:bottom w:val="single" w:sz="16" w:space="0" w:color="666666"/>
            </w:tcBorders>
            <w:shd w:val="clear" w:color="auto" w:fill="FFFFFF"/>
            <w:vAlign w:val="center"/>
          </w:tcPr>
          <w:p w14:paraId="404AF149" w14:textId="6E1E66A0"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140.32</w:t>
            </w:r>
          </w:p>
        </w:tc>
        <w:tc>
          <w:tcPr>
            <w:tcW w:w="299" w:type="pct"/>
            <w:tcBorders>
              <w:bottom w:val="single" w:sz="16" w:space="0" w:color="666666"/>
            </w:tcBorders>
            <w:shd w:val="clear" w:color="auto" w:fill="FFFFFF"/>
            <w:vAlign w:val="center"/>
          </w:tcPr>
          <w:p w14:paraId="161741B5" w14:textId="722CFA29"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12</w:t>
            </w:r>
          </w:p>
        </w:tc>
        <w:tc>
          <w:tcPr>
            <w:tcW w:w="306" w:type="pct"/>
            <w:tcBorders>
              <w:bottom w:val="single" w:sz="16" w:space="0" w:color="666666"/>
            </w:tcBorders>
            <w:shd w:val="clear" w:color="auto" w:fill="FFFFFF"/>
            <w:vAlign w:val="center"/>
          </w:tcPr>
          <w:p w14:paraId="15407B79" w14:textId="283FED96"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0.00</w:t>
            </w:r>
          </w:p>
        </w:tc>
        <w:tc>
          <w:tcPr>
            <w:tcW w:w="310" w:type="pct"/>
            <w:tcBorders>
              <w:bottom w:val="single" w:sz="16" w:space="0" w:color="666666"/>
            </w:tcBorders>
            <w:shd w:val="clear" w:color="auto" w:fill="FFFFFF"/>
            <w:vAlign w:val="center"/>
          </w:tcPr>
          <w:p w14:paraId="65CD85B4" w14:textId="531E583C"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-0.01</w:t>
            </w:r>
          </w:p>
        </w:tc>
        <w:tc>
          <w:tcPr>
            <w:tcW w:w="439" w:type="pct"/>
            <w:tcBorders>
              <w:bottom w:val="single" w:sz="16" w:space="0" w:color="666666"/>
            </w:tcBorders>
            <w:shd w:val="clear" w:color="auto" w:fill="FFFFFF"/>
            <w:vAlign w:val="center"/>
          </w:tcPr>
          <w:p w14:paraId="188F45CD" w14:textId="00E65C1C"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0.01</w:t>
            </w:r>
          </w:p>
        </w:tc>
        <w:tc>
          <w:tcPr>
            <w:tcW w:w="430" w:type="pct"/>
            <w:tcBorders>
              <w:bottom w:val="single" w:sz="16" w:space="0" w:color="666666"/>
            </w:tcBorders>
            <w:shd w:val="clear" w:color="auto" w:fill="FFFFFF"/>
            <w:vAlign w:val="center"/>
          </w:tcPr>
          <w:p w14:paraId="4B75832B" w14:textId="5A0BE1C4" w:rsidR="0048605B" w:rsidRPr="0048605B" w:rsidRDefault="0048605B" w:rsidP="0048605B">
            <w:pPr>
              <w:spacing w:after="0" w:line="240" w:lineRule="auto"/>
              <w:ind w:left="58" w:right="58"/>
              <w:jc w:val="center"/>
              <w:rPr>
                <w:rFonts w:ascii="Times New Roman" w:eastAsia="Times New Roman" w:hAnsi="Times New Roman" w:cs="Times New Roman"/>
                <w:color w:val="000000"/>
              </w:rPr>
            </w:pPr>
            <w:r w:rsidRPr="0048605B">
              <w:rPr>
                <w:rFonts w:ascii="Times New Roman" w:eastAsia="Times New Roman" w:hAnsi="Times New Roman" w:cs="Times New Roman"/>
                <w:color w:val="000000"/>
              </w:rPr>
              <w:t>0.01</w:t>
            </w:r>
          </w:p>
        </w:tc>
      </w:tr>
    </w:tbl>
    <w:p w14:paraId="0B746398" w14:textId="77777777" w:rsidR="008849AB" w:rsidRPr="009B3269" w:rsidRDefault="008849AB" w:rsidP="008849AB">
      <w:pPr>
        <w:spacing w:after="0" w:line="480" w:lineRule="auto"/>
        <w:rPr>
          <w:rFonts w:ascii="Times New Roman" w:hAnsi="Times New Roman" w:cs="Times New Roman"/>
          <w:sz w:val="24"/>
          <w:szCs w:val="24"/>
        </w:rPr>
      </w:pPr>
    </w:p>
    <w:p w14:paraId="7A26565E" w14:textId="77777777" w:rsidR="00476AEE" w:rsidRDefault="00476AEE" w:rsidP="009B3269">
      <w:pPr>
        <w:spacing w:after="0" w:line="480" w:lineRule="auto"/>
        <w:rPr>
          <w:rFonts w:ascii="Times New Roman" w:hAnsi="Times New Roman" w:cs="Times New Roman"/>
          <w:sz w:val="24"/>
          <w:szCs w:val="24"/>
        </w:rPr>
        <w:sectPr w:rsidR="00476AEE" w:rsidSect="009B3269">
          <w:pgSz w:w="15840" w:h="12240" w:orient="landscape"/>
          <w:pgMar w:top="1440" w:right="1440" w:bottom="1440" w:left="1440" w:header="720" w:footer="720" w:gutter="0"/>
          <w:cols w:space="720"/>
          <w:docGrid w:linePitch="360"/>
        </w:sectPr>
      </w:pPr>
    </w:p>
    <w:p w14:paraId="32AEACCF" w14:textId="404D1474" w:rsidR="009B3269" w:rsidRDefault="00476AEE" w:rsidP="009B32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Cluster Analysis of School Belonging</w:t>
      </w:r>
    </w:p>
    <w:p w14:paraId="427AAEE2" w14:textId="77777777" w:rsidR="00476AEE" w:rsidRDefault="00476AEE" w:rsidP="00476AEE">
      <w:pPr>
        <w:pStyle w:val="BodyText"/>
        <w:spacing w:before="0" w:after="0" w:line="480" w:lineRule="auto"/>
        <w:ind w:firstLine="720"/>
      </w:pPr>
      <w:r>
        <w:t xml:space="preserve">There is no definitive method for selecting the optimal </w:t>
      </w:r>
      <w:r>
        <w:rPr>
          <w:i/>
        </w:rPr>
        <w:t>k</w:t>
      </w:r>
      <w:r>
        <w:t xml:space="preserve">. Utilizing the </w:t>
      </w:r>
      <w:proofErr w:type="spellStart"/>
      <w:r w:rsidRPr="00476AEE">
        <w:rPr>
          <w:i/>
          <w:iCs/>
        </w:rPr>
        <w:t>factoextra</w:t>
      </w:r>
      <w:proofErr w:type="spellEnd"/>
      <w:r>
        <w:t xml:space="preserve"> package in </w:t>
      </w:r>
      <w:r w:rsidRPr="00476AEE">
        <w:rPr>
          <w:i/>
          <w:iCs/>
        </w:rPr>
        <w:t>R</w:t>
      </w:r>
      <w:r>
        <w:t>, we employed 3 methods 1) within sum of squares (</w:t>
      </w:r>
      <w:proofErr w:type="spellStart"/>
      <w:r>
        <w:t>wss</w:t>
      </w:r>
      <w:proofErr w:type="spellEnd"/>
      <w:r>
        <w:t xml:space="preserve">) - similar to a scree plot, visual inspection of an “elbow” indicates the optimal </w:t>
      </w:r>
      <w:r>
        <w:rPr>
          <w:i/>
        </w:rPr>
        <w:t>k</w:t>
      </w:r>
      <w:r>
        <w:t xml:space="preserve"> given the variance explained, 2) silhouette - incorporates average distance of observations to cluster center and distance between cluster centers with the optimal </w:t>
      </w:r>
      <w:r>
        <w:rPr>
          <w:i/>
        </w:rPr>
        <w:t>k</w:t>
      </w:r>
      <w:r>
        <w:t xml:space="preserve"> maximizing the silhouette score, and 3) gap stat - compares the within cluster variation from the proposed clustering and a reference distribution with no clustering with the optimal </w:t>
      </w:r>
      <w:r>
        <w:rPr>
          <w:i/>
        </w:rPr>
        <w:t>k</w:t>
      </w:r>
      <w:r>
        <w:t xml:space="preserve"> maximizing the gap.</w:t>
      </w:r>
    </w:p>
    <w:p w14:paraId="6D4D66BA" w14:textId="5DCC68C5" w:rsidR="00476AEE" w:rsidRDefault="00476AEE" w:rsidP="009B32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05DC3904" w14:textId="6D8650F3" w:rsidR="00476AEE" w:rsidRDefault="00476AEE" w:rsidP="009B326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Metrics Identifying Optimal Number of School Belonging Clusters</w:t>
      </w:r>
    </w:p>
    <w:p w14:paraId="1A8F893E" w14:textId="4AAA2951" w:rsidR="00476AEE" w:rsidRDefault="00476AEE" w:rsidP="009B3269">
      <w:pPr>
        <w:spacing w:after="0" w:line="480" w:lineRule="auto"/>
        <w:rPr>
          <w:rFonts w:ascii="Times New Roman" w:hAnsi="Times New Roman" w:cs="Times New Roman"/>
          <w:sz w:val="24"/>
          <w:szCs w:val="24"/>
        </w:rPr>
      </w:pPr>
      <w:r>
        <w:rPr>
          <w:noProof/>
        </w:rPr>
        <w:drawing>
          <wp:inline distT="0" distB="0" distL="0" distR="0" wp14:anchorId="531AE266" wp14:editId="7CD44E09">
            <wp:extent cx="6119559" cy="1631882"/>
            <wp:effectExtent l="0" t="0" r="0" b="6985"/>
            <wp:docPr id="4" name="Picture"/>
            <wp:cNvGraphicFramePr/>
            <a:graphic xmlns:a="http://schemas.openxmlformats.org/drawingml/2006/main">
              <a:graphicData uri="http://schemas.openxmlformats.org/drawingml/2006/picture">
                <pic:pic xmlns:pic="http://schemas.openxmlformats.org/drawingml/2006/picture">
                  <pic:nvPicPr>
                    <pic:cNvPr id="0" name="Picture" descr="Prelim_Analysis_Report_files/figure-docx/k%20diagnose-1.png"/>
                    <pic:cNvPicPr>
                      <a:picLocks noChangeAspect="1" noChangeArrowheads="1"/>
                    </pic:cNvPicPr>
                  </pic:nvPicPr>
                  <pic:blipFill>
                    <a:blip r:embed="rId4"/>
                    <a:stretch>
                      <a:fillRect/>
                    </a:stretch>
                  </pic:blipFill>
                  <pic:spPr bwMode="auto">
                    <a:xfrm>
                      <a:off x="0" y="0"/>
                      <a:ext cx="6180840" cy="1648224"/>
                    </a:xfrm>
                    <a:prstGeom prst="rect">
                      <a:avLst/>
                    </a:prstGeom>
                    <a:noFill/>
                    <a:ln w="9525">
                      <a:noFill/>
                      <a:headEnd/>
                      <a:tailEnd/>
                    </a:ln>
                  </pic:spPr>
                </pic:pic>
              </a:graphicData>
            </a:graphic>
          </wp:inline>
        </w:drawing>
      </w:r>
    </w:p>
    <w:p w14:paraId="7CFFDF44" w14:textId="77777777" w:rsidR="00476AEE" w:rsidRPr="00476AEE" w:rsidRDefault="00476AEE" w:rsidP="009B3269">
      <w:pPr>
        <w:spacing w:after="0" w:line="480" w:lineRule="auto"/>
        <w:rPr>
          <w:rFonts w:ascii="Times New Roman" w:hAnsi="Times New Roman" w:cs="Times New Roman"/>
          <w:sz w:val="24"/>
          <w:szCs w:val="24"/>
        </w:rPr>
      </w:pPr>
    </w:p>
    <w:p w14:paraId="1026A92D" w14:textId="77777777" w:rsidR="00476AEE" w:rsidRPr="00476AEE" w:rsidRDefault="00476AEE" w:rsidP="009B3269">
      <w:pPr>
        <w:spacing w:after="0" w:line="480" w:lineRule="auto"/>
        <w:rPr>
          <w:rFonts w:ascii="Times New Roman" w:hAnsi="Times New Roman" w:cs="Times New Roman"/>
          <w:sz w:val="24"/>
          <w:szCs w:val="24"/>
        </w:rPr>
      </w:pPr>
    </w:p>
    <w:sectPr w:rsidR="00476AEE" w:rsidRPr="00476AEE" w:rsidSect="0047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69"/>
    <w:rsid w:val="00476AEE"/>
    <w:rsid w:val="0048605B"/>
    <w:rsid w:val="008849AB"/>
    <w:rsid w:val="009B3269"/>
    <w:rsid w:val="00A214B9"/>
    <w:rsid w:val="00E8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5296"/>
  <w15:chartTrackingRefBased/>
  <w15:docId w15:val="{A45C6405-7E1F-402E-A2AD-11A1843B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B3269"/>
  </w:style>
  <w:style w:type="character" w:customStyle="1" w:styleId="eop">
    <w:name w:val="eop"/>
    <w:basedOn w:val="DefaultParagraphFont"/>
    <w:rsid w:val="009B3269"/>
  </w:style>
  <w:style w:type="paragraph" w:customStyle="1" w:styleId="paragraph">
    <w:name w:val="paragraph"/>
    <w:basedOn w:val="Normal"/>
    <w:rsid w:val="0048605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qFormat/>
    <w:rsid w:val="00476AEE"/>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476A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Nickodem, Kyle Kevin</dc:creator>
  <cp:keywords/>
  <dc:description/>
  <cp:lastModifiedBy>Nickodem, Kyle Kevin</cp:lastModifiedBy>
  <cp:revision>1</cp:revision>
  <dcterms:created xsi:type="dcterms:W3CDTF">2021-06-26T04:09:00Z</dcterms:created>
  <dcterms:modified xsi:type="dcterms:W3CDTF">2021-06-26T04:49:00Z</dcterms:modified>
</cp:coreProperties>
</file>