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[1] Mobile networks are among the major energy consumers of the information communications technology(ICT), and due to the explosive increasing of the user numbers in the next generation of networks, their effects on the energy consumption will rapidly increase.(移动网络耗能巨大，随着下一代无线网络用户数的增加，耗能会越来越大)</w:t>
      </w:r>
    </w:p>
    <w:p>
      <w:pPr/>
      <w:r>
        <w:t>The growing energy consumption will lead to not only huge operational costs but also tons of CO2 emission,which is the direct cause of greenhouse effect. To this end,enhancing the energy efficiency of mobile networks has been not only important but urgently.(耗能增加会导致大量的温室气体排放，所以提升网络能效十分重要）。</w:t>
      </w:r>
    </w:p>
    <w:p>
      <w:pPr/>
      <w:bookmarkStart w:id="0" w:name="_GoBack"/>
      <w:bookmarkEnd w:id="0"/>
    </w:p>
    <w:p>
      <w:pPr/>
      <w:r>
        <w:t xml:space="preserve">   </w:t>
      </w:r>
    </w:p>
    <w:p>
      <w:pPr/>
    </w:p>
    <w:p>
      <w:pPr/>
      <w:r>
        <w:t>参考文献:</w:t>
      </w:r>
    </w:p>
    <w:p>
      <w:pPr>
        <w:numPr>
          <w:ilvl w:val="0"/>
          <w:numId w:val="1"/>
        </w:numPr>
        <w:tabs>
          <w:tab w:val="left" w:pos="420"/>
        </w:tabs>
        <w:ind w:left="420" w:leftChars="0" w:hanging="420" w:firstLineChars="0"/>
      </w:pPr>
      <w:r>
        <w:rPr>
          <w:rFonts w:hint="default"/>
        </w:rPr>
        <w:t>[1] T</w:t>
      </w:r>
      <w:r>
        <w:rPr>
          <w:rFonts w:hint="eastAsia"/>
        </w:rPr>
        <w:t>. Han and N. Ansari, “Powering mobile networks with green energy,”IEEE Wireless Commun., vol. 21, no. 1, pp. 90–96, 2014.</w:t>
      </w:r>
    </w:p>
    <w:p>
      <w:pPr>
        <w:numPr>
          <w:ilvl w:val="0"/>
          <w:numId w:val="1"/>
        </w:numPr>
        <w:tabs>
          <w:tab w:val="left" w:pos="420"/>
        </w:tabs>
        <w:ind w:left="420" w:leftChars="0" w:hanging="420" w:firstLineChars="0"/>
      </w:pPr>
      <w:r>
        <w:t xml:space="preserve">[2] </w:t>
      </w:r>
      <w:r>
        <w:rPr>
          <w:rFonts w:hint="eastAsia"/>
        </w:rPr>
        <w:t>H. S. Dhillon, Y. Li, P. Nuggehalli, Z. Pi, and J. G. Andrews, “Fundamentals of heterogeneous cellular networks with energy harvesting,”IEEE Trans. Wireless Commun., vol. 13, no. 5, pp. 2782–2797, 2014.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panose1 w:val="02040803050406030204"/>
    <w:charset w:val="00"/>
    <w:family w:val="modern"/>
    <w:pitch w:val="default"/>
    <w:sig w:usb0="E00002FF" w:usb1="4000045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文泉驿微米黑">
    <w:panose1 w:val="020B0606030804020204"/>
    <w:charset w:val="86"/>
    <w:family w:val="auto"/>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9845942">
    <w:nsid w:val="5965D536"/>
    <w:multiLevelType w:val="singleLevel"/>
    <w:tmpl w:val="5965D536"/>
    <w:lvl w:ilvl="0" w:tentative="1">
      <w:start w:val="1"/>
      <w:numFmt w:val="bullet"/>
      <w:lvlText w:val=""/>
      <w:lvlJc w:val="left"/>
      <w:pPr>
        <w:tabs>
          <w:tab w:val="left" w:pos="420"/>
        </w:tabs>
        <w:ind w:left="420" w:leftChars="0" w:hanging="420" w:firstLineChars="0"/>
      </w:pPr>
      <w:rPr>
        <w:rFonts w:hint="default" w:ascii="Wingdings" w:hAnsi="Wingdings" w:cs="Wingdings"/>
      </w:rPr>
    </w:lvl>
  </w:abstractNum>
  <w:num w:numId="1">
    <w:abstractNumId w:val="14998459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DF50A"/>
    <w:rsid w:val="3EFDF50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2017-07-12T15:48:00Z</dcterms:created>
  <dc:creator>tinylee</dc:creator>
  <cp:lastModifiedBy>tinylee</cp:lastModifiedBy>
  <dcterms:modified xsi:type="dcterms:W3CDTF">2017-07-12T16:26:06Z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