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635"/>
        <w:tblW w:w="9608" w:type="dxa"/>
        <w:tblLook w:val="04A0" w:firstRow="1" w:lastRow="0" w:firstColumn="1" w:lastColumn="0" w:noHBand="0" w:noVBand="1"/>
      </w:tblPr>
      <w:tblGrid>
        <w:gridCol w:w="3392"/>
        <w:gridCol w:w="2541"/>
        <w:gridCol w:w="3675"/>
      </w:tblGrid>
      <w:tr w:rsidR="0011254E" w:rsidTr="00DE1915">
        <w:trPr>
          <w:trHeight w:val="1985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 РЕСПУБЛИКАСЫ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КАРА-КУЛЖА  РАЙОНУ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11254E" w:rsidRPr="00B90B27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</w:t>
            </w:r>
            <w:r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0820CDEF" wp14:editId="6D890624">
                  <wp:extent cx="784860" cy="6553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</w:t>
            </w:r>
          </w:p>
          <w:p w:rsidR="0011254E" w:rsidRDefault="0011254E" w:rsidP="00DE191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   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КЫРГЫЗСКАЯ РЕСПУБЛИКА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АЙЫЛНЫЙ КЕҢЕШ 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11254E" w:rsidRDefault="0011254E" w:rsidP="00DE1915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</w:tc>
      </w:tr>
    </w:tbl>
    <w:p w:rsidR="0011254E" w:rsidRDefault="0011254E" w:rsidP="0011254E">
      <w:pPr>
        <w:jc w:val="center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11254E" w:rsidRDefault="0011254E" w:rsidP="0011254E">
      <w:pPr>
        <w:jc w:val="center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proofErr w:type="spellStart"/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Кара-Гуз</w:t>
      </w:r>
      <w:proofErr w:type="spellEnd"/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айыл аймагынын айылдык  К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еңешинин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y-KG"/>
        </w:rPr>
        <w:t>8</w:t>
      </w:r>
      <w:r w:rsidRPr="005165A8">
        <w:rPr>
          <w:rFonts w:ascii="Times New Roman" w:hAnsi="Times New Roman" w:cs="Times New Roman"/>
          <w:sz w:val="24"/>
          <w:szCs w:val="24"/>
          <w:lang w:val="ky-KG"/>
        </w:rPr>
        <w:t xml:space="preserve">-чакырылышынын депутаттарынын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кезексиз алтынчы 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сессиясынын</w:t>
      </w:r>
    </w:p>
    <w:p w:rsidR="0011254E" w:rsidRDefault="0011254E" w:rsidP="001125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</w:pP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                                                            </w:t>
      </w:r>
      <w:r w:rsidRPr="00BA49E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№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6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/</w:t>
      </w:r>
      <w:r w:rsidR="0051218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 xml:space="preserve"> 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 </w:t>
      </w:r>
      <w:r w:rsidRPr="00BA49E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ТОКТОМУ</w:t>
      </w:r>
    </w:p>
    <w:p w:rsidR="0011254E" w:rsidRPr="00BA49E1" w:rsidRDefault="0011254E" w:rsidP="001125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</w:pPr>
    </w:p>
    <w:p w:rsidR="0011254E" w:rsidRDefault="0011254E" w:rsidP="0011254E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2025-жылдын </w:t>
      </w:r>
      <w:r w:rsidR="00512181">
        <w:rPr>
          <w:rFonts w:ascii="Times New Roman" w:hAnsi="Times New Roman" w:cs="Times New Roman"/>
          <w:sz w:val="24"/>
          <w:szCs w:val="24"/>
          <w:lang w:val="ky-KG"/>
        </w:rPr>
        <w:t>18-апрели</w:t>
      </w:r>
      <w:r w:rsidRPr="00593638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         Жаңы-Талаа айылы</w:t>
      </w:r>
    </w:p>
    <w:p w:rsidR="0011254E" w:rsidRPr="00593638" w:rsidRDefault="0011254E" w:rsidP="0011254E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ky-KG"/>
        </w:rPr>
      </w:pPr>
    </w:p>
    <w:p w:rsidR="0011254E" w:rsidRPr="009B7A85" w:rsidRDefault="0011254E" w:rsidP="0011254E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>Кара-Гуз</w:t>
      </w:r>
      <w:proofErr w:type="spellEnd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айыл аймаг</w:t>
      </w:r>
      <w:r w:rsidR="0085102B">
        <w:rPr>
          <w:rFonts w:ascii="Times New Roman" w:hAnsi="Times New Roman" w:cs="Times New Roman"/>
          <w:b/>
          <w:sz w:val="24"/>
          <w:szCs w:val="24"/>
          <w:lang w:val="ky-KG"/>
        </w:rPr>
        <w:t>ынын Кеңеш  айылындагы Келечек 3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көчөсүнө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>ысым ыйгаруу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жөнүндө</w:t>
      </w:r>
    </w:p>
    <w:p w:rsidR="0011254E" w:rsidRPr="009B7A85" w:rsidRDefault="0011254E" w:rsidP="0011254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 w:rsidRPr="009B7A85"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аймагынын </w:t>
      </w:r>
      <w:r w:rsidR="0085102B">
        <w:rPr>
          <w:rFonts w:ascii="Times New Roman" w:hAnsi="Times New Roman" w:cs="Times New Roman"/>
          <w:sz w:val="24"/>
          <w:szCs w:val="24"/>
          <w:lang w:val="ky-KG"/>
        </w:rPr>
        <w:t>Кеңеш айылындагы Келечек 3</w:t>
      </w:r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 көчөсүнө </w:t>
      </w:r>
      <w:r>
        <w:rPr>
          <w:rFonts w:ascii="Times New Roman" w:hAnsi="Times New Roman" w:cs="Times New Roman"/>
          <w:sz w:val="24"/>
          <w:szCs w:val="24"/>
          <w:lang w:val="ky-KG"/>
        </w:rPr>
        <w:t>ысым ыйгаруу</w:t>
      </w:r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 жөнүндө Кеңеш айылынын элдик жыйынынын протоколун  угуп жана талкуулап,    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айылдык кеңешинин   8-чакырылышынын кезексиз 6</w:t>
      </w:r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- сессиясы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токтом кылат:                                                  </w:t>
      </w:r>
    </w:p>
    <w:p w:rsidR="0011254E" w:rsidRPr="0011254E" w:rsidRDefault="0011254E" w:rsidP="0011254E">
      <w:pPr>
        <w:pStyle w:val="a3"/>
        <w:numPr>
          <w:ilvl w:val="0"/>
          <w:numId w:val="1"/>
        </w:numPr>
        <w:jc w:val="both"/>
        <w:rPr>
          <w:lang w:val="ky-KG"/>
        </w:rPr>
      </w:pPr>
      <w:r>
        <w:rPr>
          <w:lang w:val="ky-KG"/>
        </w:rPr>
        <w:t xml:space="preserve"> </w:t>
      </w:r>
      <w:r w:rsidRPr="009B7A85">
        <w:rPr>
          <w:lang w:val="ky-KG"/>
        </w:rPr>
        <w:t xml:space="preserve"> </w:t>
      </w:r>
      <w:proofErr w:type="spellStart"/>
      <w:r w:rsidRPr="009B7A85">
        <w:rPr>
          <w:lang w:val="ky-KG"/>
        </w:rPr>
        <w:t>Кара-Гуз</w:t>
      </w:r>
      <w:proofErr w:type="spellEnd"/>
      <w:r w:rsidRPr="009B7A85">
        <w:rPr>
          <w:lang w:val="ky-KG"/>
        </w:rPr>
        <w:t xml:space="preserve"> айыл  айм</w:t>
      </w:r>
      <w:r>
        <w:rPr>
          <w:lang w:val="ky-KG"/>
        </w:rPr>
        <w:t>агынын  Кеңеш айылынын Келе</w:t>
      </w:r>
      <w:r w:rsidR="0085102B">
        <w:rPr>
          <w:lang w:val="ky-KG"/>
        </w:rPr>
        <w:t>чек 3</w:t>
      </w:r>
      <w:r w:rsidRPr="009B7A85">
        <w:rPr>
          <w:lang w:val="ky-KG"/>
        </w:rPr>
        <w:t xml:space="preserve"> көчөсүнө </w:t>
      </w:r>
      <w:r>
        <w:rPr>
          <w:lang w:val="ky-KG"/>
        </w:rPr>
        <w:t xml:space="preserve">Сулайманов Аттокурдун ысымы ыйгаруу </w:t>
      </w:r>
      <w:r w:rsidRPr="0011254E">
        <w:rPr>
          <w:lang w:val="ky-KG"/>
        </w:rPr>
        <w:t>жөнүндө Кеңеш айылынын</w:t>
      </w:r>
      <w:r>
        <w:rPr>
          <w:lang w:val="ky-KG"/>
        </w:rPr>
        <w:t xml:space="preserve"> элдик жыйынынын</w:t>
      </w:r>
      <w:r w:rsidRPr="0011254E">
        <w:rPr>
          <w:lang w:val="ky-KG"/>
        </w:rPr>
        <w:t xml:space="preserve"> </w:t>
      </w:r>
      <w:r w:rsidR="00512181">
        <w:rPr>
          <w:lang w:val="ky-KG"/>
        </w:rPr>
        <w:t xml:space="preserve">          </w:t>
      </w:r>
      <w:r w:rsidR="001D599E">
        <w:rPr>
          <w:lang w:val="ky-KG"/>
        </w:rPr>
        <w:t xml:space="preserve">  </w:t>
      </w:r>
      <w:r w:rsidRPr="0011254E">
        <w:rPr>
          <w:lang w:val="ky-KG"/>
        </w:rPr>
        <w:t>2025-жылдын    7-апрелиндеги №3 протоколу бекитилсин.</w:t>
      </w:r>
    </w:p>
    <w:p w:rsidR="0011254E" w:rsidRPr="009B7A85" w:rsidRDefault="0011254E" w:rsidP="0011254E">
      <w:pPr>
        <w:pStyle w:val="a3"/>
        <w:ind w:left="360"/>
        <w:jc w:val="both"/>
        <w:rPr>
          <w:lang w:val="ky-KG"/>
        </w:rPr>
      </w:pPr>
    </w:p>
    <w:p w:rsidR="0011254E" w:rsidRDefault="0011254E" w:rsidP="0011254E">
      <w:pPr>
        <w:pStyle w:val="a3"/>
        <w:numPr>
          <w:ilvl w:val="0"/>
          <w:numId w:val="1"/>
        </w:numPr>
        <w:jc w:val="both"/>
        <w:rPr>
          <w:b/>
          <w:lang w:val="ky-KG"/>
        </w:rPr>
      </w:pPr>
      <w:r>
        <w:rPr>
          <w:lang w:val="ky-KG"/>
        </w:rPr>
        <w:t xml:space="preserve"> </w:t>
      </w:r>
      <w:proofErr w:type="spellStart"/>
      <w:r w:rsidRPr="009B7A85">
        <w:rPr>
          <w:lang w:val="ky-KG"/>
        </w:rPr>
        <w:t>Кара-Гуз</w:t>
      </w:r>
      <w:proofErr w:type="spellEnd"/>
      <w:r w:rsidRPr="009B7A85">
        <w:rPr>
          <w:lang w:val="ky-KG"/>
        </w:rPr>
        <w:t xml:space="preserve"> айыл  аймагыны</w:t>
      </w:r>
      <w:r w:rsidR="0085102B">
        <w:rPr>
          <w:lang w:val="ky-KG"/>
        </w:rPr>
        <w:t>н  Кеңеш  айылындагы  Келечек 3</w:t>
      </w:r>
      <w:r w:rsidRPr="009B7A85">
        <w:rPr>
          <w:lang w:val="ky-KG"/>
        </w:rPr>
        <w:t xml:space="preserve"> көчөсүнө  </w:t>
      </w:r>
      <w:r>
        <w:rPr>
          <w:lang w:val="ky-KG"/>
        </w:rPr>
        <w:t xml:space="preserve">Сулайманов Аттокурдун </w:t>
      </w:r>
      <w:r w:rsidRPr="009B7A85">
        <w:rPr>
          <w:lang w:val="ky-KG"/>
        </w:rPr>
        <w:t xml:space="preserve"> ысымы ыйгарылып, </w:t>
      </w:r>
      <w:r>
        <w:rPr>
          <w:b/>
          <w:lang w:val="ky-KG"/>
        </w:rPr>
        <w:t>Сулайманов Аттокур</w:t>
      </w:r>
      <w:r>
        <w:rPr>
          <w:lang w:val="ky-KG"/>
        </w:rPr>
        <w:t xml:space="preserve"> </w:t>
      </w:r>
      <w:r w:rsidRPr="009B7A85">
        <w:rPr>
          <w:lang w:val="ky-KG"/>
        </w:rPr>
        <w:t xml:space="preserve"> </w:t>
      </w:r>
      <w:r w:rsidRPr="009B7A85">
        <w:rPr>
          <w:b/>
          <w:lang w:val="ky-KG"/>
        </w:rPr>
        <w:t>атындагы көчө деп аталсын.</w:t>
      </w:r>
    </w:p>
    <w:p w:rsidR="0011254E" w:rsidRPr="0011254E" w:rsidRDefault="0011254E" w:rsidP="0011254E">
      <w:pPr>
        <w:jc w:val="both"/>
        <w:rPr>
          <w:b/>
          <w:lang w:val="ky-KG"/>
        </w:rPr>
      </w:pPr>
    </w:p>
    <w:p w:rsidR="0011254E" w:rsidRPr="0011254E" w:rsidRDefault="0011254E" w:rsidP="0011254E">
      <w:pPr>
        <w:pStyle w:val="a3"/>
        <w:numPr>
          <w:ilvl w:val="0"/>
          <w:numId w:val="1"/>
        </w:numPr>
        <w:jc w:val="both"/>
        <w:rPr>
          <w:lang w:val="ky-KG"/>
        </w:rPr>
      </w:pPr>
      <w:proofErr w:type="spellStart"/>
      <w:r w:rsidRPr="009B7A85">
        <w:rPr>
          <w:rFonts w:eastAsia="Calibri"/>
          <w:lang w:val="ky-KG"/>
        </w:rPr>
        <w:t>Кара-Гуз</w:t>
      </w:r>
      <w:proofErr w:type="spellEnd"/>
      <w:r w:rsidRPr="009B7A85">
        <w:rPr>
          <w:rFonts w:eastAsia="Calibri"/>
          <w:lang w:val="ky-KG"/>
        </w:rPr>
        <w:t xml:space="preserve"> айылдык ай</w:t>
      </w:r>
      <w:r>
        <w:rPr>
          <w:rFonts w:eastAsia="Calibri"/>
          <w:lang w:val="ky-KG"/>
        </w:rPr>
        <w:t xml:space="preserve">магынын Кеңеш айылынын Келечек </w:t>
      </w:r>
      <w:r w:rsidR="0085102B">
        <w:rPr>
          <w:rFonts w:eastAsia="Calibri"/>
          <w:lang w:val="ky-KG"/>
        </w:rPr>
        <w:t>3</w:t>
      </w:r>
      <w:r w:rsidRPr="009B7A85">
        <w:rPr>
          <w:rFonts w:eastAsia="Calibri"/>
          <w:lang w:val="ky-KG"/>
        </w:rPr>
        <w:t xml:space="preserve"> көчөсүнө </w:t>
      </w:r>
      <w:r>
        <w:rPr>
          <w:lang w:val="ky-KG"/>
        </w:rPr>
        <w:t xml:space="preserve">Сулайманов Аттокурдун </w:t>
      </w:r>
      <w:r w:rsidRPr="009B7A85">
        <w:rPr>
          <w:lang w:val="ky-KG"/>
        </w:rPr>
        <w:t xml:space="preserve"> </w:t>
      </w:r>
      <w:r w:rsidRPr="009B7A85">
        <w:rPr>
          <w:rFonts w:eastAsia="Calibri"/>
          <w:lang w:val="ky-KG"/>
        </w:rPr>
        <w:t xml:space="preserve">  ысымын ыйгаргандан баштап, жыл сайын ондоп, түзөө иштерин колго алуу  ар кандай иш-чараларына  жакындан жардам көрсөтүү ж</w:t>
      </w:r>
      <w:r>
        <w:rPr>
          <w:rFonts w:eastAsia="Calibri"/>
          <w:lang w:val="ky-KG"/>
        </w:rPr>
        <w:t xml:space="preserve">агы </w:t>
      </w:r>
      <w:r>
        <w:rPr>
          <w:lang w:val="ky-KG"/>
        </w:rPr>
        <w:t xml:space="preserve">Сулайманов Аттокурдун </w:t>
      </w:r>
      <w:r w:rsidRPr="009B7A85">
        <w:rPr>
          <w:lang w:val="ky-KG"/>
        </w:rPr>
        <w:t xml:space="preserve"> </w:t>
      </w:r>
      <w:r w:rsidRPr="009B7A85">
        <w:rPr>
          <w:rFonts w:eastAsia="Calibri"/>
          <w:lang w:val="ky-KG"/>
        </w:rPr>
        <w:t xml:space="preserve">  </w:t>
      </w:r>
      <w:r>
        <w:rPr>
          <w:rFonts w:eastAsia="Calibri"/>
          <w:lang w:val="ky-KG"/>
        </w:rPr>
        <w:t>үй-бүл</w:t>
      </w:r>
      <w:r w:rsidRPr="009B7A85">
        <w:rPr>
          <w:rFonts w:eastAsia="Calibri"/>
          <w:lang w:val="ky-KG"/>
        </w:rPr>
        <w:t>өсүнө тапшырылсын.</w:t>
      </w:r>
    </w:p>
    <w:p w:rsidR="0011254E" w:rsidRPr="0011254E" w:rsidRDefault="0011254E" w:rsidP="0011254E">
      <w:pPr>
        <w:jc w:val="both"/>
        <w:rPr>
          <w:lang w:val="ky-KG"/>
        </w:rPr>
      </w:pPr>
    </w:p>
    <w:p w:rsidR="0011254E" w:rsidRDefault="0011254E" w:rsidP="0011254E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F706F5">
        <w:rPr>
          <w:rFonts w:ascii="Times New Roman" w:hAnsi="Times New Roman" w:cs="Times New Roman"/>
          <w:sz w:val="24"/>
          <w:szCs w:val="24"/>
          <w:lang w:val="ky-KG"/>
        </w:rPr>
        <w:t xml:space="preserve">4.Бул токтомдун аткарылышын көзөмөлдөө жагы Депутаттардын </w:t>
      </w:r>
      <w:proofErr w:type="spellStart"/>
      <w:r w:rsidR="00714878"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Кара-Гуз</w:t>
      </w:r>
      <w:proofErr w:type="spellEnd"/>
      <w:r w:rsidR="00714878" w:rsidRPr="00BD000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айылдык Кеңешинин Регламент, депутаттык этика, мандат, </w:t>
      </w:r>
      <w:proofErr w:type="spellStart"/>
      <w:r w:rsidR="00714878" w:rsidRPr="00BD0007">
        <w:rPr>
          <w:rFonts w:ascii="Times New Roman" w:hAnsi="Times New Roman" w:cs="Times New Roman"/>
          <w:sz w:val="24"/>
          <w:szCs w:val="24"/>
          <w:lang w:val="ky-KG" w:eastAsia="ru-RU"/>
        </w:rPr>
        <w:t>мыйзамдуулуктуу</w:t>
      </w:r>
      <w:proofErr w:type="spellEnd"/>
      <w:r w:rsidR="00714878" w:rsidRPr="00BD0007">
        <w:rPr>
          <w:rFonts w:ascii="Times New Roman" w:hAnsi="Times New Roman" w:cs="Times New Roman"/>
          <w:sz w:val="24"/>
          <w:szCs w:val="24"/>
          <w:lang w:val="ky-KG" w:eastAsia="ru-RU"/>
        </w:rPr>
        <w:t>, укук тартибин сактоо, жарандардын укугун жана кызыкчылыгын коргоо, архитектура, курулуш, транспорт жана эко</w:t>
      </w:r>
      <w:r w:rsidR="00714878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логия боюнча туруктуу </w:t>
      </w:r>
      <w:r w:rsidRPr="00F706F5">
        <w:rPr>
          <w:rFonts w:ascii="Times New Roman" w:hAnsi="Times New Roman" w:cs="Times New Roman"/>
          <w:sz w:val="24"/>
          <w:szCs w:val="24"/>
          <w:lang w:val="ky-KG"/>
        </w:rPr>
        <w:t xml:space="preserve">комиссиясына жана айыл өкмөтүнүн башчысы </w:t>
      </w:r>
      <w:proofErr w:type="spellStart"/>
      <w:r w:rsidRPr="00F706F5">
        <w:rPr>
          <w:rFonts w:ascii="Times New Roman" w:hAnsi="Times New Roman" w:cs="Times New Roman"/>
          <w:sz w:val="24"/>
          <w:szCs w:val="24"/>
          <w:lang w:val="ky-KG"/>
        </w:rPr>
        <w:t>Н.Иса</w:t>
      </w:r>
      <w:proofErr w:type="spellEnd"/>
      <w:r w:rsidRPr="00F706F5">
        <w:rPr>
          <w:rFonts w:ascii="Times New Roman" w:hAnsi="Times New Roman" w:cs="Times New Roman"/>
          <w:sz w:val="24"/>
          <w:szCs w:val="24"/>
          <w:lang w:val="ky-KG"/>
        </w:rPr>
        <w:t xml:space="preserve"> уулуна   милдеттендирилсин. </w:t>
      </w:r>
    </w:p>
    <w:p w:rsidR="0011254E" w:rsidRPr="00F706F5" w:rsidRDefault="0011254E" w:rsidP="0011254E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11254E" w:rsidRDefault="0011254E" w:rsidP="0011254E">
      <w:pPr>
        <w:rPr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Төрага:        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С.Ч.Абзаитов</w:t>
      </w:r>
      <w:proofErr w:type="spellEnd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</w:t>
      </w:r>
    </w:p>
    <w:p w:rsidR="00F9536A" w:rsidRDefault="00F9536A">
      <w:pPr>
        <w:rPr>
          <w:lang w:val="ky-KG"/>
        </w:rPr>
      </w:pPr>
    </w:p>
    <w:p w:rsidR="00555B1A" w:rsidRDefault="00555B1A">
      <w:pPr>
        <w:rPr>
          <w:lang w:val="ky-KG"/>
        </w:rPr>
      </w:pPr>
    </w:p>
    <w:p w:rsidR="00555B1A" w:rsidRDefault="00555B1A">
      <w:pPr>
        <w:rPr>
          <w:lang w:val="ky-KG"/>
        </w:rPr>
      </w:pPr>
    </w:p>
    <w:tbl>
      <w:tblPr>
        <w:tblpPr w:leftFromText="180" w:rightFromText="180" w:vertAnchor="text" w:horzAnchor="margin" w:tblpY="-635"/>
        <w:tblW w:w="9608" w:type="dxa"/>
        <w:tblLook w:val="04A0" w:firstRow="1" w:lastRow="0" w:firstColumn="1" w:lastColumn="0" w:noHBand="0" w:noVBand="1"/>
      </w:tblPr>
      <w:tblGrid>
        <w:gridCol w:w="3392"/>
        <w:gridCol w:w="2541"/>
        <w:gridCol w:w="3675"/>
      </w:tblGrid>
      <w:tr w:rsidR="00555B1A" w:rsidTr="00C74DBC">
        <w:trPr>
          <w:trHeight w:val="1985"/>
        </w:trPr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</w:p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 РЕСПУБЛИКАСЫ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  ОБЛАСТЫ</w:t>
            </w:r>
          </w:p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   КАРА-КУЛЖА  РАЙОНУ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КАРА-ГУЗ АЙЫЛ 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АЙМАГЫНЫН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АЙЫЛДЫК </w:t>
            </w:r>
          </w:p>
          <w:p w:rsidR="00555B1A" w:rsidRPr="00B90B27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КЕҢЕШИ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 </w:t>
            </w:r>
          </w:p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</w:p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  </w:t>
            </w:r>
            <w:r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hAnsi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5FBA1E2E" wp14:editId="0224BD21">
                  <wp:extent cx="784860" cy="6553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86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  </w:t>
            </w:r>
          </w:p>
          <w:p w:rsidR="00555B1A" w:rsidRDefault="00555B1A" w:rsidP="00C74DBC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hAnsi="Times New Roman"/>
                <w:color w:val="000000"/>
                <w:sz w:val="21"/>
                <w:szCs w:val="21"/>
                <w:lang w:eastAsia="ru-RU"/>
              </w:rPr>
              <w:t>         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КЫРГЫЗСКАЯ РЕСПУБЛИКА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ОШСКАЯ  ОБЛАСТЬ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КАРА-КУЛЖИНСКИЙ РАЙОН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АЙЫЛНЫЙ КЕҢЕШ 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 xml:space="preserve">КАРАГУЗСКОГО АЙЫЛНОГО </w:t>
            </w:r>
          </w:p>
          <w:p w:rsidR="00555B1A" w:rsidRDefault="00555B1A" w:rsidP="00C74DBC">
            <w:pPr>
              <w:spacing w:after="0" w:line="240" w:lineRule="auto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val="ky-KG" w:eastAsia="ru-RU"/>
              </w:rPr>
              <w:t>АЙМАКА</w:t>
            </w:r>
          </w:p>
        </w:tc>
      </w:tr>
    </w:tbl>
    <w:p w:rsidR="00555B1A" w:rsidRDefault="00555B1A" w:rsidP="00555B1A">
      <w:pPr>
        <w:jc w:val="center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</w:p>
    <w:p w:rsidR="00555B1A" w:rsidRDefault="00555B1A" w:rsidP="00555B1A">
      <w:pPr>
        <w:jc w:val="center"/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</w:pPr>
      <w:proofErr w:type="spellStart"/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Кара-Гуз</w:t>
      </w:r>
      <w:proofErr w:type="spellEnd"/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айыл аймагынын айылдык  К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еңешинин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y-KG"/>
        </w:rPr>
        <w:t>8</w:t>
      </w:r>
      <w:r w:rsidRPr="005165A8">
        <w:rPr>
          <w:rFonts w:ascii="Times New Roman" w:hAnsi="Times New Roman" w:cs="Times New Roman"/>
          <w:sz w:val="24"/>
          <w:szCs w:val="24"/>
          <w:lang w:val="ky-KG"/>
        </w:rPr>
        <w:t xml:space="preserve">-чакырылышынын депутаттарынын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кезексиз алтынчы 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сессиясынын</w:t>
      </w:r>
    </w:p>
    <w:p w:rsidR="00555B1A" w:rsidRDefault="00555B1A" w:rsidP="00555B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</w:pP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                                                            </w:t>
      </w:r>
      <w:r w:rsidRPr="00BA49E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№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6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 xml:space="preserve">2 </w:t>
      </w:r>
      <w:r w:rsidRPr="00BA49E1"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 </w:t>
      </w:r>
      <w:r w:rsidRPr="00BA49E1"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  <w:t>ТОКТОМУ</w:t>
      </w:r>
    </w:p>
    <w:p w:rsidR="00555B1A" w:rsidRPr="00BA49E1" w:rsidRDefault="00555B1A" w:rsidP="00555B1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y-KG" w:eastAsia="ru-RU"/>
        </w:rPr>
      </w:pPr>
    </w:p>
    <w:p w:rsidR="00555B1A" w:rsidRDefault="00555B1A" w:rsidP="00555B1A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2025-жылдын 18-апрели</w:t>
      </w:r>
      <w:r w:rsidRPr="00593638">
        <w:rPr>
          <w:rFonts w:ascii="Times New Roman" w:hAnsi="Times New Roman" w:cs="Times New Roman"/>
          <w:sz w:val="24"/>
          <w:szCs w:val="24"/>
          <w:lang w:val="ky-KG"/>
        </w:rPr>
        <w:t xml:space="preserve">                                                        Жаңы-Талаа айылы</w:t>
      </w:r>
    </w:p>
    <w:p w:rsidR="00555B1A" w:rsidRPr="00593638" w:rsidRDefault="00555B1A" w:rsidP="00555B1A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ky-KG"/>
        </w:rPr>
      </w:pPr>
    </w:p>
    <w:p w:rsidR="00555B1A" w:rsidRPr="009B7A85" w:rsidRDefault="00555B1A" w:rsidP="00555B1A">
      <w:pPr>
        <w:jc w:val="center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айыл өкмөтүнүн аксакалдар сотунун курамын бекитүү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>жөнүндө</w:t>
      </w:r>
    </w:p>
    <w:p w:rsidR="00555B1A" w:rsidRPr="009B7A85" w:rsidRDefault="00555B1A" w:rsidP="00555B1A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proofErr w:type="spellStart"/>
      <w:r w:rsidRPr="009B7A85"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 айыл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өкмөтүнүн аксакалдар сотунун курамын бекитүү жөнүндө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 аймагындагы айыл башчылардын сунушун  угуп жана талкуулап, </w:t>
      </w:r>
      <w:proofErr w:type="spellStart"/>
      <w:r>
        <w:rPr>
          <w:rFonts w:ascii="Times New Roman" w:hAnsi="Times New Roman" w:cs="Times New Roman"/>
          <w:sz w:val="24"/>
          <w:szCs w:val="24"/>
          <w:lang w:val="ky-KG"/>
        </w:rPr>
        <w:t>Кара-Гуз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 xml:space="preserve"> айылдык кеңешинин   8-чакырылышынын кезексиз 6</w:t>
      </w:r>
      <w:r w:rsidRPr="009B7A85">
        <w:rPr>
          <w:rFonts w:ascii="Times New Roman" w:hAnsi="Times New Roman" w:cs="Times New Roman"/>
          <w:sz w:val="24"/>
          <w:szCs w:val="24"/>
          <w:lang w:val="ky-KG"/>
        </w:rPr>
        <w:t xml:space="preserve">- сессиясы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токтом кылат:                                                  </w:t>
      </w:r>
    </w:p>
    <w:p w:rsidR="00555B1A" w:rsidRPr="00555B1A" w:rsidRDefault="00555B1A" w:rsidP="00555B1A">
      <w:pPr>
        <w:pStyle w:val="a3"/>
        <w:numPr>
          <w:ilvl w:val="0"/>
          <w:numId w:val="2"/>
        </w:numPr>
        <w:ind w:left="0" w:firstLine="0"/>
        <w:jc w:val="both"/>
        <w:rPr>
          <w:lang w:val="ky-KG"/>
        </w:rPr>
      </w:pPr>
      <w:r w:rsidRPr="00555B1A">
        <w:rPr>
          <w:lang w:val="ky-KG"/>
        </w:rPr>
        <w:t xml:space="preserve"> </w:t>
      </w:r>
      <w:proofErr w:type="spellStart"/>
      <w:r w:rsidRPr="00555B1A">
        <w:rPr>
          <w:lang w:val="ky-KG"/>
        </w:rPr>
        <w:t>Кара-Гуз</w:t>
      </w:r>
      <w:proofErr w:type="spellEnd"/>
      <w:r w:rsidRPr="00555B1A">
        <w:rPr>
          <w:lang w:val="ky-KG"/>
        </w:rPr>
        <w:t xml:space="preserve"> айыл  өкмөтүнүн аймагындагы аксакалдар сотунун курамын бекитүү боюнча:   Жаңы-Талаа айылынын жалпы элдик жыйынынын 03.04.2025- жылдагы № 3 протоколу, Калматай айылынын жалпы элдик жыйынынын 04.04.2025- жылдагы  № 4 протоколу, Жетим- Дөбө айылынын жалпы элдик жыйынынын 11.04.2025- жылдагы № 12 протоколу, Насирдин айылынын жалпы элдик жыйынынын  12.04.2025- жылдагы  № 12 протоколу, Алтын- Күрөк айылынын жалпы элдик жыйынынын 15.04.2025- жылдагы № 12 протоколу, Кара- Жыгач айылынын жалпы элдик жыйынынын 16.04.2025- жылдагы № 1протоколдору</w:t>
      </w:r>
      <w:r w:rsidRPr="00555B1A">
        <w:rPr>
          <w:lang w:val="ky-KG"/>
        </w:rPr>
        <w:t>,</w:t>
      </w:r>
      <w:r w:rsidRPr="00555B1A">
        <w:rPr>
          <w:lang w:val="ky-KG"/>
        </w:rPr>
        <w:t xml:space="preserve">Кеңеш,Пор айылдарынын жалпы элдик жыйынынын 04.04.2025-жылдагы №2 протоколдору     бекитилсин.  (элдик жыйындын протоколдору тиркелет). </w:t>
      </w:r>
    </w:p>
    <w:p w:rsidR="00555B1A" w:rsidRPr="00860D08" w:rsidRDefault="00555B1A" w:rsidP="00555B1A">
      <w:pPr>
        <w:jc w:val="both"/>
        <w:rPr>
          <w:lang w:val="ky-KG"/>
        </w:rPr>
      </w:pPr>
      <w:r w:rsidRPr="00860D08">
        <w:rPr>
          <w:lang w:val="ky-KG"/>
        </w:rPr>
        <w:t xml:space="preserve"> </w:t>
      </w:r>
    </w:p>
    <w:p w:rsidR="00555B1A" w:rsidRDefault="00555B1A" w:rsidP="00555B1A">
      <w:pPr>
        <w:pStyle w:val="a3"/>
        <w:ind w:left="0"/>
        <w:jc w:val="both"/>
        <w:rPr>
          <w:lang w:val="ky-KG"/>
        </w:rPr>
      </w:pPr>
      <w:r>
        <w:rPr>
          <w:lang w:val="ky-KG"/>
        </w:rPr>
        <w:t xml:space="preserve">2. </w:t>
      </w:r>
      <w:bookmarkStart w:id="0" w:name="_GoBack"/>
      <w:bookmarkEnd w:id="0"/>
      <w:r w:rsidRPr="00F706F5">
        <w:rPr>
          <w:lang w:val="ky-KG"/>
        </w:rPr>
        <w:t xml:space="preserve">Бул токтомдун аткарылышын көзөмөлдөө жагы Депутаттардын </w:t>
      </w:r>
      <w:proofErr w:type="spellStart"/>
      <w:r w:rsidRPr="00BD0007">
        <w:rPr>
          <w:lang w:val="ky-KG"/>
        </w:rPr>
        <w:t>Кара-Гуз</w:t>
      </w:r>
      <w:proofErr w:type="spellEnd"/>
      <w:r w:rsidRPr="00BD0007">
        <w:rPr>
          <w:lang w:val="ky-KG"/>
        </w:rPr>
        <w:t xml:space="preserve"> айылдык Кеңешинин Регламент, депутаттык этика, мандат, </w:t>
      </w:r>
      <w:proofErr w:type="spellStart"/>
      <w:r w:rsidRPr="00BD0007">
        <w:rPr>
          <w:lang w:val="ky-KG"/>
        </w:rPr>
        <w:t>мыйзамдуулуктуу</w:t>
      </w:r>
      <w:proofErr w:type="spellEnd"/>
      <w:r w:rsidRPr="00BD0007">
        <w:rPr>
          <w:lang w:val="ky-KG"/>
        </w:rPr>
        <w:t>, укук тартибин сактоо, жарандардын укугун жана кызыкчылыгын коргоо, архитектура, курулуш, транспорт жана эко</w:t>
      </w:r>
      <w:r>
        <w:rPr>
          <w:lang w:val="ky-KG"/>
        </w:rPr>
        <w:t xml:space="preserve">логия боюнча туруктуу </w:t>
      </w:r>
      <w:r w:rsidRPr="00F706F5">
        <w:rPr>
          <w:lang w:val="ky-KG"/>
        </w:rPr>
        <w:t xml:space="preserve">комиссиясына жана айыл өкмөтүнүн башчысы </w:t>
      </w:r>
      <w:proofErr w:type="spellStart"/>
      <w:r w:rsidRPr="00F706F5">
        <w:rPr>
          <w:lang w:val="ky-KG"/>
        </w:rPr>
        <w:t>Н.Иса</w:t>
      </w:r>
      <w:proofErr w:type="spellEnd"/>
      <w:r w:rsidRPr="00F706F5">
        <w:rPr>
          <w:lang w:val="ky-KG"/>
        </w:rPr>
        <w:t xml:space="preserve"> уулуна   милдеттендирилсин. </w:t>
      </w:r>
    </w:p>
    <w:p w:rsidR="00555B1A" w:rsidRDefault="00555B1A" w:rsidP="00555B1A">
      <w:pPr>
        <w:pStyle w:val="a3"/>
        <w:ind w:left="360"/>
        <w:jc w:val="both"/>
        <w:rPr>
          <w:lang w:val="ky-KG"/>
        </w:rPr>
      </w:pPr>
    </w:p>
    <w:p w:rsidR="00555B1A" w:rsidRDefault="00555B1A" w:rsidP="00555B1A">
      <w:pPr>
        <w:pStyle w:val="a3"/>
        <w:ind w:left="360"/>
        <w:jc w:val="both"/>
        <w:rPr>
          <w:lang w:val="ky-KG"/>
        </w:rPr>
      </w:pPr>
    </w:p>
    <w:p w:rsidR="00555B1A" w:rsidRPr="00F706F5" w:rsidRDefault="00555B1A" w:rsidP="00555B1A">
      <w:p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555B1A" w:rsidRDefault="00555B1A" w:rsidP="00555B1A">
      <w:pPr>
        <w:rPr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Төрага:        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y-KG"/>
        </w:rPr>
        <w:t>С.Ч.Абзаитов</w:t>
      </w:r>
      <w:proofErr w:type="spellEnd"/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</w:t>
      </w:r>
      <w:r w:rsidRPr="009B7A85">
        <w:rPr>
          <w:rFonts w:ascii="Times New Roman" w:hAnsi="Times New Roman" w:cs="Times New Roman"/>
          <w:b/>
          <w:sz w:val="24"/>
          <w:szCs w:val="24"/>
          <w:lang w:val="ky-KG"/>
        </w:rPr>
        <w:t xml:space="preserve">                                     </w:t>
      </w:r>
    </w:p>
    <w:p w:rsidR="00555B1A" w:rsidRDefault="00555B1A" w:rsidP="00555B1A"/>
    <w:p w:rsidR="00555B1A" w:rsidRDefault="00555B1A">
      <w:pPr>
        <w:rPr>
          <w:lang w:val="ky-KG"/>
        </w:rPr>
      </w:pPr>
    </w:p>
    <w:p w:rsidR="00555B1A" w:rsidRPr="00555B1A" w:rsidRDefault="00555B1A">
      <w:pPr>
        <w:rPr>
          <w:lang w:val="ky-KG"/>
        </w:rPr>
      </w:pPr>
    </w:p>
    <w:sectPr w:rsidR="00555B1A" w:rsidRPr="00555B1A" w:rsidSect="00E74733">
      <w:pgSz w:w="11906" w:h="16838"/>
      <w:pgMar w:top="1247" w:right="851" w:bottom="119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288E"/>
    <w:multiLevelType w:val="hybridMultilevel"/>
    <w:tmpl w:val="A72819FA"/>
    <w:lvl w:ilvl="0" w:tplc="071E45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02F54"/>
    <w:multiLevelType w:val="hybridMultilevel"/>
    <w:tmpl w:val="A72819FA"/>
    <w:lvl w:ilvl="0" w:tplc="071E45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4E"/>
    <w:rsid w:val="0011254E"/>
    <w:rsid w:val="001D599E"/>
    <w:rsid w:val="00512181"/>
    <w:rsid w:val="00555B1A"/>
    <w:rsid w:val="00714878"/>
    <w:rsid w:val="0085102B"/>
    <w:rsid w:val="00F85216"/>
    <w:rsid w:val="00F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12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</dc:creator>
  <cp:lastModifiedBy>DZ</cp:lastModifiedBy>
  <cp:revision>8</cp:revision>
  <cp:lastPrinted>2025-04-18T03:18:00Z</cp:lastPrinted>
  <dcterms:created xsi:type="dcterms:W3CDTF">2025-04-10T04:11:00Z</dcterms:created>
  <dcterms:modified xsi:type="dcterms:W3CDTF">2025-07-08T05:46:00Z</dcterms:modified>
</cp:coreProperties>
</file>