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2937"/>
          <w:sz w:val="40"/>
        </w:rPr>
        <w:t>İletişim Engelleri Konuşma Kontrol Listesi</w:t>
      </w:r>
    </w:p>
    <w:p>
      <w:pPr>
        <w:spacing w:after="120"/>
      </w:pPr>
      <w:r>
        <w:rPr>
          <w:rFonts w:ascii="Arial" w:hAnsi="Arial"/>
          <w:color w:val="374151"/>
          <w:sz w:val="20"/>
        </w:rPr>
        <w:t>Bu liste, İletişim Engelleri konuşma canlandırmasının hazırlığını ve uygulanmasını ders kitabındaki ölçütlere göre gözlemlemek için kullanılır.</w:t>
      </w:r>
    </w:p>
    <w:p>
      <w:pPr>
        <w:spacing w:after="120"/>
      </w:pPr>
      <w:r>
        <w:rPr>
          <w:rFonts w:ascii="Arial" w:hAnsi="Arial"/>
          <w:color w:val="374151"/>
          <w:sz w:val="20"/>
        </w:rPr>
        <w:t>Kaynak: 11. sınıf Türk Dili ve Edebiyatı ders kitabı, basılı s.54 (PDF s.55).</w:t>
      </w:r>
    </w:p>
    <w:p>
      <w:pPr>
        <w:spacing w:after="120"/>
      </w:pPr>
      <w:r>
        <w:rPr>
          <w:rFonts w:ascii="Arial" w:hAnsi="Arial"/>
          <w:color w:val="374151"/>
          <w:sz w:val="20"/>
        </w:rPr>
        <w:t>Grup: ______________________________    Sınıf: __________    Tarih: ______________</w:t>
      </w:r>
    </w:p>
    <w:p>
      <w:pPr>
        <w:spacing w:after="120"/>
      </w:pPr>
      <w:r>
        <w:rPr>
          <w:rFonts w:ascii="Arial" w:hAnsi="Arial"/>
          <w:color w:val="374151"/>
          <w:sz w:val="20"/>
        </w:rPr>
        <w:t>Ölçüt karşılandığında Evet sütununu işaretleyin; gözlem ve notlarınızı son sütuna yazın. Bu kontrol listesi puan toplamı içermez.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36"/>
        <w:gridCol w:w="5136"/>
        <w:gridCol w:w="5136"/>
      </w:tblGrid>
      <w:tr>
        <w:tc>
          <w:tcPr>
            <w:tcW w:type="dxa" w:w="7920"/>
            <w:vAlign w:val="center"/>
            <w:shd w:fill="163B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Ölçüt</w:t>
            </w:r>
          </w:p>
        </w:tc>
        <w:tc>
          <w:tcPr>
            <w:tcW w:type="dxa" w:w="1152"/>
            <w:vAlign w:val="center"/>
            <w:shd w:fill="163B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Evet</w:t>
            </w:r>
          </w:p>
        </w:tc>
        <w:tc>
          <w:tcPr>
            <w:tcW w:type="dxa" w:w="5472"/>
            <w:vAlign w:val="center"/>
            <w:shd w:fill="163B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Gözlem / not</w:t>
            </w:r>
          </w:p>
        </w:tc>
      </w:tr>
      <w:tr>
        <w:tc>
          <w:tcPr>
            <w:tcW w:type="dxa" w:w="7920"/>
            <w:vAlign w:val="center"/>
            <w:shd w:fill="EEF5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20"/>
              </w:rPr>
              <w:t>Konuşmanın konusunu ve amacını belirledi.</w:t>
            </w:r>
          </w:p>
        </w:tc>
        <w:tc>
          <w:tcPr>
            <w:tcW w:type="dxa" w:w="1152"/>
            <w:vAlign w:val="center"/>
            <w:shd w:fill="EEF5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☐</w:t>
            </w:r>
          </w:p>
        </w:tc>
        <w:tc>
          <w:tcPr>
            <w:tcW w:type="dxa" w:w="5472"/>
            <w:vAlign w:val="center"/>
            <w:shd w:fill="EEF5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20"/>
              </w:rPr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20"/>
              </w:rPr>
              <w:t>Konuşmanın konusuyla ilgili gerekli gözlem, inceleme ve araştırmalar yaptı.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☐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20"/>
              </w:rPr>
            </w:r>
          </w:p>
        </w:tc>
      </w:tr>
      <w:tr>
        <w:tc>
          <w:tcPr>
            <w:tcW w:type="dxa" w:w="7920"/>
            <w:vAlign w:val="center"/>
            <w:shd w:fill="EEF5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20"/>
              </w:rPr>
              <w:t>Konuşmaya uygun yöntem ve stratejiyi belirledi.</w:t>
            </w:r>
          </w:p>
        </w:tc>
        <w:tc>
          <w:tcPr>
            <w:tcW w:type="dxa" w:w="1152"/>
            <w:vAlign w:val="center"/>
            <w:shd w:fill="EEF5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☐</w:t>
            </w:r>
          </w:p>
        </w:tc>
        <w:tc>
          <w:tcPr>
            <w:tcW w:type="dxa" w:w="5472"/>
            <w:vAlign w:val="center"/>
            <w:shd w:fill="EEF5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20"/>
              </w:rPr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20"/>
              </w:rPr>
              <w:t>Konuşmanın süresini ve hedef kitlenin özelliklerini belirledi.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☐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20"/>
              </w:rPr>
            </w:r>
          </w:p>
        </w:tc>
      </w:tr>
      <w:tr>
        <w:tc>
          <w:tcPr>
            <w:tcW w:type="dxa" w:w="7920"/>
            <w:vAlign w:val="center"/>
            <w:shd w:fill="EEF5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20"/>
              </w:rPr>
              <w:t>Konuşmayı nasıl ve hangi araçları kullanarak gerçekleştireceğine karar verdi.</w:t>
            </w:r>
          </w:p>
        </w:tc>
        <w:tc>
          <w:tcPr>
            <w:tcW w:type="dxa" w:w="1152"/>
            <w:vAlign w:val="center"/>
            <w:shd w:fill="EEF5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☐</w:t>
            </w:r>
          </w:p>
        </w:tc>
        <w:tc>
          <w:tcPr>
            <w:tcW w:type="dxa" w:w="5472"/>
            <w:vAlign w:val="center"/>
            <w:shd w:fill="EEF5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20"/>
              </w:rPr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20"/>
              </w:rPr>
              <w:t>Mekânın, teknik altyapının, görüntü ve sesin uygunluğunu kontrol etti.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☐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20"/>
              </w:rPr>
            </w:r>
          </w:p>
        </w:tc>
      </w:tr>
      <w:tr>
        <w:tc>
          <w:tcPr>
            <w:tcW w:type="dxa" w:w="7920"/>
            <w:vAlign w:val="center"/>
            <w:shd w:fill="EEF5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20"/>
              </w:rPr>
              <w:t>Konuşmada iletişimin önündeki engelleri ortadan kaldırdı.</w:t>
            </w:r>
          </w:p>
        </w:tc>
        <w:tc>
          <w:tcPr>
            <w:tcW w:type="dxa" w:w="1152"/>
            <w:vAlign w:val="center"/>
            <w:shd w:fill="EEF5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☐</w:t>
            </w:r>
          </w:p>
        </w:tc>
        <w:tc>
          <w:tcPr>
            <w:tcW w:type="dxa" w:w="5472"/>
            <w:vAlign w:val="center"/>
            <w:shd w:fill="EEF5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20"/>
              </w:rPr>
            </w:r>
          </w:p>
        </w:tc>
      </w:tr>
    </w:tbl>
    <w:sectPr w:rsidR="00FC693F" w:rsidRPr="0006063C" w:rsidSect="00034616">
      <w:pgSz w:w="16848" w:h="11952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/>
      <w:color w:val="2636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B5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63B5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Sözlü İletişim Engelleri Drama Performansı Dereceli Puanlama Anahtarı</dc:title>
  <dc:subject>11. sınıf Türk Dili ve Edebiyatı Bir Diyeceğim Var! performans görevi için öğretmen değerlendirme aracı</dc:subject>
  <dc:creator>Öğretmen Rehberi sunum ekibi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