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C31DF9" w14:textId="77777777" w:rsidR="00373682" w:rsidRDefault="003661A0">
      <w:pPr>
        <w:spacing w:before="40" w:after="40"/>
      </w:pPr>
      <w:r>
        <w:t xml:space="preserve"> </w:t>
      </w:r>
    </w:p>
    <w:p w14:paraId="0961C881" w14:textId="77777777" w:rsidR="00373682" w:rsidRDefault="003661A0">
      <w:pPr>
        <w:spacing w:before="40" w:after="40"/>
      </w:pPr>
      <w:r>
        <w:t xml:space="preserve"> </w:t>
      </w:r>
    </w:p>
    <w:p w14:paraId="0755B7B0" w14:textId="77777777" w:rsidR="00373682" w:rsidRDefault="003661A0">
      <w:pPr>
        <w:spacing w:before="40" w:after="40"/>
      </w:pPr>
      <w:r>
        <w:t xml:space="preserve"> </w:t>
      </w:r>
    </w:p>
    <w:p w14:paraId="7E747E9A" w14:textId="77777777" w:rsidR="00373682" w:rsidRDefault="003661A0">
      <w:pPr>
        <w:spacing w:before="120" w:after="120"/>
        <w:jc w:val="center"/>
      </w:pPr>
      <w:r>
        <w:rPr>
          <w:b/>
          <w:bCs/>
          <w:color w:val="1F3864"/>
          <w:sz w:val="36"/>
          <w:szCs w:val="36"/>
        </w:rPr>
        <w:t>ADIPHAS: AUTONOMOUS DISEASE INTELLIGENCE</w:t>
      </w:r>
    </w:p>
    <w:p w14:paraId="5629C577" w14:textId="77777777" w:rsidR="00373682" w:rsidRDefault="003661A0">
      <w:pPr>
        <w:spacing w:before="120" w:after="120"/>
        <w:jc w:val="center"/>
      </w:pPr>
      <w:r>
        <w:rPr>
          <w:b/>
          <w:bCs/>
          <w:color w:val="1F3864"/>
          <w:sz w:val="36"/>
          <w:szCs w:val="36"/>
        </w:rPr>
        <w:t>AND PUBLIC HEALTH ADVISORY SYSTEM</w:t>
      </w:r>
    </w:p>
    <w:p w14:paraId="1B89593F" w14:textId="77777777" w:rsidR="00373682" w:rsidRDefault="003661A0">
      <w:pPr>
        <w:spacing w:before="40" w:after="40"/>
      </w:pPr>
      <w:r>
        <w:t xml:space="preserve"> </w:t>
      </w:r>
    </w:p>
    <w:p w14:paraId="7F3198C1" w14:textId="77777777" w:rsidR="00373682" w:rsidRDefault="003661A0">
      <w:pPr>
        <w:spacing w:before="120" w:after="120"/>
        <w:jc w:val="center"/>
      </w:pPr>
      <w:r>
        <w:rPr>
          <w:color w:val="1F3864"/>
          <w:sz w:val="26"/>
          <w:szCs w:val="26"/>
        </w:rPr>
        <w:t>A Final Year Project Report</w:t>
      </w:r>
    </w:p>
    <w:p w14:paraId="2CBE2045" w14:textId="77777777" w:rsidR="00373682" w:rsidRDefault="003661A0">
      <w:pPr>
        <w:spacing w:before="120" w:after="120"/>
        <w:jc w:val="center"/>
      </w:pPr>
      <w:r>
        <w:rPr>
          <w:color w:val="1F3864"/>
          <w:sz w:val="22"/>
          <w:szCs w:val="22"/>
        </w:rPr>
        <w:t>Submitted in Partial Fulfilment of the Requirements for the Award of</w:t>
      </w:r>
    </w:p>
    <w:p w14:paraId="14E8D029" w14:textId="77777777" w:rsidR="00373682" w:rsidRDefault="003661A0">
      <w:pPr>
        <w:spacing w:before="120" w:after="120"/>
        <w:jc w:val="center"/>
      </w:pPr>
      <w:r>
        <w:rPr>
          <w:color w:val="1F3864"/>
          <w:sz w:val="22"/>
          <w:szCs w:val="22"/>
        </w:rPr>
        <w:t>Bachelor of Science Degree in Computer Science</w:t>
      </w:r>
    </w:p>
    <w:p w14:paraId="4286673F" w14:textId="77777777" w:rsidR="00373682" w:rsidRDefault="003661A0">
      <w:pPr>
        <w:spacing w:before="40" w:after="40"/>
      </w:pPr>
      <w:r>
        <w:t xml:space="preserve"> </w:t>
      </w:r>
    </w:p>
    <w:p w14:paraId="3933B820" w14:textId="77777777" w:rsidR="00373682" w:rsidRDefault="003661A0">
      <w:pPr>
        <w:spacing w:before="40" w:after="40"/>
      </w:pPr>
      <w:r>
        <w:t xml:space="preserve"> </w:t>
      </w:r>
    </w:p>
    <w:p w14:paraId="102B6E1B" w14:textId="77777777" w:rsidR="00373682" w:rsidRDefault="003661A0">
      <w:pPr>
        <w:spacing w:before="120" w:after="120"/>
        <w:jc w:val="center"/>
      </w:pPr>
      <w:r>
        <w:rPr>
          <w:b/>
          <w:bCs/>
          <w:color w:val="1F3864"/>
          <w:sz w:val="26"/>
          <w:szCs w:val="26"/>
        </w:rPr>
        <w:t>Department of Computer Science</w:t>
      </w:r>
    </w:p>
    <w:p w14:paraId="6D2BCA69" w14:textId="77777777" w:rsidR="00373682" w:rsidRDefault="003661A0">
      <w:pPr>
        <w:spacing w:before="40" w:after="40"/>
      </w:pPr>
      <w:r>
        <w:t xml:space="preserve"> </w:t>
      </w:r>
    </w:p>
    <w:p w14:paraId="44011EB9" w14:textId="77777777" w:rsidR="00373682" w:rsidRDefault="003661A0">
      <w:pPr>
        <w:spacing w:before="120" w:after="120"/>
        <w:jc w:val="center"/>
      </w:pPr>
      <w:r>
        <w:rPr>
          <w:color w:val="1F3864"/>
        </w:rPr>
        <w:t>2025/2026 Academic Session</w:t>
      </w:r>
    </w:p>
    <w:p w14:paraId="7A046D5B" w14:textId="77777777" w:rsidR="00373682" w:rsidRDefault="003661A0">
      <w:r>
        <w:br w:type="page"/>
      </w:r>
    </w:p>
    <w:p w14:paraId="16E42735" w14:textId="77777777" w:rsidR="00373682" w:rsidRDefault="003661A0">
      <w:pPr>
        <w:pStyle w:val="Heading1"/>
        <w:jc w:val="center"/>
      </w:pPr>
      <w:r>
        <w:rPr>
          <w:color w:val="1F3864"/>
        </w:rPr>
        <w:lastRenderedPageBreak/>
        <w:t>ABSTRACT</w:t>
      </w:r>
    </w:p>
    <w:p w14:paraId="49C0EC80" w14:textId="77777777" w:rsidR="00373682" w:rsidRDefault="003661A0">
      <w:pPr>
        <w:spacing w:after="160" w:line="360" w:lineRule="auto"/>
        <w:ind w:firstLine="720"/>
        <w:jc w:val="both"/>
      </w:pPr>
      <w:r>
        <w:t xml:space="preserve">Emerging and re-emerging disease outbreaks continue to pose severe public health risks in densely populated urban </w:t>
      </w:r>
      <w:proofErr w:type="spellStart"/>
      <w:r>
        <w:t>centres</w:t>
      </w:r>
      <w:proofErr w:type="spellEnd"/>
      <w:r>
        <w:t xml:space="preserve"> such as Lago</w:t>
      </w:r>
      <w:r>
        <w:t>s State, Nigeria. The latency between the onset of an outbreak, its detection, and the dissemination of actionable intelligence to citizens and public health professionals remains a critical bottleneck in existing surveillance frameworks. This project pres</w:t>
      </w:r>
      <w:r>
        <w:t>ents the Autonomous Disease Intelligence and Public Health Advisory System (ADIPHAS), a multi-layered, autonomous health intelligence platform designed to address this gap.</w:t>
      </w:r>
    </w:p>
    <w:p w14:paraId="093DD8F3" w14:textId="77777777" w:rsidR="00373682" w:rsidRDefault="003661A0">
      <w:pPr>
        <w:spacing w:after="160" w:line="360" w:lineRule="auto"/>
        <w:ind w:firstLine="720"/>
        <w:jc w:val="both"/>
      </w:pPr>
      <w:r>
        <w:t>ADIPHAS continuously harvests signals from over 20 authoritative digital sources, a</w:t>
      </w:r>
      <w:r>
        <w:t xml:space="preserve">pplies a hybrid Natural Language Processing (NLP) pipeline to extract geospatial and epidemiological entities, fuses multi-source signals using a mathematically grounded confidence model, and delivers role-specific actionable intelligence to three classes </w:t>
      </w:r>
      <w:r>
        <w:t>of users, Citizens, Experts, and Administrators, through a real-time, web-based dashboard. The system integrates a High-Availability Hybrid-RAG architecture powered by Google Gemini 2.5 Flash and the Titan Vector Engine, a pure-Python vector intelligence s</w:t>
      </w:r>
      <w:r>
        <w:t xml:space="preserve">tability layer, to augment advisory responses with contextual knowledge drawn from verified alert records, with a </w:t>
      </w:r>
      <w:proofErr w:type="spellStart"/>
      <w:r>
        <w:t>Tavily</w:t>
      </w:r>
      <w:proofErr w:type="spellEnd"/>
      <w:r>
        <w:t xml:space="preserve"> Search API fallback for real-time web context. All generative outputs are passed through a defensive three-layer Reasoning Trace Saniti</w:t>
      </w:r>
      <w:r>
        <w:t xml:space="preserve">zation architecture to prevent internal Chain-of-Thought token leakage from advanced reasoning models. A resilient multi-provider geolocation pipeline, cascading Browser GPS through </w:t>
      </w:r>
      <w:proofErr w:type="spellStart"/>
      <w:r>
        <w:t>BigDataCloud</w:t>
      </w:r>
      <w:proofErr w:type="spellEnd"/>
      <w:r>
        <w:t xml:space="preserve"> reverse geocoding, IP-based fallback, and registered profile </w:t>
      </w:r>
      <w:r>
        <w:t>data, enables hyper-local advisory delivery anchored to the user's precise Local Government Area while preventing GPS coordinate drift. Structured data is persisted on Neon Cloud PostgreSQL with production-grade connection pooling, eliminating the concurre</w:t>
      </w:r>
      <w:r>
        <w:t xml:space="preserve">ncy bottlenecks of embedded databases under high pipeline loads. The system implements a three-tier Universal AI Resilience architecture, a Gemini chain with Exponential Backoff, a nine-model </w:t>
      </w:r>
      <w:proofErr w:type="spellStart"/>
      <w:r>
        <w:t>OpenRouter</w:t>
      </w:r>
      <w:proofErr w:type="spellEnd"/>
      <w:r>
        <w:t xml:space="preserve"> free tier, and a rule-based statistical fallback, gua</w:t>
      </w:r>
      <w:r>
        <w:t xml:space="preserve">ranteeing uninterrupted intelligence generation even under complete API quota exhaustion. The platform is fully deployed at https://adiphas.streamlit.app on a split-cloud architecture comprising Render, </w:t>
      </w:r>
      <w:proofErr w:type="spellStart"/>
      <w:r>
        <w:t>Streamlit</w:t>
      </w:r>
      <w:proofErr w:type="spellEnd"/>
      <w:r>
        <w:t xml:space="preserve"> Community Cloud, and Neon PostgreSQL. Preli</w:t>
      </w:r>
      <w:r>
        <w:t xml:space="preserve">minary </w:t>
      </w:r>
      <w:r>
        <w:lastRenderedPageBreak/>
        <w:t>evaluations achieved a micro-averaged F1 score exceeding 0.875 on disease and location entity recognition, demonstrating research-grade accuracy in the target domain.</w:t>
      </w:r>
    </w:p>
    <w:p w14:paraId="24B88BB7" w14:textId="77777777" w:rsidR="00373682" w:rsidRDefault="003661A0">
      <w:pPr>
        <w:spacing w:after="160" w:line="360" w:lineRule="auto"/>
        <w:ind w:firstLine="720"/>
        <w:jc w:val="both"/>
      </w:pPr>
      <w:r>
        <w:t>Keywords: Event-Based Surveillance, NLP, RAG, Knowledge Fusion, Public Health Info</w:t>
      </w:r>
      <w:r>
        <w:t xml:space="preserve">rmatics, </w:t>
      </w:r>
      <w:proofErr w:type="spellStart"/>
      <w:r>
        <w:t>FastAPI</w:t>
      </w:r>
      <w:proofErr w:type="spellEnd"/>
      <w:r>
        <w:t xml:space="preserve">, </w:t>
      </w:r>
      <w:proofErr w:type="spellStart"/>
      <w:r>
        <w:t>Streamlit</w:t>
      </w:r>
      <w:proofErr w:type="spellEnd"/>
      <w:r>
        <w:t xml:space="preserve">, LLM, </w:t>
      </w:r>
      <w:proofErr w:type="spellStart"/>
      <w:r>
        <w:t>spaCy</w:t>
      </w:r>
      <w:proofErr w:type="spellEnd"/>
      <w:r>
        <w:t xml:space="preserve">, AI Resilience, Titan Vector Engine, </w:t>
      </w:r>
      <w:proofErr w:type="spellStart"/>
      <w:r>
        <w:t>StAMP</w:t>
      </w:r>
      <w:proofErr w:type="spellEnd"/>
      <w:r>
        <w:t>, Geolocation, Sanitization, Folium, Render.</w:t>
      </w:r>
    </w:p>
    <w:p w14:paraId="56D4B01D" w14:textId="77777777" w:rsidR="00373682" w:rsidRDefault="003661A0">
      <w:r>
        <w:br w:type="page"/>
      </w:r>
    </w:p>
    <w:p w14:paraId="38753110" w14:textId="77777777" w:rsidR="00373682" w:rsidRDefault="003661A0">
      <w:pPr>
        <w:pStyle w:val="Heading1"/>
        <w:jc w:val="center"/>
      </w:pPr>
      <w:r>
        <w:rPr>
          <w:color w:val="1F3864"/>
        </w:rPr>
        <w:lastRenderedPageBreak/>
        <w:t>CHAPTER ONE: INTRODUCTION</w:t>
      </w:r>
    </w:p>
    <w:p w14:paraId="02E7F534" w14:textId="77777777" w:rsidR="00373682" w:rsidRDefault="003661A0">
      <w:pPr>
        <w:spacing w:after="160" w:line="360" w:lineRule="auto"/>
        <w:ind w:firstLine="720"/>
        <w:jc w:val="both"/>
      </w:pPr>
      <w:r>
        <w:t xml:space="preserve">This chapter sets the stage for the entire project. It introduces the study topic within the broader </w:t>
      </w:r>
      <w:r>
        <w:t>context of public health surveillance in Nigeria, articulates the specific problem that ADIPHAS is designed to address, states the aim and objectives of the research, and explains the significance, scope, and limitations of the work. It concludes with a br</w:t>
      </w:r>
      <w:r>
        <w:t xml:space="preserve">ief account of the research methodology and the </w:t>
      </w:r>
      <w:proofErr w:type="spellStart"/>
      <w:r>
        <w:t>organisation</w:t>
      </w:r>
      <w:proofErr w:type="spellEnd"/>
      <w:r>
        <w:t xml:space="preserve"> of the remainder of this report.</w:t>
      </w:r>
    </w:p>
    <w:p w14:paraId="17B67CD2" w14:textId="77777777" w:rsidR="00373682" w:rsidRDefault="003661A0">
      <w:pPr>
        <w:pStyle w:val="Heading2"/>
      </w:pPr>
      <w:r>
        <w:rPr>
          <w:color w:val="2E4057"/>
        </w:rPr>
        <w:t>1.1 Background of the Study</w:t>
      </w:r>
    </w:p>
    <w:p w14:paraId="4EDF4F38" w14:textId="77777777" w:rsidR="00373682" w:rsidRDefault="003661A0">
      <w:pPr>
        <w:spacing w:after="160" w:line="360" w:lineRule="auto"/>
        <w:ind w:firstLine="720"/>
        <w:jc w:val="both"/>
      </w:pPr>
      <w:r>
        <w:t>Public health surveillance is the continuous, systematic collection, analysis, and interpretation of health-related data, used to plan, implement, and evaluate public health action (WHO, 2018). Across sub-Saharan Africa, the architecture of disease surveil</w:t>
      </w:r>
      <w:r>
        <w:t xml:space="preserve">lance has historically rested on facility-based reporting: clinicians document cases of notifiable diseases, submit periodic returns to local government health departments, and these data are aggregated upward through state and national layers. While this </w:t>
      </w:r>
      <w:r>
        <w:t>model served adequately in earlier eras of slower transmission and less interconnected populations, it has proven increasingly misaligned with the speed of contemporary epidemic threats (Brownstein et al., 2009).</w:t>
      </w:r>
    </w:p>
    <w:p w14:paraId="67EEFA66" w14:textId="77777777" w:rsidR="00373682" w:rsidRDefault="003661A0">
      <w:pPr>
        <w:spacing w:after="160" w:line="360" w:lineRule="auto"/>
        <w:ind w:firstLine="720"/>
        <w:jc w:val="both"/>
      </w:pPr>
      <w:r>
        <w:t>In Nigeria, these structural weaknesses are</w:t>
      </w:r>
      <w:r>
        <w:t xml:space="preserve"> compounded by infrastructure deficits, chronic underfunding of public health institutions, and fragmented health information systems not designed for interoperability. The Integrated Disease Surveillance and Response (IDSR) framework, Nigeria's primary me</w:t>
      </w:r>
      <w:r>
        <w:t xml:space="preserve">chanism for notifiable disease reporting, operates on weekly and monthly aggregation cycles that create a detection-to-response latency of up to 14 days from the moment a disease cluster begins to emerge (Olu et al., 2019; </w:t>
      </w:r>
      <w:proofErr w:type="spellStart"/>
      <w:r>
        <w:t>Peh</w:t>
      </w:r>
      <w:proofErr w:type="spellEnd"/>
      <w:r>
        <w:t xml:space="preserve"> et al., 2024). For fast-trans</w:t>
      </w:r>
      <w:r>
        <w:t>mitting diseases such as cholera or Lassa fever, this two-week window allows transmission to expand from a contained cluster to a community-wide event. The World Health Organization has explicitly identified this detection lag as one of the most preventabl</w:t>
      </w:r>
      <w:r>
        <w:t>e contributors to outbreak-attributable mortality (WHO, 2018).</w:t>
      </w:r>
    </w:p>
    <w:p w14:paraId="5608F9D7" w14:textId="77777777" w:rsidR="00373682" w:rsidRDefault="003661A0">
      <w:pPr>
        <w:pStyle w:val="Heading3"/>
      </w:pPr>
      <w:r>
        <w:rPr>
          <w:color w:val="3A3A3A"/>
        </w:rPr>
        <w:t>1.1.1 The Lagos State Epidemiological Context</w:t>
      </w:r>
    </w:p>
    <w:p w14:paraId="31657E54" w14:textId="77777777" w:rsidR="00373682" w:rsidRDefault="003661A0">
      <w:pPr>
        <w:spacing w:after="160" w:line="360" w:lineRule="auto"/>
        <w:ind w:firstLine="720"/>
        <w:jc w:val="both"/>
      </w:pPr>
      <w:r>
        <w:t>Lagos State represents both the highest-consequence environment in Nigeria for infectious disease events and the most demanding test case for any proposed surveillance solution. With a population estimated at between 16 and 21 million residents (Lagos Bure</w:t>
      </w:r>
      <w:r>
        <w:t xml:space="preserve">au </w:t>
      </w:r>
      <w:r>
        <w:lastRenderedPageBreak/>
        <w:t xml:space="preserve">of Statistics, 2021; </w:t>
      </w:r>
      <w:proofErr w:type="spellStart"/>
      <w:r>
        <w:t>MacroTrends</w:t>
      </w:r>
      <w:proofErr w:type="spellEnd"/>
      <w:r>
        <w:t xml:space="preserve">, 2024), the state combines extreme population density, particularly in informal settlements such as </w:t>
      </w:r>
      <w:proofErr w:type="spellStart"/>
      <w:r>
        <w:t>Ajegunle</w:t>
      </w:r>
      <w:proofErr w:type="spellEnd"/>
      <w:r>
        <w:t>, Makoko, and Mushin, with severe deficits in piped water supply and solid waste management, creating conditions</w:t>
      </w:r>
      <w:r>
        <w:t xml:space="preserve"> highly </w:t>
      </w:r>
      <w:proofErr w:type="spellStart"/>
      <w:r>
        <w:t>favourable</w:t>
      </w:r>
      <w:proofErr w:type="spellEnd"/>
      <w:r>
        <w:t xml:space="preserve"> for the transmission of waterborne and rodent-borne pathogens. The June 2024 cholera outbreak demonstrated the operational severity of the problem: 324 suspected cases and 15 deaths were recorded within a 15-day window, with Lagos accoun</w:t>
      </w:r>
      <w:r>
        <w:t>ting for approximately 60% of the national burden at that point (NCDC, 2024b; Punch Newspapers, 2024). Lassa fever presents a further recurring seasonal challenge: in the first ten weeks of 2025, the NCDC documented over 1,171 suspected cases with a case f</w:t>
      </w:r>
      <w:r>
        <w:t>atality rate of 18.3% (NCDC, 2025a). Malaria and typhoid fever contribute an additional persistent burden across all LGAs, and these four diseases together define the core epidemiological risk profile that ADIPHAS is designed to monitor.</w:t>
      </w:r>
    </w:p>
    <w:p w14:paraId="1DAC3276" w14:textId="77777777" w:rsidR="00373682" w:rsidRDefault="003661A0">
      <w:pPr>
        <w:pStyle w:val="Heading3"/>
      </w:pPr>
      <w:r>
        <w:rPr>
          <w:color w:val="3A3A3A"/>
        </w:rPr>
        <w:t>1.1.2 The Potentia</w:t>
      </w:r>
      <w:r>
        <w:rPr>
          <w:color w:val="3A3A3A"/>
        </w:rPr>
        <w:t>l of Event-Based Surveillance and Digital Intelligence</w:t>
      </w:r>
    </w:p>
    <w:p w14:paraId="72189974" w14:textId="77777777" w:rsidR="00373682" w:rsidRDefault="003661A0">
      <w:pPr>
        <w:spacing w:after="160" w:line="360" w:lineRule="auto"/>
        <w:ind w:firstLine="720"/>
        <w:jc w:val="both"/>
      </w:pPr>
      <w:r>
        <w:t>Event-Based Surveillance (EBS) is the branch of epidemiology that systematically harvests and analyses informal digital signals, online news reports, social media posts, community health forum discussi</w:t>
      </w:r>
      <w:r>
        <w:t>ons, and official situation report publications, as early indicators of disease activity, complementing the indicator-based data flows of formal reporting systems (WHO, 2014). Studies have demonstrated that algorithmically processed digital signals can pro</w:t>
      </w:r>
      <w:r>
        <w:t xml:space="preserve">vide outbreak warning days to weeks ahead of clinical confirmation (Brownstein et al., 2009; </w:t>
      </w:r>
      <w:proofErr w:type="spellStart"/>
      <w:r>
        <w:t>Freifeld</w:t>
      </w:r>
      <w:proofErr w:type="spellEnd"/>
      <w:r>
        <w:t xml:space="preserve"> et al., 2008). ADIPHAS applies this principle through an autonomous, multi-source data acquisition architecture, a hybrid NLP pipeline with defensive outp</w:t>
      </w:r>
      <w:r>
        <w:t>ut sanitization, a mathematically grounded signal fusion mechanism, a three-tier AI resilience layer, a multi-provider geolocation pipeline, and a role-differentiated advisory interface, turning the open web into a real-time Early Warning System calibrated</w:t>
      </w:r>
      <w:r>
        <w:t xml:space="preserve"> specifically to the Lagos State epidemiological context.</w:t>
      </w:r>
    </w:p>
    <w:p w14:paraId="34C3E702" w14:textId="77777777" w:rsidR="00373682" w:rsidRDefault="003661A0">
      <w:pPr>
        <w:pStyle w:val="Heading2"/>
      </w:pPr>
      <w:r>
        <w:rPr>
          <w:color w:val="2E4057"/>
        </w:rPr>
        <w:t>1.2 Statement of the Problem</w:t>
      </w:r>
    </w:p>
    <w:p w14:paraId="5A8218E8" w14:textId="77777777" w:rsidR="00373682" w:rsidRDefault="003661A0">
      <w:pPr>
        <w:spacing w:after="160" w:line="360" w:lineRule="auto"/>
        <w:ind w:firstLine="720"/>
        <w:jc w:val="both"/>
      </w:pPr>
      <w:r>
        <w:t>Nigeria's IDSR framework is largely passive: it depends on health facilities reporting cases upward through administrative channels on weekly or monthly cycles. In a cit</w:t>
      </w:r>
      <w:r>
        <w:t xml:space="preserve">y of Lagos's density and complexity, this architecture creates four distinct and interrelated failure modes. The Intelligence Gap refers to the 14-day awareness lag between outbreak onset and official </w:t>
      </w:r>
      <w:r>
        <w:lastRenderedPageBreak/>
        <w:t>detection, within which epidemic spread can become expo</w:t>
      </w:r>
      <w:r>
        <w:t>nential (Olu et al., 2019). The Visibility Gap reflects the structural exclusion of illness managed outside formal health facilities, through patent medicine vendors or traditional practitioners, which may account for two-thirds or more of true incidence i</w:t>
      </w:r>
      <w:r>
        <w:t>n comparable settings (</w:t>
      </w:r>
      <w:proofErr w:type="spellStart"/>
      <w:r>
        <w:t>Mwanja</w:t>
      </w:r>
      <w:proofErr w:type="spellEnd"/>
      <w:r>
        <w:t xml:space="preserve"> et al., 2024). The Information Asymmetry denotes the absence of any mechanism for communicating health intelligence directly to residents in affected communities in a timely and actionable form. The Advisory Deficit describes </w:t>
      </w:r>
      <w:r>
        <w:t xml:space="preserve">the lack of active, </w:t>
      </w:r>
      <w:proofErr w:type="spellStart"/>
      <w:r>
        <w:t>personalised</w:t>
      </w:r>
      <w:proofErr w:type="spellEnd"/>
      <w:r>
        <w:t>, evidence-based guidance tools: existing digital platforms are passive repositories rather than dynamic advisors (</w:t>
      </w:r>
      <w:proofErr w:type="spellStart"/>
      <w:r>
        <w:t>Gajzler</w:t>
      </w:r>
      <w:proofErr w:type="spellEnd"/>
      <w:r>
        <w:t>, 2017; Yao et al., 2022). ADIPHAS is designed to address all four of these failure modes within a sin</w:t>
      </w:r>
      <w:r>
        <w:t>gle integrated, production-deployed system.</w:t>
      </w:r>
    </w:p>
    <w:p w14:paraId="4C026CAC" w14:textId="77777777" w:rsidR="00373682" w:rsidRDefault="003661A0">
      <w:pPr>
        <w:pStyle w:val="Heading2"/>
      </w:pPr>
      <w:r>
        <w:rPr>
          <w:color w:val="2E4057"/>
        </w:rPr>
        <w:t>1.3 Aim and Objectives of the Study</w:t>
      </w:r>
    </w:p>
    <w:p w14:paraId="140FEE02" w14:textId="77777777" w:rsidR="00373682" w:rsidRDefault="003661A0">
      <w:pPr>
        <w:spacing w:after="160" w:line="360" w:lineRule="auto"/>
        <w:ind w:firstLine="720"/>
        <w:jc w:val="both"/>
      </w:pPr>
      <w:r>
        <w:t>The overarching aim of this research is to design, develop, deploy, and evaluate ADIPHAS, an Autonomous Disease Intelligence and Public Health Advisory System, for Lagos State,</w:t>
      </w:r>
      <w:r>
        <w:t xml:space="preserve"> integrating multi-source digital intelligence acquisition, hybrid NLP processing with defensive sanitization, mathematically grounded signal fusion, a three-tier AI resilience architecture, a multi-provider geolocation pipeline, and a role-differentiated </w:t>
      </w:r>
      <w:r>
        <w:t>advisory interface into a coherent, production-deployed operational platform.</w:t>
      </w:r>
    </w:p>
    <w:p w14:paraId="422A8F4E" w14:textId="77777777" w:rsidR="00373682" w:rsidRDefault="003661A0">
      <w:pPr>
        <w:pStyle w:val="Heading3"/>
      </w:pPr>
      <w:r>
        <w:rPr>
          <w:color w:val="3A3A3A"/>
        </w:rPr>
        <w:t>1.3.1 Specific Objectives</w:t>
      </w:r>
    </w:p>
    <w:p w14:paraId="75C86F3C" w14:textId="77777777" w:rsidR="00373682" w:rsidRDefault="003661A0">
      <w:pPr>
        <w:spacing w:after="160" w:line="360" w:lineRule="auto"/>
        <w:ind w:firstLine="720"/>
        <w:jc w:val="both"/>
      </w:pPr>
      <w:r>
        <w:t xml:space="preserve">The first objective is to build an autonomous data acquisition pipeline using </w:t>
      </w:r>
      <w:proofErr w:type="spellStart"/>
      <w:r>
        <w:t>Scrapling</w:t>
      </w:r>
      <w:proofErr w:type="spellEnd"/>
      <w:r>
        <w:t xml:space="preserve"> v0.4, with stealthy TLS fingerprint impersonation to bypass Clou</w:t>
      </w:r>
      <w:r>
        <w:t>dflare and Web Application Firewall protections on government portals, to continuously harvest disease-relevant signals from more than 20 authoritative digital sources, including Nigerian news portals, the NCDC situation report archive, and social media pl</w:t>
      </w:r>
      <w:r>
        <w:t>atforms (NCDC, 2025b).</w:t>
      </w:r>
    </w:p>
    <w:p w14:paraId="25605113" w14:textId="77777777" w:rsidR="00373682" w:rsidRDefault="003661A0">
      <w:pPr>
        <w:spacing w:after="160" w:line="360" w:lineRule="auto"/>
        <w:ind w:firstLine="720"/>
        <w:jc w:val="both"/>
      </w:pPr>
      <w:r>
        <w:t xml:space="preserve">The second objective is to implement a Hybrid NLP Pipeline combining a local </w:t>
      </w:r>
      <w:proofErr w:type="spellStart"/>
      <w:r>
        <w:t>spaCy</w:t>
      </w:r>
      <w:proofErr w:type="spellEnd"/>
      <w:r>
        <w:t xml:space="preserve"> Named Entity Recognition model with Gemini 2.5 Flash batch analysis, enabling high-speed extraction of disease names, LGA-level geographic references,</w:t>
      </w:r>
      <w:r>
        <w:t xml:space="preserve"> event dates, urgency indicators, and concise intelligence summaries. This pipeline is guarded by a three-layer Reasoning Trace Sanitization architecture, applied at Generation, Storage, and Serving stages, using strict </w:t>
      </w:r>
      <w:r>
        <w:lastRenderedPageBreak/>
        <w:t>regular expression algorithms to str</w:t>
      </w:r>
      <w:r>
        <w:t xml:space="preserve">ip internal Chain-of-Thought tokens produced by advanced reasoning models including </w:t>
      </w:r>
      <w:proofErr w:type="spellStart"/>
      <w:r>
        <w:t>DeepSeek</w:t>
      </w:r>
      <w:proofErr w:type="spellEnd"/>
      <w:r>
        <w:t xml:space="preserve"> (Devlin et al., 2019; Nadeau &amp; </w:t>
      </w:r>
      <w:proofErr w:type="spellStart"/>
      <w:r>
        <w:t>Sekine</w:t>
      </w:r>
      <w:proofErr w:type="spellEnd"/>
      <w:r>
        <w:t>, 2007).</w:t>
      </w:r>
    </w:p>
    <w:p w14:paraId="7B131E8A" w14:textId="77777777" w:rsidR="00373682" w:rsidRDefault="003661A0">
      <w:pPr>
        <w:spacing w:after="160" w:line="360" w:lineRule="auto"/>
        <w:ind w:firstLine="720"/>
        <w:jc w:val="both"/>
      </w:pPr>
      <w:r>
        <w:t xml:space="preserve">The third objective is to design a knowledge fusion engine using the Dempster-Shafer Theory of Evidence to reconcile </w:t>
      </w:r>
      <w:r>
        <w:t>conflicting multi-source signals through source reliability weighting and spatial corroboration logic, generating confidence-scored, validated disease alerts (Shafer, 1976).</w:t>
      </w:r>
    </w:p>
    <w:p w14:paraId="27878FC4" w14:textId="77777777" w:rsidR="00373682" w:rsidRDefault="003661A0">
      <w:pPr>
        <w:spacing w:after="160" w:line="360" w:lineRule="auto"/>
        <w:ind w:firstLine="720"/>
        <w:jc w:val="both"/>
      </w:pPr>
      <w:r>
        <w:t>The fourth objective is to implement a resilient multi-provider Location-Aware Int</w:t>
      </w:r>
      <w:r>
        <w:t xml:space="preserve">elligence pipeline that cascades Browser GPS through </w:t>
      </w:r>
      <w:proofErr w:type="spellStart"/>
      <w:r>
        <w:t>BigDataCloud</w:t>
      </w:r>
      <w:proofErr w:type="spellEnd"/>
      <w:r>
        <w:t xml:space="preserve"> reverse geocoding, IP-based coordinate fallback, and registered profile data, automatically resolving the user's Local Government Area while preventing GPS coordinate drift. This enables dyn</w:t>
      </w:r>
      <w:r>
        <w:t xml:space="preserve">amic </w:t>
      </w:r>
      <w:proofErr w:type="spellStart"/>
      <w:r>
        <w:t>centring</w:t>
      </w:r>
      <w:proofErr w:type="spellEnd"/>
      <w:r>
        <w:t xml:space="preserve"> of Folium/Leaflet.js interactive risk maps and generation of hyper-local epidemiological advisories without requiring manual location entry.</w:t>
      </w:r>
    </w:p>
    <w:p w14:paraId="16A320F5" w14:textId="77777777" w:rsidR="00373682" w:rsidRDefault="003661A0">
      <w:pPr>
        <w:spacing w:after="160" w:line="360" w:lineRule="auto"/>
        <w:ind w:firstLine="720"/>
        <w:jc w:val="both"/>
      </w:pPr>
      <w:r>
        <w:t xml:space="preserve">The fifth objective is to implement Bio-Aware </w:t>
      </w:r>
      <w:proofErr w:type="spellStart"/>
      <w:r>
        <w:t>Personalisation</w:t>
      </w:r>
      <w:proofErr w:type="spellEnd"/>
      <w:r>
        <w:t xml:space="preserve">, a </w:t>
      </w:r>
      <w:proofErr w:type="spellStart"/>
      <w:r>
        <w:t>personalised</w:t>
      </w:r>
      <w:proofErr w:type="spellEnd"/>
      <w:r>
        <w:t xml:space="preserve"> risk scoring model that</w:t>
      </w:r>
      <w:r>
        <w:t xml:space="preserve"> tailors advisory logic to each user's genotype (AA, AS, or SS), blood group, and existing health conditions, in addition to NLP-derived severity scores and environmental exposure metrics, to generate quantified individual risk assessments for each LGA and</w:t>
      </w:r>
      <w:r>
        <w:t xml:space="preserve"> disease combination.</w:t>
      </w:r>
    </w:p>
    <w:p w14:paraId="0B3406D0" w14:textId="77777777" w:rsidR="00373682" w:rsidRDefault="003661A0">
      <w:pPr>
        <w:spacing w:after="160" w:line="360" w:lineRule="auto"/>
        <w:ind w:firstLine="720"/>
        <w:jc w:val="both"/>
      </w:pPr>
      <w:r>
        <w:t xml:space="preserve">The sixth objective is to develop a High-Availability Hybrid-RAG advisory engine powered by Google Gemini 2.5 Flash and the Titan Vector Engine, indexing both verified EBS alerts and IDSR historical aggregates, with a </w:t>
      </w:r>
      <w:proofErr w:type="spellStart"/>
      <w:r>
        <w:t>Tavily</w:t>
      </w:r>
      <w:proofErr w:type="spellEnd"/>
      <w:r>
        <w:t xml:space="preserve"> Search AP</w:t>
      </w:r>
      <w:r>
        <w:t>I fallback for real-time web context (Lewis et al., 2020).</w:t>
      </w:r>
    </w:p>
    <w:p w14:paraId="65F608B1" w14:textId="77777777" w:rsidR="00373682" w:rsidRDefault="003661A0">
      <w:pPr>
        <w:spacing w:after="160" w:line="360" w:lineRule="auto"/>
        <w:ind w:firstLine="720"/>
        <w:jc w:val="both"/>
      </w:pPr>
      <w:r>
        <w:t>The seventh objective is to implement a three-tier Universal AI Resilience Protocol: Tier 1 deploys a Gemini chain (gemini-2.0-flash through gemini-2.5-flash) with Exponential Backoff to absorb rat</w:t>
      </w:r>
      <w:r>
        <w:t xml:space="preserve">e-limit events without crashing; Tier 2 provides a nine-model </w:t>
      </w:r>
      <w:proofErr w:type="spellStart"/>
      <w:r>
        <w:t>OpenRouter</w:t>
      </w:r>
      <w:proofErr w:type="spellEnd"/>
      <w:r>
        <w:t xml:space="preserve"> free chain including Gemma 4 31B, </w:t>
      </w:r>
      <w:proofErr w:type="spellStart"/>
      <w:r>
        <w:t>Nemotron</w:t>
      </w:r>
      <w:proofErr w:type="spellEnd"/>
      <w:r>
        <w:t xml:space="preserve"> 3 120B, Qwen3 Coder 480B, GPT-OSS 120B, and Hermes 405B; Tier 3 generates rule-based statistical summaries from raw database aggregates when</w:t>
      </w:r>
      <w:r>
        <w:t xml:space="preserve"> all AI paths are exhausted, ensuring the dashboard never displays blank intelligence panels.</w:t>
      </w:r>
    </w:p>
    <w:p w14:paraId="2AB851CF" w14:textId="77777777" w:rsidR="00373682" w:rsidRDefault="003661A0">
      <w:pPr>
        <w:spacing w:after="160" w:line="360" w:lineRule="auto"/>
        <w:ind w:firstLine="720"/>
        <w:jc w:val="both"/>
      </w:pPr>
      <w:r>
        <w:lastRenderedPageBreak/>
        <w:t>The eighth objective is to implement the Situational Awareness and Monitoring Protocol (</w:t>
      </w:r>
      <w:proofErr w:type="spellStart"/>
      <w:r>
        <w:t>StAMP</w:t>
      </w:r>
      <w:proofErr w:type="spellEnd"/>
      <w:r>
        <w:t xml:space="preserve">), a daily executive briefing agent operating on a two-hour </w:t>
      </w:r>
      <w:proofErr w:type="spellStart"/>
      <w:r>
        <w:t>APSchedul</w:t>
      </w:r>
      <w:r>
        <w:t>er</w:t>
      </w:r>
      <w:proofErr w:type="spellEnd"/>
      <w:r>
        <w:t xml:space="preserve"> cycle </w:t>
      </w:r>
      <w:proofErr w:type="spellStart"/>
      <w:r>
        <w:t>optimised</w:t>
      </w:r>
      <w:proofErr w:type="spellEnd"/>
      <w:r>
        <w:t xml:space="preserve"> for free-tier API budgets, with a Force Real-time </w:t>
      </w:r>
      <w:proofErr w:type="spellStart"/>
      <w:r>
        <w:t>StAMP</w:t>
      </w:r>
      <w:proofErr w:type="spellEnd"/>
      <w:r>
        <w:t xml:space="preserve"> Sweep bypass for immediate Expert-triggered reconnaissance outside scheduled cycles.</w:t>
      </w:r>
    </w:p>
    <w:p w14:paraId="7C272E10" w14:textId="77777777" w:rsidR="00373682" w:rsidRDefault="003661A0">
      <w:pPr>
        <w:spacing w:after="160" w:line="360" w:lineRule="auto"/>
        <w:ind w:firstLine="720"/>
        <w:jc w:val="both"/>
      </w:pPr>
      <w:r>
        <w:t>The ninth objective is to deploy the complete system on a production split-cloud architecture: a</w:t>
      </w:r>
      <w:r>
        <w:t xml:space="preserve"> </w:t>
      </w:r>
      <w:proofErr w:type="spellStart"/>
      <w:r>
        <w:t>FastAPI</w:t>
      </w:r>
      <w:proofErr w:type="spellEnd"/>
      <w:r>
        <w:t xml:space="preserve"> backend on Render with a keep-alive </w:t>
      </w:r>
      <w:proofErr w:type="spellStart"/>
      <w:r>
        <w:t>cron</w:t>
      </w:r>
      <w:proofErr w:type="spellEnd"/>
      <w:r>
        <w:t xml:space="preserve"> job, a </w:t>
      </w:r>
      <w:proofErr w:type="spellStart"/>
      <w:r>
        <w:t>Streamlit</w:t>
      </w:r>
      <w:proofErr w:type="spellEnd"/>
      <w:r>
        <w:t xml:space="preserve"> Community Cloud frontend </w:t>
      </w:r>
      <w:proofErr w:type="spellStart"/>
      <w:r>
        <w:t>modularised</w:t>
      </w:r>
      <w:proofErr w:type="spellEnd"/>
      <w:r>
        <w:t xml:space="preserve"> via @</w:t>
      </w:r>
      <w:proofErr w:type="gramStart"/>
      <w:r>
        <w:t>st.fragment</w:t>
      </w:r>
      <w:proofErr w:type="gramEnd"/>
      <w:r>
        <w:t xml:space="preserve"> for lazy-loading of heavy components, and Neon Cloud PostgreSQL with </w:t>
      </w:r>
      <w:proofErr w:type="spellStart"/>
      <w:r>
        <w:t>pool_size</w:t>
      </w:r>
      <w:proofErr w:type="spellEnd"/>
      <w:r>
        <w:t xml:space="preserve">=10, </w:t>
      </w:r>
      <w:proofErr w:type="spellStart"/>
      <w:r>
        <w:t>max_overflow</w:t>
      </w:r>
      <w:proofErr w:type="spellEnd"/>
      <w:r>
        <w:t xml:space="preserve">=20, and </w:t>
      </w:r>
      <w:proofErr w:type="spellStart"/>
      <w:r>
        <w:t>pool_pre_ping</w:t>
      </w:r>
      <w:proofErr w:type="spellEnd"/>
      <w:r>
        <w:t>=True for concurre</w:t>
      </w:r>
      <w:r>
        <w:t>ncy-safe persistence.</w:t>
      </w:r>
    </w:p>
    <w:p w14:paraId="061F210A" w14:textId="77777777" w:rsidR="00373682" w:rsidRDefault="003661A0">
      <w:pPr>
        <w:spacing w:after="160" w:line="360" w:lineRule="auto"/>
        <w:ind w:firstLine="720"/>
        <w:jc w:val="both"/>
      </w:pPr>
      <w:r>
        <w:t xml:space="preserve">The tenth objective is to harden the platform's authentication and security layer: native </w:t>
      </w:r>
      <w:proofErr w:type="spellStart"/>
      <w:r>
        <w:t>bcrypt</w:t>
      </w:r>
      <w:proofErr w:type="spellEnd"/>
      <w:r>
        <w:t xml:space="preserve"> password hashing to avoid the </w:t>
      </w:r>
      <w:proofErr w:type="spellStart"/>
      <w:r>
        <w:t>passlib</w:t>
      </w:r>
      <w:proofErr w:type="spellEnd"/>
      <w:r>
        <w:t xml:space="preserve"> 72-byte wrap crash, HS256 JWT tokens expiring after 30 minutes, </w:t>
      </w:r>
      <w:proofErr w:type="spellStart"/>
      <w:r>
        <w:t>slowapi</w:t>
      </w:r>
      <w:proofErr w:type="spellEnd"/>
      <w:r>
        <w:t xml:space="preserve"> rate limiting at 5 requests</w:t>
      </w:r>
      <w:r>
        <w:t xml:space="preserve"> per minute on the registration endpoint, and three-tier Role-Based Access Control enforced via </w:t>
      </w:r>
      <w:proofErr w:type="spellStart"/>
      <w:r>
        <w:t>FastAPI</w:t>
      </w:r>
      <w:proofErr w:type="spellEnd"/>
      <w:r>
        <w:t xml:space="preserve"> dependency injection.</w:t>
      </w:r>
    </w:p>
    <w:p w14:paraId="73432E9B" w14:textId="77777777" w:rsidR="00373682" w:rsidRDefault="003661A0">
      <w:pPr>
        <w:spacing w:after="160" w:line="360" w:lineRule="auto"/>
        <w:ind w:firstLine="720"/>
        <w:jc w:val="both"/>
      </w:pPr>
      <w:r>
        <w:t>The eleventh objective is to evaluate system performance by measuring NLP entity recognition accuracy (micro-averaged F1), detecti</w:t>
      </w:r>
      <w:r>
        <w:t>on lead-time advantage over official reporting cycles, LLM API cost reduction, AI resilience failover reliability, and sanitization effectiveness in preventing reasoning trace leakage.</w:t>
      </w:r>
    </w:p>
    <w:p w14:paraId="735FF66D" w14:textId="77777777" w:rsidR="00373682" w:rsidRDefault="003661A0">
      <w:pPr>
        <w:pStyle w:val="Heading2"/>
      </w:pPr>
      <w:r>
        <w:rPr>
          <w:color w:val="2E4057"/>
        </w:rPr>
        <w:t>1.4 Significance of the Study</w:t>
      </w:r>
    </w:p>
    <w:p w14:paraId="437DB932" w14:textId="77777777" w:rsidR="00373682" w:rsidRDefault="003661A0">
      <w:pPr>
        <w:spacing w:after="160" w:line="360" w:lineRule="auto"/>
        <w:ind w:firstLine="720"/>
        <w:jc w:val="both"/>
      </w:pPr>
      <w:r>
        <w:t>ADIPHAS holds significance across policy,</w:t>
      </w:r>
      <w:r>
        <w:t xml:space="preserve"> community, and methodological dimensions. At the policy level, it provides a concrete, production-deployed implementation of the principles articulated in Nigeria's 2024 National Digital Health Initiative (NDHI), demonstrating how AI-driven </w:t>
      </w:r>
      <w:proofErr w:type="spellStart"/>
      <w:r>
        <w:t>decentralised</w:t>
      </w:r>
      <w:proofErr w:type="spellEnd"/>
      <w:r>
        <w:t xml:space="preserve"> </w:t>
      </w:r>
      <w:r>
        <w:t>surveillance can operate at state level on a zero-capital infrastructure budget, the entire production stack runs on free-tier services (Federal Ministry of Health, 2024). The local-first AI strategy achieved a 95% reduction in LLM API calls, while the thr</w:t>
      </w:r>
      <w:r>
        <w:t>ee-tier fallback architecture eliminates single-provider dependency entirely.</w:t>
      </w:r>
    </w:p>
    <w:p w14:paraId="493687E8" w14:textId="77777777" w:rsidR="00373682" w:rsidRDefault="003661A0">
      <w:pPr>
        <w:spacing w:after="160" w:line="360" w:lineRule="auto"/>
        <w:ind w:firstLine="720"/>
        <w:jc w:val="both"/>
      </w:pPr>
      <w:r>
        <w:t xml:space="preserve">At the community level, the multi-provider geolocation pipeline, cascading Browser GPS through </w:t>
      </w:r>
      <w:proofErr w:type="spellStart"/>
      <w:r>
        <w:t>BigDataCloud</w:t>
      </w:r>
      <w:proofErr w:type="spellEnd"/>
      <w:r>
        <w:t>, IP fallback, and profile data, ensures that geolocation-grounded advi</w:t>
      </w:r>
      <w:r>
        <w:t xml:space="preserve">sory delivery works across device types, including desktops lacking GPS hardware, eliminating a barrier that had limited the practical impact of location-sensitive health </w:t>
      </w:r>
      <w:r>
        <w:lastRenderedPageBreak/>
        <w:t xml:space="preserve">applications in the Lagos context. At the methodological level, the integration of </w:t>
      </w:r>
      <w:proofErr w:type="spellStart"/>
      <w:r>
        <w:t>Sc</w:t>
      </w:r>
      <w:r>
        <w:t>rapling</w:t>
      </w:r>
      <w:proofErr w:type="spellEnd"/>
      <w:r>
        <w:t xml:space="preserve">-based TLS fingerprint impersonation, hybrid NLP with three-layer sanitization, Dempster-Shafer fusion, Titan Vector Engine RAG, three-tier AI fallback, Folium mapping, and </w:t>
      </w:r>
      <w:proofErr w:type="spellStart"/>
      <w:r>
        <w:t>StAMP</w:t>
      </w:r>
      <w:proofErr w:type="spellEnd"/>
      <w:r>
        <w:t xml:space="preserve"> strategic briefing into a single coherent, deployed architecture const</w:t>
      </w:r>
      <w:r>
        <w:t>itutes a novel contribution to public health informatics for the West African context (Bridget et al., 2025).</w:t>
      </w:r>
    </w:p>
    <w:p w14:paraId="4C08B9D4" w14:textId="77777777" w:rsidR="00373682" w:rsidRDefault="003661A0">
      <w:pPr>
        <w:pStyle w:val="Heading2"/>
      </w:pPr>
      <w:r>
        <w:rPr>
          <w:color w:val="2E4057"/>
        </w:rPr>
        <w:t>1.5 Scope and Limitations</w:t>
      </w:r>
    </w:p>
    <w:p w14:paraId="05CDDF19" w14:textId="77777777" w:rsidR="00373682" w:rsidRDefault="003661A0">
      <w:pPr>
        <w:pStyle w:val="Heading3"/>
      </w:pPr>
      <w:r>
        <w:rPr>
          <w:color w:val="3A3A3A"/>
        </w:rPr>
        <w:t>1.5.1 Scope</w:t>
      </w:r>
    </w:p>
    <w:p w14:paraId="45F476D5" w14:textId="77777777" w:rsidR="00373682" w:rsidRDefault="003661A0">
      <w:pPr>
        <w:spacing w:after="160" w:line="360" w:lineRule="auto"/>
        <w:ind w:firstLine="720"/>
        <w:jc w:val="both"/>
      </w:pPr>
      <w:r>
        <w:t>Geographically, ADIPHAS is scoped to Lagos State, covering all 20 Local Government Areas and 37 Local Counci</w:t>
      </w:r>
      <w:r>
        <w:t xml:space="preserve">l Development Areas. The disease scope encompasses cholera, Lassa fever, malaria, and typhoid fever, with the NLP pipeline additionally capable of </w:t>
      </w:r>
      <w:proofErr w:type="spellStart"/>
      <w:r>
        <w:t>recognising</w:t>
      </w:r>
      <w:proofErr w:type="spellEnd"/>
      <w:r>
        <w:t xml:space="preserve"> 13 epidemic-priority diseases. The system is fully deployed and publicly accessible at https://ad</w:t>
      </w:r>
      <w:r>
        <w:t xml:space="preserve">iphas.streamlit.app. The AI Resilience Protocol spans a 12-model chain: two Gemini native models, nine </w:t>
      </w:r>
      <w:proofErr w:type="spellStart"/>
      <w:r>
        <w:t>OpenRouter</w:t>
      </w:r>
      <w:proofErr w:type="spellEnd"/>
      <w:r>
        <w:t xml:space="preserve"> free models, and one rule-based fallback.</w:t>
      </w:r>
    </w:p>
    <w:p w14:paraId="4E7F9E6C" w14:textId="77777777" w:rsidR="00373682" w:rsidRDefault="003661A0">
      <w:pPr>
        <w:pStyle w:val="Heading3"/>
      </w:pPr>
      <w:r>
        <w:rPr>
          <w:color w:val="3A3A3A"/>
        </w:rPr>
        <w:t>1.5.2 Limitations</w:t>
      </w:r>
    </w:p>
    <w:p w14:paraId="10ED754C" w14:textId="77777777" w:rsidR="00373682" w:rsidRDefault="003661A0">
      <w:pPr>
        <w:spacing w:after="160" w:line="360" w:lineRule="auto"/>
        <w:ind w:firstLine="720"/>
        <w:jc w:val="both"/>
      </w:pPr>
      <w:r>
        <w:t>The HTML5 Browser Geolocation feature is constrained by device hardware accuracy: desktops without GPS fall back to ISP-level IP coordinates, which the multi-provider pipeline mitigates but cannot fully eliminate. The batch intelligence engine processes up</w:t>
      </w:r>
      <w:r>
        <w:t xml:space="preserve"> to 50 raw articles concurrently; while the Exponential Backoff protocol manages rate limits gracefully, sustained burst cycles can exhaust free-tier Gemini API quotas, triggering fallback engagement. The Render free tier spins down after 15 minutes of ina</w:t>
      </w:r>
      <w:r>
        <w:t xml:space="preserve">ctivity, mitigated by a 14-minute keep-alive </w:t>
      </w:r>
      <w:proofErr w:type="spellStart"/>
      <w:r>
        <w:t>cron</w:t>
      </w:r>
      <w:proofErr w:type="spellEnd"/>
      <w:r>
        <w:t xml:space="preserve"> job, but cold starts of 30 to 60 seconds may cause the first user request to timeout. The Gemini Embedding API returns a FAILED_PRECONDITION error from certain server regions; the system automatically falls</w:t>
      </w:r>
      <w:r>
        <w:t xml:space="preserve"> back to </w:t>
      </w:r>
      <w:proofErr w:type="spellStart"/>
      <w:r>
        <w:t>OpenRouter's</w:t>
      </w:r>
      <w:proofErr w:type="spellEnd"/>
      <w:r>
        <w:t xml:space="preserve"> </w:t>
      </w:r>
      <w:proofErr w:type="spellStart"/>
      <w:r>
        <w:t>nvidia</w:t>
      </w:r>
      <w:proofErr w:type="spellEnd"/>
      <w:r>
        <w:t>/llama-nemotron-embed-vl-1b-v</w:t>
      </w:r>
      <w:proofErr w:type="gramStart"/>
      <w:r>
        <w:t>2:free</w:t>
      </w:r>
      <w:proofErr w:type="gramEnd"/>
      <w:r>
        <w:t xml:space="preserve"> model for vector embeddings. SMS and email notification modules are implemented but currently inactive, pending operational quota establishment. The retrospective evaluation methodology for de</w:t>
      </w:r>
      <w:r>
        <w:t xml:space="preserve">tection lead-time carries inherent limits in </w:t>
      </w:r>
      <w:proofErr w:type="spellStart"/>
      <w:r>
        <w:t>generalisability</w:t>
      </w:r>
      <w:proofErr w:type="spellEnd"/>
      <w:r>
        <w:t xml:space="preserve"> to future outbreak scenarios.</w:t>
      </w:r>
    </w:p>
    <w:p w14:paraId="00B992D8" w14:textId="77777777" w:rsidR="00373682" w:rsidRDefault="003661A0">
      <w:pPr>
        <w:pStyle w:val="Heading2"/>
      </w:pPr>
      <w:r>
        <w:rPr>
          <w:color w:val="2E4057"/>
        </w:rPr>
        <w:t>1.6 Research Methodology (Brief Overview)</w:t>
      </w:r>
    </w:p>
    <w:p w14:paraId="6A431EB7" w14:textId="77777777" w:rsidR="00373682" w:rsidRDefault="003661A0">
      <w:pPr>
        <w:spacing w:after="160" w:line="360" w:lineRule="auto"/>
        <w:ind w:firstLine="720"/>
        <w:jc w:val="both"/>
      </w:pPr>
      <w:r>
        <w:lastRenderedPageBreak/>
        <w:t xml:space="preserve">ADIPHAS is developed using an Agile Object-Oriented Analysis and Design (OOAD) methodology structured into four iterative </w:t>
      </w:r>
      <w:r>
        <w:t xml:space="preserve">Sprints (Beck et al., 2001; </w:t>
      </w:r>
      <w:proofErr w:type="spellStart"/>
      <w:r>
        <w:t>Booch</w:t>
      </w:r>
      <w:proofErr w:type="spellEnd"/>
      <w:r>
        <w:t xml:space="preserve"> et al., 2007). The production stack comprises Python 3.11, </w:t>
      </w:r>
      <w:proofErr w:type="spellStart"/>
      <w:r>
        <w:t>FastAPI</w:t>
      </w:r>
      <w:proofErr w:type="spellEnd"/>
      <w:r>
        <w:t xml:space="preserve"> on Render, </w:t>
      </w:r>
      <w:proofErr w:type="spellStart"/>
      <w:r>
        <w:t>Streamlit</w:t>
      </w:r>
      <w:proofErr w:type="spellEnd"/>
      <w:r>
        <w:t xml:space="preserve"> Community Cloud, and Neon Cloud PostgreSQL with </w:t>
      </w:r>
      <w:proofErr w:type="spellStart"/>
      <w:r>
        <w:t>SQLAlchemy</w:t>
      </w:r>
      <w:proofErr w:type="spellEnd"/>
      <w:r>
        <w:t xml:space="preserve"> connection pooling. The NLP pipeline uses </w:t>
      </w:r>
      <w:proofErr w:type="spellStart"/>
      <w:r>
        <w:t>spaCy</w:t>
      </w:r>
      <w:proofErr w:type="spellEnd"/>
      <w:r>
        <w:t xml:space="preserve"> as the primary local extrac</w:t>
      </w:r>
      <w:r>
        <w:t>tion engine, augmented by Gemini 2.5 Flash for high-priority batch analysis, with a 12-model fallback chain for resilience. A detailed account of the methodology is provided in Chapter Three.</w:t>
      </w:r>
    </w:p>
    <w:p w14:paraId="2BFE3FCE" w14:textId="77777777" w:rsidR="00373682" w:rsidRDefault="003661A0">
      <w:pPr>
        <w:pStyle w:val="Heading2"/>
      </w:pPr>
      <w:r>
        <w:rPr>
          <w:color w:val="2E4057"/>
        </w:rPr>
        <w:t xml:space="preserve">1.7 </w:t>
      </w:r>
      <w:proofErr w:type="spellStart"/>
      <w:r>
        <w:rPr>
          <w:color w:val="2E4057"/>
        </w:rPr>
        <w:t>Organisation</w:t>
      </w:r>
      <w:proofErr w:type="spellEnd"/>
      <w:r>
        <w:rPr>
          <w:color w:val="2E4057"/>
        </w:rPr>
        <w:t xml:space="preserve"> of the Report</w:t>
      </w:r>
    </w:p>
    <w:p w14:paraId="53E2814D" w14:textId="77777777" w:rsidR="00373682" w:rsidRDefault="003661A0">
      <w:pPr>
        <w:spacing w:after="160" w:line="360" w:lineRule="auto"/>
        <w:ind w:firstLine="720"/>
        <w:jc w:val="both"/>
      </w:pPr>
      <w:r>
        <w:t xml:space="preserve">This report is </w:t>
      </w:r>
      <w:proofErr w:type="spellStart"/>
      <w:r>
        <w:t>organised</w:t>
      </w:r>
      <w:proofErr w:type="spellEnd"/>
      <w:r>
        <w:t xml:space="preserve"> into fiv</w:t>
      </w:r>
      <w:r>
        <w:t>e chapters. Chapter One has introduced the study context, the four surveillance failure modes, the research aim and objectives, the significance, scope, and limitations. Chapter Two presents a comprehensive literature review encompassing the conceptual and</w:t>
      </w:r>
      <w:r>
        <w:t xml:space="preserve"> theoretical frameworks, a critical survey of related systems, and identification of the research gap. Chapter Three details the system analysis, Agile development methodology, four-layer architecture, mathematical models, UML design artefacts, and technic</w:t>
      </w:r>
      <w:r>
        <w:t>al specifications. Chapter Four describes the system implementation across all functional modules, including production deployment, authentication hardening, UI stability, and security measures, testing procedures, and documented results. Chapter Five prov</w:t>
      </w:r>
      <w:r>
        <w:t>ides the summary of achievements, conclusions, and recommendations for future development.</w:t>
      </w:r>
    </w:p>
    <w:p w14:paraId="33873B0B" w14:textId="77777777" w:rsidR="00373682" w:rsidRDefault="003661A0">
      <w:r>
        <w:br w:type="page"/>
      </w:r>
    </w:p>
    <w:p w14:paraId="65F0E731" w14:textId="77777777" w:rsidR="00373682" w:rsidRDefault="003661A0">
      <w:pPr>
        <w:pStyle w:val="Heading1"/>
        <w:jc w:val="center"/>
      </w:pPr>
      <w:r>
        <w:rPr>
          <w:color w:val="1F3864"/>
        </w:rPr>
        <w:lastRenderedPageBreak/>
        <w:t>CHAPTER TWO: LITERATURE REVIEW</w:t>
      </w:r>
    </w:p>
    <w:p w14:paraId="65E2269A" w14:textId="77777777" w:rsidR="00373682" w:rsidRDefault="003661A0">
      <w:pPr>
        <w:spacing w:after="160" w:line="360" w:lineRule="auto"/>
        <w:ind w:firstLine="720"/>
        <w:jc w:val="both"/>
      </w:pPr>
      <w:r>
        <w:t>This chapter situates ADIPHAS within the intellectual landscape of digital disease surveillance, event-based epidemiology, natural language processing, retrieval-augmented generation, and AI-resilient system design. It opens with the conceptual and theoret</w:t>
      </w:r>
      <w:r>
        <w:t>ical frameworks structuring the study's design, provides a critical survey of related literature and existing systems, and identifies the specific research gap that ADIPHAS addresses.</w:t>
      </w:r>
    </w:p>
    <w:p w14:paraId="2FEFE00D" w14:textId="77777777" w:rsidR="00373682" w:rsidRDefault="003661A0">
      <w:pPr>
        <w:pStyle w:val="Heading2"/>
      </w:pPr>
      <w:r>
        <w:rPr>
          <w:color w:val="2E4057"/>
        </w:rPr>
        <w:t>2.1 Conceptual Framework</w:t>
      </w:r>
    </w:p>
    <w:p w14:paraId="2073211A" w14:textId="77777777" w:rsidR="00373682" w:rsidRDefault="003661A0">
      <w:pPr>
        <w:pStyle w:val="Heading3"/>
      </w:pPr>
      <w:r>
        <w:rPr>
          <w:color w:val="3A3A3A"/>
        </w:rPr>
        <w:t>2.1.1 Event-Based Surveillance and the Multi-So</w:t>
      </w:r>
      <w:r>
        <w:rPr>
          <w:color w:val="3A3A3A"/>
        </w:rPr>
        <w:t>urce Intelligence Paradigm</w:t>
      </w:r>
    </w:p>
    <w:p w14:paraId="7BC995C5" w14:textId="77777777" w:rsidR="00373682" w:rsidRDefault="003661A0">
      <w:pPr>
        <w:spacing w:after="160" w:line="360" w:lineRule="auto"/>
        <w:ind w:firstLine="720"/>
        <w:jc w:val="both"/>
      </w:pPr>
      <w:r>
        <w:t xml:space="preserve">Event-Based Surveillance (EBS) is the </w:t>
      </w:r>
      <w:proofErr w:type="spellStart"/>
      <w:r>
        <w:t>organised</w:t>
      </w:r>
      <w:proofErr w:type="spellEnd"/>
      <w:r>
        <w:t xml:space="preserve"> and rapid capture of information about events that may represent a public health risk, from formal and informal sources (WHO, 2014). Unlike indicator-based surveillance, EBS detects</w:t>
      </w:r>
      <w:r>
        <w:t xml:space="preserve"> unexpected events through the monitoring of news reports, social media, </w:t>
      </w:r>
      <w:proofErr w:type="spellStart"/>
      <w:r>
        <w:t>rumour</w:t>
      </w:r>
      <w:proofErr w:type="spellEnd"/>
      <w:r>
        <w:t xml:space="preserve"> networks, and expert communications. The Multi-Source Intelligence Paradigm extends this concept by treating health information as inherently distributed across heterogeneous c</w:t>
      </w:r>
      <w:r>
        <w:t>hannels (</w:t>
      </w:r>
      <w:proofErr w:type="spellStart"/>
      <w:r>
        <w:t>Freifeld</w:t>
      </w:r>
      <w:proofErr w:type="spellEnd"/>
      <w:r>
        <w:t xml:space="preserve"> et al., 2008). ADIPHAS </w:t>
      </w:r>
      <w:proofErr w:type="spellStart"/>
      <w:r>
        <w:t>operationalises</w:t>
      </w:r>
      <w:proofErr w:type="spellEnd"/>
      <w:r>
        <w:t xml:space="preserve"> this paradigm through a pipeline of more than 20 source-specific scraping agents, each assigned a source reliability weight participating in the downstream Dempster-Shafer fusion calculation.</w:t>
      </w:r>
    </w:p>
    <w:p w14:paraId="7F8390A9" w14:textId="77777777" w:rsidR="00373682" w:rsidRDefault="003661A0">
      <w:pPr>
        <w:spacing w:after="160" w:line="360" w:lineRule="auto"/>
        <w:ind w:firstLine="720"/>
        <w:jc w:val="both"/>
      </w:pPr>
      <w:r>
        <w:t>The pro</w:t>
      </w:r>
      <w:r>
        <w:t>cessing logic of ADIPHAS is structured by the DIKW (Data-Information-Knowledge-Wisdom) Hierarchy (</w:t>
      </w:r>
      <w:proofErr w:type="spellStart"/>
      <w:r>
        <w:t>Ackoff</w:t>
      </w:r>
      <w:proofErr w:type="spellEnd"/>
      <w:r>
        <w:t xml:space="preserve">, 1989; Rowley, 2007). Raw web text constitutes Data. Structured NLP-extracted entities constitute Information. Validated, confidence-scored, spatially </w:t>
      </w:r>
      <w:r>
        <w:t xml:space="preserve">referenced disease alerts constitute Knowledge. </w:t>
      </w:r>
      <w:proofErr w:type="spellStart"/>
      <w:r>
        <w:t>Contextualised</w:t>
      </w:r>
      <w:proofErr w:type="spellEnd"/>
      <w:r>
        <w:t>, actionable advisory outputs from the Hybrid-RAG pipeline and inference engine constitute Wisdom. Each processing stage corresponds to one DIKW transition, ensuring architectural coherence with</w:t>
      </w:r>
      <w:r>
        <w:t xml:space="preserve"> a well-established conceptual model.</w:t>
      </w:r>
    </w:p>
    <w:p w14:paraId="7551AB63" w14:textId="77777777" w:rsidR="00373682" w:rsidRDefault="003661A0">
      <w:pPr>
        <w:pStyle w:val="Heading3"/>
      </w:pPr>
      <w:r>
        <w:rPr>
          <w:color w:val="3A3A3A"/>
        </w:rPr>
        <w:t>2.1.2 High-Availability Hybrid-RAG, Reasoning Trace Sanitization, and the Three-Tier AI Fallback Architecture</w:t>
      </w:r>
    </w:p>
    <w:p w14:paraId="5928E8E1" w14:textId="77777777" w:rsidR="00373682" w:rsidRDefault="003661A0">
      <w:pPr>
        <w:spacing w:after="160" w:line="360" w:lineRule="auto"/>
        <w:ind w:firstLine="720"/>
        <w:jc w:val="both"/>
      </w:pPr>
      <w:r>
        <w:t>Retrieval-Augmented Generation (RAG) is a hybrid AI architecture introduced by Lewis et al. (2020) that comb</w:t>
      </w:r>
      <w:r>
        <w:t xml:space="preserve">ines large language model generativity with structured information retrieval, anchoring outputs in verifiable evidence rather than parametric </w:t>
      </w:r>
      <w:r>
        <w:lastRenderedPageBreak/>
        <w:t>knowledge alone. This directly addresses the hallucination problem of LLMs, particularly consequential in health a</w:t>
      </w:r>
      <w:r>
        <w:t>dvisory contexts where inaccurate guidance can cause direct harm.</w:t>
      </w:r>
    </w:p>
    <w:p w14:paraId="117AD995" w14:textId="77777777" w:rsidR="00373682" w:rsidRDefault="003661A0">
      <w:pPr>
        <w:spacing w:after="160" w:line="360" w:lineRule="auto"/>
        <w:ind w:firstLine="720"/>
        <w:jc w:val="both"/>
      </w:pPr>
      <w:r>
        <w:t>ADIPHAS implements this as a High-Availability Hybrid-RAG system, using the Titan Vector Engine as the primary knowledge store, indexing both verified EBS alerts and IDSR historical aggregat</w:t>
      </w:r>
      <w:r>
        <w:t xml:space="preserve">es. Queries below the similarity threshold fall over to the </w:t>
      </w:r>
      <w:proofErr w:type="spellStart"/>
      <w:r>
        <w:t>Tavily</w:t>
      </w:r>
      <w:proofErr w:type="spellEnd"/>
      <w:r>
        <w:t xml:space="preserve"> Search API. Advisory synthesis is performed by Gemini 2.5 Flash under normal conditions, with outputs passing through the three-layer Reasoning Trace Sanitization framework before reaching </w:t>
      </w:r>
      <w:r>
        <w:t>users.</w:t>
      </w:r>
    </w:p>
    <w:p w14:paraId="30F9D470" w14:textId="77777777" w:rsidR="00373682" w:rsidRDefault="003661A0">
      <w:pPr>
        <w:spacing w:after="160" w:line="360" w:lineRule="auto"/>
        <w:ind w:firstLine="720"/>
        <w:jc w:val="both"/>
      </w:pPr>
      <w:r>
        <w:t xml:space="preserve">The Reasoning Trace Sanitization framework addresses a deployment safety concern introduced by advanced chain-of-thought models: the risk that raw internal deliberation tokens contaminate public-facing advisory outputs. Three stages are applied: at </w:t>
      </w:r>
      <w:r>
        <w:t xml:space="preserve">Generation, where outputs are intercepted immediately after inference; at Storage, where records are sanitized before database writes; and at Serving, where a final regular expression pass is applied before rendering. This ensures 100% public-ready output </w:t>
      </w:r>
      <w:r>
        <w:t>regardless of which model in the fallback chain is active.</w:t>
      </w:r>
    </w:p>
    <w:p w14:paraId="7B57A613" w14:textId="77777777" w:rsidR="00373682" w:rsidRDefault="003661A0">
      <w:pPr>
        <w:spacing w:after="160" w:line="360" w:lineRule="auto"/>
        <w:ind w:firstLine="720"/>
        <w:jc w:val="both"/>
      </w:pPr>
      <w:r>
        <w:t>The three-tier Universal AI Fallback architecture addresses the operational vulnerability of cloud-dependent advisory systems to API service interruptions. Tier 1 deploys the Gemini chain with an E</w:t>
      </w:r>
      <w:r>
        <w:t xml:space="preserve">xponential Backoff Protocol that performs tactical pauses of 5, 10, and 15 seconds when the 15 RPM free-tier limit is hit, allowing quota regeneration without crashing. Tier 2 provides a nine-model </w:t>
      </w:r>
      <w:proofErr w:type="spellStart"/>
      <w:r>
        <w:t>OpenRouter</w:t>
      </w:r>
      <w:proofErr w:type="spellEnd"/>
      <w:r>
        <w:t xml:space="preserve"> free chain including Gemma 4 31B, </w:t>
      </w:r>
      <w:proofErr w:type="spellStart"/>
      <w:r>
        <w:t>Nemotron</w:t>
      </w:r>
      <w:proofErr w:type="spellEnd"/>
      <w:r>
        <w:t xml:space="preserve"> 3 12</w:t>
      </w:r>
      <w:r>
        <w:t>0B, Qwen3 Coder 480B, and others, offering massive redundancy if Gemini hard-fails. Tier 3 generates statistical summaries from raw database aggregates when all AI paths are exhausted, ensuring the dashboard never displays blank intelligence panels regardl</w:t>
      </w:r>
      <w:r>
        <w:t>ess of upstream API availability.</w:t>
      </w:r>
    </w:p>
    <w:p w14:paraId="6C8B1B7D" w14:textId="77777777" w:rsidR="00373682" w:rsidRDefault="003661A0">
      <w:pPr>
        <w:pStyle w:val="Heading2"/>
      </w:pPr>
      <w:r>
        <w:rPr>
          <w:color w:val="2E4057"/>
        </w:rPr>
        <w:t>2.2 Theoretical Framework</w:t>
      </w:r>
    </w:p>
    <w:p w14:paraId="2FAA7C87" w14:textId="77777777" w:rsidR="00373682" w:rsidRDefault="003661A0">
      <w:pPr>
        <w:pStyle w:val="Heading3"/>
      </w:pPr>
      <w:r>
        <w:rPr>
          <w:color w:val="3A3A3A"/>
        </w:rPr>
        <w:t>2.2.1 Syndromic Surveillance Theory and the Health Belief Model</w:t>
      </w:r>
    </w:p>
    <w:p w14:paraId="3A781319" w14:textId="77777777" w:rsidR="00373682" w:rsidRDefault="003661A0">
      <w:pPr>
        <w:spacing w:after="160" w:line="360" w:lineRule="auto"/>
        <w:ind w:firstLine="720"/>
        <w:jc w:val="both"/>
      </w:pPr>
      <w:r>
        <w:t>Syndromic surveillance focuses on monitoring pre-diagnostic signals of disease activity rather than waiting for laboratory-confirmed</w:t>
      </w:r>
      <w:r>
        <w:t xml:space="preserve"> diagnoses (Henning, 2004; Smith et al., 2019). The aggregate pattern of corroborated signals across independent sources constitutes </w:t>
      </w:r>
      <w:r>
        <w:lastRenderedPageBreak/>
        <w:t>meaningful epidemiological intelligence capable of providing earlier warning than facility-based systems. ADIPHAS embeds th</w:t>
      </w:r>
      <w:r>
        <w:t>is theory in its NLP extraction stage, which identifies urgency keywords alongside disease and location entities.</w:t>
      </w:r>
    </w:p>
    <w:p w14:paraId="2B816792" w14:textId="77777777" w:rsidR="00373682" w:rsidRDefault="003661A0">
      <w:pPr>
        <w:spacing w:after="160" w:line="360" w:lineRule="auto"/>
        <w:ind w:firstLine="720"/>
        <w:jc w:val="both"/>
      </w:pPr>
      <w:r>
        <w:t xml:space="preserve">The </w:t>
      </w:r>
      <w:proofErr w:type="spellStart"/>
      <w:r>
        <w:t>personalised</w:t>
      </w:r>
      <w:proofErr w:type="spellEnd"/>
      <w:r>
        <w:t xml:space="preserve"> advisory layer is grounded in the Health Belief Model (HBM), developed by Rosenstock (1974) and extended by Champion and Skin</w:t>
      </w:r>
      <w:r>
        <w:t xml:space="preserve">ner (2008). ADIPHAS addresses perceived susceptibility through its Bio-Aware </w:t>
      </w:r>
      <w:proofErr w:type="spellStart"/>
      <w:r>
        <w:t>Personalisation</w:t>
      </w:r>
      <w:proofErr w:type="spellEnd"/>
      <w:r>
        <w:t xml:space="preserve"> engine combined with the multi-provider geolocation pipeline: by automatically resolving the user's precise LGA through a cascade of GPS, </w:t>
      </w:r>
      <w:proofErr w:type="spellStart"/>
      <w:r>
        <w:t>BigDataCloud</w:t>
      </w:r>
      <w:proofErr w:type="spellEnd"/>
      <w:r>
        <w:t>, IP fallback</w:t>
      </w:r>
      <w:r>
        <w:t>, and profile sources, the system makes epidemic risk both concrete and personally relevant without requiring any deliberate user action. The resilience of this delivery against GPS hardware limitations represents a meaningful advance over single-source ge</w:t>
      </w:r>
      <w:r>
        <w:t>olocation approaches.</w:t>
      </w:r>
    </w:p>
    <w:p w14:paraId="1E6F1C71" w14:textId="77777777" w:rsidR="00373682" w:rsidRDefault="003661A0">
      <w:pPr>
        <w:pStyle w:val="Heading3"/>
      </w:pPr>
      <w:r>
        <w:rPr>
          <w:color w:val="3A3A3A"/>
        </w:rPr>
        <w:t>2.2.2 Dempster-Shafer Evidence Theory and Multi-Agent Systems</w:t>
      </w:r>
    </w:p>
    <w:p w14:paraId="27A2CAB5" w14:textId="77777777" w:rsidR="00373682" w:rsidRDefault="003661A0">
      <w:pPr>
        <w:spacing w:after="160" w:line="360" w:lineRule="auto"/>
        <w:ind w:firstLine="720"/>
        <w:jc w:val="both"/>
      </w:pPr>
      <w:r>
        <w:t>The Dempster-Shafer mathematical theory of evidence (Shafer, 1976) provides the formal basis for ADIPHAS's knowledge fusion engine. Each unique source is treated as an inde</w:t>
      </w:r>
      <w:r>
        <w:t>pendent mass function contributing a belief value that a reported disease event is real. The combined belief is computed as one minus the product of the complements of individual source reliability weights, with a spatial corroboration bonus of 0.95 applie</w:t>
      </w:r>
      <w:r>
        <w:t>d when an LCDA-level alert is independently supported by a parent LGA report.</w:t>
      </w:r>
    </w:p>
    <w:p w14:paraId="2B474950" w14:textId="77777777" w:rsidR="00373682" w:rsidRDefault="003661A0">
      <w:pPr>
        <w:spacing w:after="160" w:line="360" w:lineRule="auto"/>
        <w:ind w:firstLine="720"/>
        <w:jc w:val="both"/>
      </w:pPr>
      <w:r>
        <w:t xml:space="preserve">The architectural design draws on Multi-Agent Systems theory (Wooldridge, 2009). Five </w:t>
      </w:r>
      <w:proofErr w:type="spellStart"/>
      <w:r>
        <w:t>specialised</w:t>
      </w:r>
      <w:proofErr w:type="spellEnd"/>
      <w:r>
        <w:t xml:space="preserve"> agents, Scout, NLP, Fusion, Risk, and </w:t>
      </w:r>
      <w:proofErr w:type="spellStart"/>
      <w:r>
        <w:t>StAMP</w:t>
      </w:r>
      <w:proofErr w:type="spellEnd"/>
      <w:r>
        <w:t xml:space="preserve">, operate on a two-hour </w:t>
      </w:r>
      <w:proofErr w:type="spellStart"/>
      <w:r>
        <w:t>APScheduler</w:t>
      </w:r>
      <w:proofErr w:type="spellEnd"/>
      <w:r>
        <w:t xml:space="preserve"> b</w:t>
      </w:r>
      <w:r>
        <w:t xml:space="preserve">ackground cycle, each responsible for a discrete processing task, providing fault tolerance and extensibility. This connects ADIPHAS to the </w:t>
      </w:r>
      <w:proofErr w:type="spellStart"/>
      <w:r>
        <w:t>ReAct</w:t>
      </w:r>
      <w:proofErr w:type="spellEnd"/>
      <w:r>
        <w:t xml:space="preserve"> agentic AI paradigm (Yao et al., 2022), in which agents interleave natural language reasoning with concrete re</w:t>
      </w:r>
      <w:r>
        <w:t>al-world actions.</w:t>
      </w:r>
    </w:p>
    <w:p w14:paraId="68D44772" w14:textId="77777777" w:rsidR="00373682" w:rsidRDefault="003661A0">
      <w:pPr>
        <w:pStyle w:val="Heading2"/>
      </w:pPr>
      <w:r>
        <w:rPr>
          <w:color w:val="2E4057"/>
        </w:rPr>
        <w:t>2.3 Review of Related Literature</w:t>
      </w:r>
    </w:p>
    <w:p w14:paraId="32C5C1E6" w14:textId="77777777" w:rsidR="00373682" w:rsidRDefault="003661A0">
      <w:pPr>
        <w:pStyle w:val="Heading3"/>
      </w:pPr>
      <w:r>
        <w:rPr>
          <w:color w:val="3A3A3A"/>
        </w:rPr>
        <w:t>2.3.1 Digital Disease Detection: From HealthMap to Modern NLP, RAG, and Production AI Systems</w:t>
      </w:r>
    </w:p>
    <w:p w14:paraId="67AC5417" w14:textId="77777777" w:rsidR="00373682" w:rsidRDefault="003661A0">
      <w:pPr>
        <w:spacing w:after="160" w:line="360" w:lineRule="auto"/>
        <w:ind w:firstLine="720"/>
        <w:jc w:val="both"/>
      </w:pPr>
      <w:r>
        <w:t xml:space="preserve">The intellectual heritage of ADIPHAS begins with HealthMap (Brownstein et al., 2009), which demonstrated that automated web monitoring could identify outbreak events days </w:t>
      </w:r>
      <w:r>
        <w:lastRenderedPageBreak/>
        <w:t>before official confirmation. Google Flu Trends (Ginsberg et al., 2009) extended this</w:t>
      </w:r>
      <w:r>
        <w:t xml:space="preserve"> to search query analysis, though </w:t>
      </w:r>
      <w:proofErr w:type="spellStart"/>
      <w:r>
        <w:t>Lazer</w:t>
      </w:r>
      <w:proofErr w:type="spellEnd"/>
      <w:r>
        <w:t xml:space="preserve"> et al. (2014) documented systematic overestimation driven by media-induced search </w:t>
      </w:r>
      <w:proofErr w:type="spellStart"/>
      <w:r>
        <w:t>behaviour</w:t>
      </w:r>
      <w:proofErr w:type="spellEnd"/>
      <w:r>
        <w:t xml:space="preserve">, underscoring the importance of multi-source triangulation. Modern transformer-based NLP, particularly BERT (Devlin et al., </w:t>
      </w:r>
      <w:r>
        <w:t xml:space="preserve">2019), substantially improved entity recognition accuracy, directly informing ADIPHAS's hybrid </w:t>
      </w:r>
      <w:proofErr w:type="spellStart"/>
      <w:r>
        <w:t>spaCy</w:t>
      </w:r>
      <w:proofErr w:type="spellEnd"/>
      <w:r>
        <w:t>-Gemini 2.5 Flash pipeline.</w:t>
      </w:r>
    </w:p>
    <w:p w14:paraId="5922F7C1" w14:textId="77777777" w:rsidR="00373682" w:rsidRDefault="003661A0">
      <w:pPr>
        <w:spacing w:after="160" w:line="360" w:lineRule="auto"/>
        <w:ind w:firstLine="720"/>
        <w:jc w:val="both"/>
      </w:pPr>
      <w:r>
        <w:t xml:space="preserve">The RAG architecture builds on Lewis et al. (2020). ADIPHAS extends this work in three ways: populating the knowledge base with </w:t>
      </w:r>
      <w:r>
        <w:t>its own verified alerts and IDSR historical aggregates; addressing LLM availability through a 12-model fallback chain including a rule-based statistical tier that operates without any LLM; and implementing the three-layer sanitization architecture, a conce</w:t>
      </w:r>
      <w:r>
        <w:t xml:space="preserve">rn the existing RAG literature has not addressed specifically for health advisory deployments. The Folium/Leaflet.js mapping approach, replacing WebGL-dependent </w:t>
      </w:r>
      <w:proofErr w:type="spellStart"/>
      <w:r>
        <w:t>Plotly</w:t>
      </w:r>
      <w:proofErr w:type="spellEnd"/>
      <w:r>
        <w:t xml:space="preserve"> </w:t>
      </w:r>
      <w:proofErr w:type="spellStart"/>
      <w:r>
        <w:t>Mapbox</w:t>
      </w:r>
      <w:proofErr w:type="spellEnd"/>
      <w:r>
        <w:t>, addresses a practical browser compatibility constraint identified during product</w:t>
      </w:r>
      <w:r>
        <w:t>ion deployment that prior web-based surveillance literature has not documented.</w:t>
      </w:r>
    </w:p>
    <w:p w14:paraId="2D879B8E" w14:textId="77777777" w:rsidR="00373682" w:rsidRDefault="003661A0">
      <w:pPr>
        <w:pStyle w:val="Heading3"/>
      </w:pPr>
      <w:r>
        <w:rPr>
          <w:color w:val="3A3A3A"/>
        </w:rPr>
        <w:t>2.3.2 Disease Surveillance in Nigeria: IDSR, DHIS2, and SORMAS</w:t>
      </w:r>
    </w:p>
    <w:p w14:paraId="46675467" w14:textId="77777777" w:rsidR="00373682" w:rsidRDefault="003661A0">
      <w:pPr>
        <w:spacing w:after="160" w:line="360" w:lineRule="auto"/>
        <w:ind w:firstLine="720"/>
        <w:jc w:val="both"/>
      </w:pPr>
      <w:r>
        <w:t xml:space="preserve">Nigeria's surveillance infrastructure is built around the IDSR framework, </w:t>
      </w:r>
      <w:proofErr w:type="spellStart"/>
      <w:r>
        <w:t>operationalised</w:t>
      </w:r>
      <w:proofErr w:type="spellEnd"/>
      <w:r>
        <w:t xml:space="preserve"> through DHIS2 and SORMA</w:t>
      </w:r>
      <w:r>
        <w:t xml:space="preserve">S. Research consistently identifies structural limitations: Olu et al. (2019) documented data completeness and timeliness failures; </w:t>
      </w:r>
      <w:proofErr w:type="spellStart"/>
      <w:r>
        <w:t>Mwanja</w:t>
      </w:r>
      <w:proofErr w:type="spellEnd"/>
      <w:r>
        <w:t xml:space="preserve"> et al. (2024) demonstrated official statistics may capture as little as 25-30% of true incidence; </w:t>
      </w:r>
      <w:proofErr w:type="spellStart"/>
      <w:r>
        <w:t>Peh</w:t>
      </w:r>
      <w:proofErr w:type="spellEnd"/>
      <w:r>
        <w:t xml:space="preserve"> et al. (2024) q</w:t>
      </w:r>
      <w:r>
        <w:t>uantified the 14-day awareness lag. These findings establish both the scale of the gap ADIPHAS addresses and the rationale for a multi-source, event-based approach grounded in production deployment rather than prototype evaluation.</w:t>
      </w:r>
    </w:p>
    <w:p w14:paraId="051DC7A4" w14:textId="77777777" w:rsidR="00373682" w:rsidRDefault="003661A0">
      <w:pPr>
        <w:pStyle w:val="Heading2"/>
      </w:pPr>
      <w:r>
        <w:rPr>
          <w:color w:val="2E4057"/>
        </w:rPr>
        <w:t>2.4 Review of Related Sy</w:t>
      </w:r>
      <w:r>
        <w:rPr>
          <w:color w:val="2E4057"/>
        </w:rPr>
        <w:t>stems</w:t>
      </w:r>
    </w:p>
    <w:p w14:paraId="62809859" w14:textId="77777777" w:rsidR="00373682" w:rsidRDefault="003661A0">
      <w:pPr>
        <w:pStyle w:val="Heading3"/>
      </w:pPr>
      <w:r>
        <w:rPr>
          <w:color w:val="3A3A3A"/>
        </w:rPr>
        <w:t>2.4.1 Global Platforms and Their Sub-National and Operational Limitations</w:t>
      </w:r>
    </w:p>
    <w:p w14:paraId="7A6169E4" w14:textId="77777777" w:rsidR="00373682" w:rsidRDefault="003661A0">
      <w:pPr>
        <w:spacing w:after="160" w:line="360" w:lineRule="auto"/>
        <w:ind w:firstLine="720"/>
        <w:jc w:val="both"/>
      </w:pPr>
      <w:r>
        <w:t xml:space="preserve">HealthMap and </w:t>
      </w:r>
      <w:proofErr w:type="spellStart"/>
      <w:r>
        <w:t>ProMED</w:t>
      </w:r>
      <w:proofErr w:type="spellEnd"/>
      <w:r>
        <w:t xml:space="preserve"> are calibrated for national or supranational analysis and lack the LGA-level granularity operationally meaningful for Lagos State. Neither system has been </w:t>
      </w:r>
      <w:r>
        <w:t>deployed on free-tier cloud infrastructure for public access, nor addresses the LLM availability, output sanitization, or geolocation pipeline challenges that emerge in production operation. Consumer health applications such as Apple Health (Lin et al., 20</w:t>
      </w:r>
      <w:r>
        <w:t xml:space="preserve">25) provide personal </w:t>
      </w:r>
      <w:r>
        <w:lastRenderedPageBreak/>
        <w:t>monitoring without population-level surveillance or contextual advisory functionality. Nigeria's official DHIS2 and SORMAS infrastructure provides authoritative aggregate data but is constrained by reporting lags and is not designed fo</w:t>
      </w:r>
      <w:r>
        <w:t>r direct citizen engagement or zero-downtime AI advisory generation.</w:t>
      </w:r>
    </w:p>
    <w:p w14:paraId="06284EB0" w14:textId="77777777" w:rsidR="00373682" w:rsidRDefault="003661A0">
      <w:pPr>
        <w:pStyle w:val="Heading3"/>
      </w:pPr>
      <w:r>
        <w:rPr>
          <w:color w:val="3A3A3A"/>
        </w:rPr>
        <w:t>2.4.2 Research Gap: The Integration, Resilience, and Deployment Deficit</w:t>
      </w:r>
    </w:p>
    <w:p w14:paraId="535F56FB" w14:textId="77777777" w:rsidR="00373682" w:rsidRDefault="003661A0">
      <w:pPr>
        <w:spacing w:after="160" w:line="360" w:lineRule="auto"/>
        <w:ind w:firstLine="720"/>
        <w:jc w:val="both"/>
      </w:pPr>
      <w:r>
        <w:t>The review reveals three compounding gaps. The Integration Gap, identified by Lin et al. (2025), reflects the absen</w:t>
      </w:r>
      <w:r>
        <w:t>ce of any system unifying autonomous EBS acquisition, hybrid NLP, Dempster-Shafer fusion, RAG-grounded advisory, and a role-differentiated interface for a specific Nigerian state. The Resilience Deficit reflects the absence of a three-tier AI fallback mech</w:t>
      </w:r>
      <w:r>
        <w:t>anism maintaining advisory continuity under complete API quota exhaustion with a rule-based final tier. The Deployment Deficit reflects the absence of any comparable Nigerian public health surveillance system operating in production on zero-capital free-ti</w:t>
      </w:r>
      <w:r>
        <w:t>er infrastructure accessible to the public. ADIPHAS addresses all three deficits.</w:t>
      </w:r>
    </w:p>
    <w:p w14:paraId="0B98B8FF" w14:textId="77777777" w:rsidR="00373682" w:rsidRDefault="003661A0">
      <w:pPr>
        <w:pStyle w:val="Heading2"/>
      </w:pPr>
      <w:r>
        <w:rPr>
          <w:color w:val="2E4057"/>
        </w:rPr>
        <w:t>2.5 Summary of Findings from the Literature</w:t>
      </w:r>
    </w:p>
    <w:p w14:paraId="7CFDD1FE" w14:textId="77777777" w:rsidR="00373682" w:rsidRDefault="003661A0">
      <w:pPr>
        <w:spacing w:after="160" w:line="360" w:lineRule="auto"/>
        <w:ind w:firstLine="720"/>
        <w:jc w:val="both"/>
      </w:pPr>
      <w:r>
        <w:t xml:space="preserve">The table below </w:t>
      </w:r>
      <w:proofErr w:type="spellStart"/>
      <w:r>
        <w:t>summarises</w:t>
      </w:r>
      <w:proofErr w:type="spellEnd"/>
      <w:r>
        <w:t xml:space="preserve"> the key works reviewed in this chapter and their direct relevance to the ADIPHAS project:</w:t>
      </w:r>
    </w:p>
    <w:p w14:paraId="306E08CB" w14:textId="77777777" w:rsidR="00373682" w:rsidRDefault="003661A0">
      <w:pPr>
        <w:spacing w:before="40" w:after="4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2"/>
        <w:gridCol w:w="1414"/>
        <w:gridCol w:w="640"/>
        <w:gridCol w:w="2040"/>
        <w:gridCol w:w="2494"/>
        <w:gridCol w:w="2220"/>
      </w:tblGrid>
      <w:tr w:rsidR="00373682" w14:paraId="47971E43" w14:textId="77777777">
        <w:tblPrEx>
          <w:tblCellMar>
            <w:top w:w="0" w:type="dxa"/>
            <w:bottom w:w="0" w:type="dxa"/>
          </w:tblCellMar>
        </w:tblPrEx>
        <w:trPr>
          <w:tblHeader/>
        </w:trPr>
        <w:tc>
          <w:tcPr>
            <w:tcW w:w="400"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tcPr>
          <w:p w14:paraId="08540F9E" w14:textId="77777777" w:rsidR="00373682" w:rsidRDefault="003661A0">
            <w:r>
              <w:rPr>
                <w:b/>
                <w:bCs/>
                <w:color w:val="FFFFFF"/>
                <w:sz w:val="20"/>
                <w:szCs w:val="20"/>
              </w:rPr>
              <w:t>S/N</w:t>
            </w:r>
          </w:p>
        </w:tc>
        <w:tc>
          <w:tcPr>
            <w:tcW w:w="1440"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tcPr>
          <w:p w14:paraId="1BE7D8E6" w14:textId="77777777" w:rsidR="00373682" w:rsidRDefault="003661A0">
            <w:r>
              <w:rPr>
                <w:b/>
                <w:bCs/>
                <w:color w:val="FFFFFF"/>
                <w:sz w:val="20"/>
                <w:szCs w:val="20"/>
              </w:rPr>
              <w:t>Author(s)</w:t>
            </w:r>
          </w:p>
        </w:tc>
        <w:tc>
          <w:tcPr>
            <w:tcW w:w="540"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tcPr>
          <w:p w14:paraId="2878A162" w14:textId="77777777" w:rsidR="00373682" w:rsidRDefault="003661A0">
            <w:r>
              <w:rPr>
                <w:b/>
                <w:bCs/>
                <w:color w:val="FFFFFF"/>
                <w:sz w:val="20"/>
                <w:szCs w:val="20"/>
              </w:rPr>
              <w:t>Date</w:t>
            </w:r>
          </w:p>
        </w:tc>
        <w:tc>
          <w:tcPr>
            <w:tcW w:w="2100"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tcPr>
          <w:p w14:paraId="36D3FE6D" w14:textId="77777777" w:rsidR="00373682" w:rsidRDefault="003661A0">
            <w:r>
              <w:rPr>
                <w:b/>
                <w:bCs/>
                <w:color w:val="FFFFFF"/>
                <w:sz w:val="20"/>
                <w:szCs w:val="20"/>
              </w:rPr>
              <w:t>Focus</w:t>
            </w:r>
          </w:p>
        </w:tc>
        <w:tc>
          <w:tcPr>
            <w:tcW w:w="2580"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tcPr>
          <w:p w14:paraId="7DD45C8F" w14:textId="77777777" w:rsidR="00373682" w:rsidRDefault="003661A0">
            <w:r>
              <w:rPr>
                <w:b/>
                <w:bCs/>
                <w:color w:val="FFFFFF"/>
                <w:sz w:val="20"/>
                <w:szCs w:val="20"/>
              </w:rPr>
              <w:t>Key Finding</w:t>
            </w:r>
          </w:p>
        </w:tc>
        <w:tc>
          <w:tcPr>
            <w:tcW w:w="2300"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tcPr>
          <w:p w14:paraId="56EFC64B" w14:textId="77777777" w:rsidR="00373682" w:rsidRDefault="003661A0">
            <w:r>
              <w:rPr>
                <w:b/>
                <w:bCs/>
                <w:color w:val="FFFFFF"/>
                <w:sz w:val="20"/>
                <w:szCs w:val="20"/>
              </w:rPr>
              <w:t>Relevance to ADIPHAS</w:t>
            </w:r>
          </w:p>
        </w:tc>
      </w:tr>
      <w:tr w:rsidR="00373682" w14:paraId="6978585F" w14:textId="77777777">
        <w:tblPrEx>
          <w:tblCellMar>
            <w:top w:w="0" w:type="dxa"/>
            <w:bottom w:w="0" w:type="dxa"/>
          </w:tblCellMar>
        </w:tblPrEx>
        <w:tc>
          <w:tcPr>
            <w:tcW w:w="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B70C337" w14:textId="77777777" w:rsidR="00373682" w:rsidRDefault="003661A0">
            <w:r>
              <w:rPr>
                <w:color w:val="000000"/>
                <w:sz w:val="20"/>
                <w:szCs w:val="20"/>
              </w:rPr>
              <w:t>1</w:t>
            </w:r>
          </w:p>
        </w:tc>
        <w:tc>
          <w:tcPr>
            <w:tcW w:w="14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FFDC468" w14:textId="77777777" w:rsidR="00373682" w:rsidRDefault="003661A0">
            <w:r>
              <w:rPr>
                <w:color w:val="000000"/>
                <w:sz w:val="20"/>
                <w:szCs w:val="20"/>
              </w:rPr>
              <w:t>Brownstein et al.</w:t>
            </w:r>
          </w:p>
        </w:tc>
        <w:tc>
          <w:tcPr>
            <w:tcW w:w="5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564C929" w14:textId="77777777" w:rsidR="00373682" w:rsidRDefault="003661A0">
            <w:r>
              <w:rPr>
                <w:color w:val="000000"/>
                <w:sz w:val="20"/>
                <w:szCs w:val="20"/>
              </w:rPr>
              <w:t>2009</w:t>
            </w:r>
          </w:p>
        </w:tc>
        <w:tc>
          <w:tcPr>
            <w:tcW w:w="21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685FBA4" w14:textId="77777777" w:rsidR="00373682" w:rsidRDefault="003661A0">
            <w:r>
              <w:rPr>
                <w:color w:val="000000"/>
                <w:sz w:val="20"/>
                <w:szCs w:val="20"/>
              </w:rPr>
              <w:t>HealthMap: digital disease detection</w:t>
            </w:r>
          </w:p>
        </w:tc>
        <w:tc>
          <w:tcPr>
            <w:tcW w:w="25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D13A2F0" w14:textId="77777777" w:rsidR="00373682" w:rsidRDefault="003661A0">
            <w:r>
              <w:rPr>
                <w:color w:val="000000"/>
                <w:sz w:val="20"/>
                <w:szCs w:val="20"/>
              </w:rPr>
              <w:t>Web signals can precede official outbreak detection by days</w:t>
            </w:r>
          </w:p>
        </w:tc>
        <w:tc>
          <w:tcPr>
            <w:tcW w:w="23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55E9B4B" w14:textId="77777777" w:rsidR="00373682" w:rsidRDefault="003661A0">
            <w:r>
              <w:rPr>
                <w:color w:val="000000"/>
                <w:sz w:val="20"/>
                <w:szCs w:val="20"/>
              </w:rPr>
              <w:t>Foundational proof of concept for EBS acquisition layer</w:t>
            </w:r>
          </w:p>
        </w:tc>
      </w:tr>
      <w:tr w:rsidR="00373682" w14:paraId="111CBA49" w14:textId="77777777">
        <w:tblPrEx>
          <w:tblCellMar>
            <w:top w:w="0" w:type="dxa"/>
            <w:bottom w:w="0" w:type="dxa"/>
          </w:tblCellMar>
        </w:tblPrEx>
        <w:tc>
          <w:tcPr>
            <w:tcW w:w="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8E32355" w14:textId="77777777" w:rsidR="00373682" w:rsidRDefault="003661A0">
            <w:r>
              <w:rPr>
                <w:color w:val="000000"/>
                <w:sz w:val="20"/>
                <w:szCs w:val="20"/>
              </w:rPr>
              <w:t>2</w:t>
            </w:r>
          </w:p>
        </w:tc>
        <w:tc>
          <w:tcPr>
            <w:tcW w:w="14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CCF4028" w14:textId="77777777" w:rsidR="00373682" w:rsidRDefault="003661A0">
            <w:r>
              <w:rPr>
                <w:color w:val="000000"/>
                <w:sz w:val="20"/>
                <w:szCs w:val="20"/>
              </w:rPr>
              <w:t>Lewis et al.</w:t>
            </w:r>
          </w:p>
        </w:tc>
        <w:tc>
          <w:tcPr>
            <w:tcW w:w="5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5DD14EC" w14:textId="77777777" w:rsidR="00373682" w:rsidRDefault="003661A0">
            <w:r>
              <w:rPr>
                <w:color w:val="000000"/>
                <w:sz w:val="20"/>
                <w:szCs w:val="20"/>
              </w:rPr>
              <w:t>2020</w:t>
            </w:r>
          </w:p>
        </w:tc>
        <w:tc>
          <w:tcPr>
            <w:tcW w:w="21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D788C22" w14:textId="77777777" w:rsidR="00373682" w:rsidRDefault="003661A0">
            <w:r>
              <w:rPr>
                <w:color w:val="000000"/>
                <w:sz w:val="20"/>
                <w:szCs w:val="20"/>
              </w:rPr>
              <w:t>Retrieval-Augmented Generation</w:t>
            </w:r>
          </w:p>
        </w:tc>
        <w:tc>
          <w:tcPr>
            <w:tcW w:w="25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4A4CB7F" w14:textId="77777777" w:rsidR="00373682" w:rsidRDefault="003661A0">
            <w:r>
              <w:rPr>
                <w:color w:val="000000"/>
                <w:sz w:val="20"/>
                <w:szCs w:val="20"/>
              </w:rPr>
              <w:t>Grounding LLM outputs in retrieved documents reduces hallucination</w:t>
            </w:r>
          </w:p>
        </w:tc>
        <w:tc>
          <w:tcPr>
            <w:tcW w:w="23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11F8420" w14:textId="77777777" w:rsidR="00373682" w:rsidRDefault="003661A0">
            <w:r>
              <w:rPr>
                <w:color w:val="000000"/>
                <w:sz w:val="20"/>
                <w:szCs w:val="20"/>
              </w:rPr>
              <w:t>Basis for ADIPHAS Hybrid-RAG engine and Titan Vector Engine</w:t>
            </w:r>
          </w:p>
        </w:tc>
      </w:tr>
      <w:tr w:rsidR="00373682" w14:paraId="4BF6597D" w14:textId="77777777">
        <w:tblPrEx>
          <w:tblCellMar>
            <w:top w:w="0" w:type="dxa"/>
            <w:bottom w:w="0" w:type="dxa"/>
          </w:tblCellMar>
        </w:tblPrEx>
        <w:tc>
          <w:tcPr>
            <w:tcW w:w="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6234343" w14:textId="77777777" w:rsidR="00373682" w:rsidRDefault="003661A0">
            <w:r>
              <w:rPr>
                <w:color w:val="000000"/>
                <w:sz w:val="20"/>
                <w:szCs w:val="20"/>
              </w:rPr>
              <w:t>3</w:t>
            </w:r>
          </w:p>
        </w:tc>
        <w:tc>
          <w:tcPr>
            <w:tcW w:w="14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1D8126B" w14:textId="77777777" w:rsidR="00373682" w:rsidRDefault="003661A0">
            <w:r>
              <w:rPr>
                <w:color w:val="000000"/>
                <w:sz w:val="20"/>
                <w:szCs w:val="20"/>
              </w:rPr>
              <w:t>WHO</w:t>
            </w:r>
          </w:p>
        </w:tc>
        <w:tc>
          <w:tcPr>
            <w:tcW w:w="5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9476BBD" w14:textId="77777777" w:rsidR="00373682" w:rsidRDefault="003661A0">
            <w:r>
              <w:rPr>
                <w:color w:val="000000"/>
                <w:sz w:val="20"/>
                <w:szCs w:val="20"/>
              </w:rPr>
              <w:t>2014</w:t>
            </w:r>
          </w:p>
        </w:tc>
        <w:tc>
          <w:tcPr>
            <w:tcW w:w="21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3FCF579" w14:textId="77777777" w:rsidR="00373682" w:rsidRDefault="003661A0">
            <w:r>
              <w:rPr>
                <w:color w:val="000000"/>
                <w:sz w:val="20"/>
                <w:szCs w:val="20"/>
              </w:rPr>
              <w:t>Early Detection and Event-Based Surveillance</w:t>
            </w:r>
          </w:p>
        </w:tc>
        <w:tc>
          <w:tcPr>
            <w:tcW w:w="25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A61E532" w14:textId="77777777" w:rsidR="00373682" w:rsidRDefault="003661A0">
            <w:r>
              <w:rPr>
                <w:color w:val="000000"/>
                <w:sz w:val="20"/>
                <w:szCs w:val="20"/>
              </w:rPr>
              <w:t>EBS complements indicator-based surveillance with early informal signals</w:t>
            </w:r>
          </w:p>
        </w:tc>
        <w:tc>
          <w:tcPr>
            <w:tcW w:w="23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8A27885" w14:textId="77777777" w:rsidR="00373682" w:rsidRDefault="003661A0">
            <w:r>
              <w:rPr>
                <w:color w:val="000000"/>
                <w:sz w:val="20"/>
                <w:szCs w:val="20"/>
              </w:rPr>
              <w:t>Core conceptual framework for ADIPHAS signal acquisition</w:t>
            </w:r>
          </w:p>
        </w:tc>
      </w:tr>
      <w:tr w:rsidR="00373682" w14:paraId="005F4A89" w14:textId="77777777">
        <w:tblPrEx>
          <w:tblCellMar>
            <w:top w:w="0" w:type="dxa"/>
            <w:bottom w:w="0" w:type="dxa"/>
          </w:tblCellMar>
        </w:tblPrEx>
        <w:tc>
          <w:tcPr>
            <w:tcW w:w="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4D3DBB7" w14:textId="77777777" w:rsidR="00373682" w:rsidRDefault="003661A0">
            <w:r>
              <w:rPr>
                <w:color w:val="000000"/>
                <w:sz w:val="20"/>
                <w:szCs w:val="20"/>
              </w:rPr>
              <w:t>4</w:t>
            </w:r>
          </w:p>
        </w:tc>
        <w:tc>
          <w:tcPr>
            <w:tcW w:w="14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EA0C404" w14:textId="77777777" w:rsidR="00373682" w:rsidRDefault="003661A0">
            <w:r>
              <w:rPr>
                <w:color w:val="000000"/>
                <w:sz w:val="20"/>
                <w:szCs w:val="20"/>
              </w:rPr>
              <w:t>Devlin et al.</w:t>
            </w:r>
          </w:p>
        </w:tc>
        <w:tc>
          <w:tcPr>
            <w:tcW w:w="5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88C7A56" w14:textId="77777777" w:rsidR="00373682" w:rsidRDefault="003661A0">
            <w:r>
              <w:rPr>
                <w:color w:val="000000"/>
                <w:sz w:val="20"/>
                <w:szCs w:val="20"/>
              </w:rPr>
              <w:t>2019</w:t>
            </w:r>
          </w:p>
        </w:tc>
        <w:tc>
          <w:tcPr>
            <w:tcW w:w="21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03E0783" w14:textId="77777777" w:rsidR="00373682" w:rsidRDefault="003661A0">
            <w:r>
              <w:rPr>
                <w:color w:val="000000"/>
                <w:sz w:val="20"/>
                <w:szCs w:val="20"/>
              </w:rPr>
              <w:t>BERT: bidirectional transformers for NLP</w:t>
            </w:r>
          </w:p>
        </w:tc>
        <w:tc>
          <w:tcPr>
            <w:tcW w:w="25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6B3175C" w14:textId="77777777" w:rsidR="00373682" w:rsidRDefault="003661A0">
            <w:r>
              <w:rPr>
                <w:color w:val="000000"/>
                <w:sz w:val="20"/>
                <w:szCs w:val="20"/>
              </w:rPr>
              <w:t>Transformer models achieve state-of-the-art NER accuracy</w:t>
            </w:r>
          </w:p>
        </w:tc>
        <w:tc>
          <w:tcPr>
            <w:tcW w:w="23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F941E68" w14:textId="77777777" w:rsidR="00373682" w:rsidRDefault="003661A0">
            <w:r>
              <w:rPr>
                <w:color w:val="000000"/>
                <w:sz w:val="20"/>
                <w:szCs w:val="20"/>
              </w:rPr>
              <w:t xml:space="preserve">Informs hybrid </w:t>
            </w:r>
            <w:proofErr w:type="spellStart"/>
            <w:r>
              <w:rPr>
                <w:color w:val="000000"/>
                <w:sz w:val="20"/>
                <w:szCs w:val="20"/>
              </w:rPr>
              <w:t>spaCy</w:t>
            </w:r>
            <w:proofErr w:type="spellEnd"/>
            <w:r>
              <w:rPr>
                <w:color w:val="000000"/>
                <w:sz w:val="20"/>
                <w:szCs w:val="20"/>
              </w:rPr>
              <w:t>-Gemini 2.5 Flash NLP pipeline design</w:t>
            </w:r>
          </w:p>
        </w:tc>
      </w:tr>
      <w:tr w:rsidR="00373682" w14:paraId="15863C92" w14:textId="77777777">
        <w:tblPrEx>
          <w:tblCellMar>
            <w:top w:w="0" w:type="dxa"/>
            <w:bottom w:w="0" w:type="dxa"/>
          </w:tblCellMar>
        </w:tblPrEx>
        <w:tc>
          <w:tcPr>
            <w:tcW w:w="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2BB1992" w14:textId="77777777" w:rsidR="00373682" w:rsidRDefault="003661A0">
            <w:r>
              <w:rPr>
                <w:color w:val="000000"/>
                <w:sz w:val="20"/>
                <w:szCs w:val="20"/>
              </w:rPr>
              <w:t>5</w:t>
            </w:r>
          </w:p>
        </w:tc>
        <w:tc>
          <w:tcPr>
            <w:tcW w:w="14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ED0F1E6" w14:textId="77777777" w:rsidR="00373682" w:rsidRDefault="003661A0">
            <w:r>
              <w:rPr>
                <w:color w:val="000000"/>
                <w:sz w:val="20"/>
                <w:szCs w:val="20"/>
              </w:rPr>
              <w:t>Shafer</w:t>
            </w:r>
          </w:p>
        </w:tc>
        <w:tc>
          <w:tcPr>
            <w:tcW w:w="5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0DCD014" w14:textId="77777777" w:rsidR="00373682" w:rsidRDefault="003661A0">
            <w:r>
              <w:rPr>
                <w:color w:val="000000"/>
                <w:sz w:val="20"/>
                <w:szCs w:val="20"/>
              </w:rPr>
              <w:t>1976</w:t>
            </w:r>
          </w:p>
        </w:tc>
        <w:tc>
          <w:tcPr>
            <w:tcW w:w="21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2279310" w14:textId="77777777" w:rsidR="00373682" w:rsidRDefault="003661A0">
            <w:r>
              <w:rPr>
                <w:color w:val="000000"/>
                <w:sz w:val="20"/>
                <w:szCs w:val="20"/>
              </w:rPr>
              <w:t>Dempster-Shafer theory of evidence</w:t>
            </w:r>
          </w:p>
        </w:tc>
        <w:tc>
          <w:tcPr>
            <w:tcW w:w="25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341BA23" w14:textId="77777777" w:rsidR="00373682" w:rsidRDefault="003661A0">
            <w:r>
              <w:rPr>
                <w:color w:val="000000"/>
                <w:sz w:val="20"/>
                <w:szCs w:val="20"/>
              </w:rPr>
              <w:t>Mathematical framework for fusi</w:t>
            </w:r>
            <w:r>
              <w:rPr>
                <w:color w:val="000000"/>
                <w:sz w:val="20"/>
                <w:szCs w:val="20"/>
              </w:rPr>
              <w:t>ng uncertain multi-source evidence</w:t>
            </w:r>
          </w:p>
        </w:tc>
        <w:tc>
          <w:tcPr>
            <w:tcW w:w="23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B8E84B7" w14:textId="77777777" w:rsidR="00373682" w:rsidRDefault="003661A0">
            <w:r>
              <w:rPr>
                <w:color w:val="000000"/>
                <w:sz w:val="20"/>
                <w:szCs w:val="20"/>
              </w:rPr>
              <w:t>Core algorithm for ADIPHAS knowledge fusion engine</w:t>
            </w:r>
          </w:p>
        </w:tc>
      </w:tr>
      <w:tr w:rsidR="00373682" w14:paraId="0F0EF1B8" w14:textId="77777777">
        <w:tblPrEx>
          <w:tblCellMar>
            <w:top w:w="0" w:type="dxa"/>
            <w:bottom w:w="0" w:type="dxa"/>
          </w:tblCellMar>
        </w:tblPrEx>
        <w:tc>
          <w:tcPr>
            <w:tcW w:w="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9CE6994" w14:textId="77777777" w:rsidR="00373682" w:rsidRDefault="003661A0">
            <w:r>
              <w:rPr>
                <w:color w:val="000000"/>
                <w:sz w:val="20"/>
                <w:szCs w:val="20"/>
              </w:rPr>
              <w:lastRenderedPageBreak/>
              <w:t>6</w:t>
            </w:r>
          </w:p>
        </w:tc>
        <w:tc>
          <w:tcPr>
            <w:tcW w:w="14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EB549FA" w14:textId="77777777" w:rsidR="00373682" w:rsidRDefault="003661A0">
            <w:r>
              <w:rPr>
                <w:color w:val="000000"/>
                <w:sz w:val="20"/>
                <w:szCs w:val="20"/>
              </w:rPr>
              <w:t>Yao et al.</w:t>
            </w:r>
          </w:p>
        </w:tc>
        <w:tc>
          <w:tcPr>
            <w:tcW w:w="5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BE3D548" w14:textId="77777777" w:rsidR="00373682" w:rsidRDefault="003661A0">
            <w:r>
              <w:rPr>
                <w:color w:val="000000"/>
                <w:sz w:val="20"/>
                <w:szCs w:val="20"/>
              </w:rPr>
              <w:t>2022</w:t>
            </w:r>
          </w:p>
        </w:tc>
        <w:tc>
          <w:tcPr>
            <w:tcW w:w="21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E7A26B7" w14:textId="77777777" w:rsidR="00373682" w:rsidRDefault="003661A0">
            <w:proofErr w:type="spellStart"/>
            <w:r>
              <w:rPr>
                <w:color w:val="000000"/>
                <w:sz w:val="20"/>
                <w:szCs w:val="20"/>
              </w:rPr>
              <w:t>ReAct</w:t>
            </w:r>
            <w:proofErr w:type="spellEnd"/>
            <w:r>
              <w:rPr>
                <w:color w:val="000000"/>
                <w:sz w:val="20"/>
                <w:szCs w:val="20"/>
              </w:rPr>
              <w:t>: agentic AI reasoning and action</w:t>
            </w:r>
          </w:p>
        </w:tc>
        <w:tc>
          <w:tcPr>
            <w:tcW w:w="25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F2C0230" w14:textId="77777777" w:rsidR="00373682" w:rsidRDefault="003661A0">
            <w:r>
              <w:rPr>
                <w:color w:val="000000"/>
                <w:sz w:val="20"/>
                <w:szCs w:val="20"/>
              </w:rPr>
              <w:t>Agents interleaving reasoning with web actions improve performance</w:t>
            </w:r>
          </w:p>
        </w:tc>
        <w:tc>
          <w:tcPr>
            <w:tcW w:w="23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65CBEC1" w14:textId="77777777" w:rsidR="00373682" w:rsidRDefault="003661A0">
            <w:r>
              <w:rPr>
                <w:color w:val="000000"/>
                <w:sz w:val="20"/>
                <w:szCs w:val="20"/>
              </w:rPr>
              <w:t xml:space="preserve">Theoretical basis for ADIPHAS five-agent architecture and </w:t>
            </w:r>
            <w:proofErr w:type="spellStart"/>
            <w:r>
              <w:rPr>
                <w:color w:val="000000"/>
                <w:sz w:val="20"/>
                <w:szCs w:val="20"/>
              </w:rPr>
              <w:t>StAMP</w:t>
            </w:r>
            <w:proofErr w:type="spellEnd"/>
          </w:p>
        </w:tc>
      </w:tr>
      <w:tr w:rsidR="00373682" w14:paraId="7BF3A5AA" w14:textId="77777777">
        <w:tblPrEx>
          <w:tblCellMar>
            <w:top w:w="0" w:type="dxa"/>
            <w:bottom w:w="0" w:type="dxa"/>
          </w:tblCellMar>
        </w:tblPrEx>
        <w:tc>
          <w:tcPr>
            <w:tcW w:w="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B5BE022" w14:textId="77777777" w:rsidR="00373682" w:rsidRDefault="003661A0">
            <w:r>
              <w:rPr>
                <w:color w:val="000000"/>
                <w:sz w:val="20"/>
                <w:szCs w:val="20"/>
              </w:rPr>
              <w:t>7</w:t>
            </w:r>
          </w:p>
        </w:tc>
        <w:tc>
          <w:tcPr>
            <w:tcW w:w="14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EB24C59" w14:textId="77777777" w:rsidR="00373682" w:rsidRDefault="003661A0">
            <w:proofErr w:type="spellStart"/>
            <w:r>
              <w:rPr>
                <w:color w:val="000000"/>
                <w:sz w:val="20"/>
                <w:szCs w:val="20"/>
              </w:rPr>
              <w:t>Lazer</w:t>
            </w:r>
            <w:proofErr w:type="spellEnd"/>
            <w:r>
              <w:rPr>
                <w:color w:val="000000"/>
                <w:sz w:val="20"/>
                <w:szCs w:val="20"/>
              </w:rPr>
              <w:t xml:space="preserve"> et al.</w:t>
            </w:r>
          </w:p>
        </w:tc>
        <w:tc>
          <w:tcPr>
            <w:tcW w:w="5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927BD90" w14:textId="77777777" w:rsidR="00373682" w:rsidRDefault="003661A0">
            <w:r>
              <w:rPr>
                <w:color w:val="000000"/>
                <w:sz w:val="20"/>
                <w:szCs w:val="20"/>
              </w:rPr>
              <w:t>2014</w:t>
            </w:r>
          </w:p>
        </w:tc>
        <w:tc>
          <w:tcPr>
            <w:tcW w:w="21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49FFEE0" w14:textId="77777777" w:rsidR="00373682" w:rsidRDefault="003661A0">
            <w:r>
              <w:rPr>
                <w:color w:val="000000"/>
                <w:sz w:val="20"/>
                <w:szCs w:val="20"/>
              </w:rPr>
              <w:t>Critique of Google Flu Trends</w:t>
            </w:r>
          </w:p>
        </w:tc>
        <w:tc>
          <w:tcPr>
            <w:tcW w:w="25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901AEBE" w14:textId="77777777" w:rsidR="00373682" w:rsidRDefault="003661A0">
            <w:r>
              <w:rPr>
                <w:color w:val="000000"/>
                <w:sz w:val="20"/>
                <w:szCs w:val="20"/>
              </w:rPr>
              <w:t>Single-source surveillance prone to media-driven confounding</w:t>
            </w:r>
          </w:p>
        </w:tc>
        <w:tc>
          <w:tcPr>
            <w:tcW w:w="23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09980EB" w14:textId="77777777" w:rsidR="00373682" w:rsidRDefault="003661A0">
            <w:r>
              <w:rPr>
                <w:color w:val="000000"/>
                <w:sz w:val="20"/>
                <w:szCs w:val="20"/>
              </w:rPr>
              <w:t>Justifies multi-source triangulation and DS fusion in ADIPHAS</w:t>
            </w:r>
          </w:p>
        </w:tc>
      </w:tr>
      <w:tr w:rsidR="00373682" w14:paraId="4A710C28" w14:textId="77777777">
        <w:tblPrEx>
          <w:tblCellMar>
            <w:top w:w="0" w:type="dxa"/>
            <w:bottom w:w="0" w:type="dxa"/>
          </w:tblCellMar>
        </w:tblPrEx>
        <w:tc>
          <w:tcPr>
            <w:tcW w:w="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D2752FC" w14:textId="77777777" w:rsidR="00373682" w:rsidRDefault="003661A0">
            <w:r>
              <w:rPr>
                <w:color w:val="000000"/>
                <w:sz w:val="20"/>
                <w:szCs w:val="20"/>
              </w:rPr>
              <w:t>8</w:t>
            </w:r>
          </w:p>
        </w:tc>
        <w:tc>
          <w:tcPr>
            <w:tcW w:w="14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8A75A7F" w14:textId="77777777" w:rsidR="00373682" w:rsidRDefault="003661A0">
            <w:r>
              <w:rPr>
                <w:color w:val="000000"/>
                <w:sz w:val="20"/>
                <w:szCs w:val="20"/>
              </w:rPr>
              <w:t>Olu et al.</w:t>
            </w:r>
          </w:p>
        </w:tc>
        <w:tc>
          <w:tcPr>
            <w:tcW w:w="5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747A8E1" w14:textId="77777777" w:rsidR="00373682" w:rsidRDefault="003661A0">
            <w:r>
              <w:rPr>
                <w:color w:val="000000"/>
                <w:sz w:val="20"/>
                <w:szCs w:val="20"/>
              </w:rPr>
              <w:t>2019</w:t>
            </w:r>
          </w:p>
        </w:tc>
        <w:tc>
          <w:tcPr>
            <w:tcW w:w="21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326AB90" w14:textId="77777777" w:rsidR="00373682" w:rsidRDefault="003661A0">
            <w:r>
              <w:rPr>
                <w:color w:val="000000"/>
                <w:sz w:val="20"/>
                <w:szCs w:val="20"/>
              </w:rPr>
              <w:t>IDSR and digital surveillance in Nigeria</w:t>
            </w:r>
          </w:p>
        </w:tc>
        <w:tc>
          <w:tcPr>
            <w:tcW w:w="25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D907567" w14:textId="77777777" w:rsidR="00373682" w:rsidRDefault="003661A0">
            <w:r>
              <w:rPr>
                <w:color w:val="000000"/>
                <w:sz w:val="20"/>
                <w:szCs w:val="20"/>
              </w:rPr>
              <w:t>Data completeness and timeliness failures in DHIS2/SORMAS</w:t>
            </w:r>
          </w:p>
        </w:tc>
        <w:tc>
          <w:tcPr>
            <w:tcW w:w="23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9F4ABD6" w14:textId="77777777" w:rsidR="00373682" w:rsidRDefault="003661A0">
            <w:r>
              <w:rPr>
                <w:color w:val="000000"/>
                <w:sz w:val="20"/>
                <w:szCs w:val="20"/>
              </w:rPr>
              <w:t>Establishes quantified surveillance gap ADIPHAS addresses</w:t>
            </w:r>
          </w:p>
        </w:tc>
      </w:tr>
      <w:tr w:rsidR="00373682" w14:paraId="3484FBC1" w14:textId="77777777">
        <w:tblPrEx>
          <w:tblCellMar>
            <w:top w:w="0" w:type="dxa"/>
            <w:bottom w:w="0" w:type="dxa"/>
          </w:tblCellMar>
        </w:tblPrEx>
        <w:tc>
          <w:tcPr>
            <w:tcW w:w="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DEC2515" w14:textId="77777777" w:rsidR="00373682" w:rsidRDefault="003661A0">
            <w:r>
              <w:rPr>
                <w:color w:val="000000"/>
                <w:sz w:val="20"/>
                <w:szCs w:val="20"/>
              </w:rPr>
              <w:t>9</w:t>
            </w:r>
          </w:p>
        </w:tc>
        <w:tc>
          <w:tcPr>
            <w:tcW w:w="14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7578C92" w14:textId="77777777" w:rsidR="00373682" w:rsidRDefault="003661A0">
            <w:proofErr w:type="spellStart"/>
            <w:r>
              <w:rPr>
                <w:color w:val="000000"/>
                <w:sz w:val="20"/>
                <w:szCs w:val="20"/>
              </w:rPr>
              <w:t>Mwanja</w:t>
            </w:r>
            <w:proofErr w:type="spellEnd"/>
            <w:r>
              <w:rPr>
                <w:color w:val="000000"/>
                <w:sz w:val="20"/>
                <w:szCs w:val="20"/>
              </w:rPr>
              <w:t xml:space="preserve"> et al.</w:t>
            </w:r>
          </w:p>
        </w:tc>
        <w:tc>
          <w:tcPr>
            <w:tcW w:w="5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4B86CEC" w14:textId="77777777" w:rsidR="00373682" w:rsidRDefault="003661A0">
            <w:r>
              <w:rPr>
                <w:color w:val="000000"/>
                <w:sz w:val="20"/>
                <w:szCs w:val="20"/>
              </w:rPr>
              <w:t>2024</w:t>
            </w:r>
          </w:p>
        </w:tc>
        <w:tc>
          <w:tcPr>
            <w:tcW w:w="21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2374FD6" w14:textId="77777777" w:rsidR="00373682" w:rsidRDefault="003661A0">
            <w:r>
              <w:rPr>
                <w:color w:val="000000"/>
                <w:sz w:val="20"/>
                <w:szCs w:val="20"/>
              </w:rPr>
              <w:t>Underreporting in resource-limited settings</w:t>
            </w:r>
          </w:p>
        </w:tc>
        <w:tc>
          <w:tcPr>
            <w:tcW w:w="25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EFE7DC4" w14:textId="77777777" w:rsidR="00373682" w:rsidRDefault="003661A0">
            <w:r>
              <w:rPr>
                <w:color w:val="000000"/>
                <w:sz w:val="20"/>
                <w:szCs w:val="20"/>
              </w:rPr>
              <w:t>Official systems capture as little as 25-30% of true incidence</w:t>
            </w:r>
          </w:p>
        </w:tc>
        <w:tc>
          <w:tcPr>
            <w:tcW w:w="23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42B8473" w14:textId="77777777" w:rsidR="00373682" w:rsidRDefault="003661A0">
            <w:r>
              <w:rPr>
                <w:color w:val="000000"/>
                <w:sz w:val="20"/>
                <w:szCs w:val="20"/>
              </w:rPr>
              <w:t>Justifies e</w:t>
            </w:r>
            <w:r>
              <w:rPr>
                <w:color w:val="000000"/>
                <w:sz w:val="20"/>
                <w:szCs w:val="20"/>
              </w:rPr>
              <w:t>vent-based multi-source approach</w:t>
            </w:r>
          </w:p>
        </w:tc>
      </w:tr>
      <w:tr w:rsidR="00373682" w14:paraId="157DC298" w14:textId="77777777">
        <w:tblPrEx>
          <w:tblCellMar>
            <w:top w:w="0" w:type="dxa"/>
            <w:bottom w:w="0" w:type="dxa"/>
          </w:tblCellMar>
        </w:tblPrEx>
        <w:tc>
          <w:tcPr>
            <w:tcW w:w="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CBAFBFE" w14:textId="77777777" w:rsidR="00373682" w:rsidRDefault="003661A0">
            <w:r>
              <w:rPr>
                <w:color w:val="000000"/>
                <w:sz w:val="20"/>
                <w:szCs w:val="20"/>
              </w:rPr>
              <w:t>10</w:t>
            </w:r>
          </w:p>
        </w:tc>
        <w:tc>
          <w:tcPr>
            <w:tcW w:w="14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C623A28" w14:textId="77777777" w:rsidR="00373682" w:rsidRDefault="003661A0">
            <w:proofErr w:type="spellStart"/>
            <w:r>
              <w:rPr>
                <w:color w:val="000000"/>
                <w:sz w:val="20"/>
                <w:szCs w:val="20"/>
              </w:rPr>
              <w:t>Milinovich</w:t>
            </w:r>
            <w:proofErr w:type="spellEnd"/>
            <w:r>
              <w:rPr>
                <w:color w:val="000000"/>
                <w:sz w:val="20"/>
                <w:szCs w:val="20"/>
              </w:rPr>
              <w:t xml:space="preserve"> et al.</w:t>
            </w:r>
          </w:p>
        </w:tc>
        <w:tc>
          <w:tcPr>
            <w:tcW w:w="5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F5DE62D" w14:textId="77777777" w:rsidR="00373682" w:rsidRDefault="003661A0">
            <w:r>
              <w:rPr>
                <w:color w:val="000000"/>
                <w:sz w:val="20"/>
                <w:szCs w:val="20"/>
              </w:rPr>
              <w:t>2015</w:t>
            </w:r>
          </w:p>
        </w:tc>
        <w:tc>
          <w:tcPr>
            <w:tcW w:w="21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054176E" w14:textId="77777777" w:rsidR="00373682" w:rsidRDefault="003661A0">
            <w:r>
              <w:rPr>
                <w:color w:val="000000"/>
                <w:sz w:val="20"/>
                <w:szCs w:val="20"/>
              </w:rPr>
              <w:t>Internet-based surveillance system evaluation</w:t>
            </w:r>
          </w:p>
        </w:tc>
        <w:tc>
          <w:tcPr>
            <w:tcW w:w="25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5138A97" w14:textId="77777777" w:rsidR="00373682" w:rsidRDefault="003661A0">
            <w:r>
              <w:rPr>
                <w:color w:val="000000"/>
                <w:sz w:val="20"/>
                <w:szCs w:val="20"/>
              </w:rPr>
              <w:t>Global platforms lack sub-national granularity</w:t>
            </w:r>
          </w:p>
        </w:tc>
        <w:tc>
          <w:tcPr>
            <w:tcW w:w="23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9B87C19" w14:textId="77777777" w:rsidR="00373682" w:rsidRDefault="003661A0">
            <w:r>
              <w:rPr>
                <w:color w:val="000000"/>
                <w:sz w:val="20"/>
                <w:szCs w:val="20"/>
              </w:rPr>
              <w:t>Justifies LGA-level granularity design of ADIPHAS</w:t>
            </w:r>
          </w:p>
        </w:tc>
      </w:tr>
      <w:tr w:rsidR="00373682" w14:paraId="44D57E9C" w14:textId="77777777">
        <w:tblPrEx>
          <w:tblCellMar>
            <w:top w:w="0" w:type="dxa"/>
            <w:bottom w:w="0" w:type="dxa"/>
          </w:tblCellMar>
        </w:tblPrEx>
        <w:tc>
          <w:tcPr>
            <w:tcW w:w="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49F1032" w14:textId="77777777" w:rsidR="00373682" w:rsidRDefault="003661A0">
            <w:r>
              <w:rPr>
                <w:color w:val="000000"/>
                <w:sz w:val="20"/>
                <w:szCs w:val="20"/>
              </w:rPr>
              <w:t>11</w:t>
            </w:r>
          </w:p>
        </w:tc>
        <w:tc>
          <w:tcPr>
            <w:tcW w:w="14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53D12E0" w14:textId="77777777" w:rsidR="00373682" w:rsidRDefault="003661A0">
            <w:r>
              <w:rPr>
                <w:color w:val="000000"/>
                <w:sz w:val="20"/>
                <w:szCs w:val="20"/>
              </w:rPr>
              <w:t>Smith et al.</w:t>
            </w:r>
          </w:p>
        </w:tc>
        <w:tc>
          <w:tcPr>
            <w:tcW w:w="5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309E482" w14:textId="77777777" w:rsidR="00373682" w:rsidRDefault="003661A0">
            <w:r>
              <w:rPr>
                <w:color w:val="000000"/>
                <w:sz w:val="20"/>
                <w:szCs w:val="20"/>
              </w:rPr>
              <w:t>2019</w:t>
            </w:r>
          </w:p>
        </w:tc>
        <w:tc>
          <w:tcPr>
            <w:tcW w:w="21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D900D7E" w14:textId="77777777" w:rsidR="00373682" w:rsidRDefault="003661A0">
            <w:r>
              <w:rPr>
                <w:color w:val="000000"/>
                <w:sz w:val="20"/>
                <w:szCs w:val="20"/>
              </w:rPr>
              <w:t>Value of syndromic surveillance</w:t>
            </w:r>
          </w:p>
        </w:tc>
        <w:tc>
          <w:tcPr>
            <w:tcW w:w="25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A627272" w14:textId="77777777" w:rsidR="00373682" w:rsidRDefault="003661A0">
            <w:r>
              <w:rPr>
                <w:color w:val="000000"/>
                <w:sz w:val="20"/>
                <w:szCs w:val="20"/>
              </w:rPr>
              <w:t>Pre-diagnostic signals provide meaningful early warning</w:t>
            </w:r>
          </w:p>
        </w:tc>
        <w:tc>
          <w:tcPr>
            <w:tcW w:w="23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DCD3775" w14:textId="77777777" w:rsidR="00373682" w:rsidRDefault="003661A0">
            <w:r>
              <w:rPr>
                <w:color w:val="000000"/>
                <w:sz w:val="20"/>
                <w:szCs w:val="20"/>
              </w:rPr>
              <w:t>Underpins urgency keyword extraction in NLP pipeline</w:t>
            </w:r>
          </w:p>
        </w:tc>
      </w:tr>
      <w:tr w:rsidR="00373682" w14:paraId="4583A7A3" w14:textId="77777777">
        <w:tblPrEx>
          <w:tblCellMar>
            <w:top w:w="0" w:type="dxa"/>
            <w:bottom w:w="0" w:type="dxa"/>
          </w:tblCellMar>
        </w:tblPrEx>
        <w:tc>
          <w:tcPr>
            <w:tcW w:w="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D67114B" w14:textId="77777777" w:rsidR="00373682" w:rsidRDefault="003661A0">
            <w:r>
              <w:rPr>
                <w:color w:val="000000"/>
                <w:sz w:val="20"/>
                <w:szCs w:val="20"/>
              </w:rPr>
              <w:t>12</w:t>
            </w:r>
          </w:p>
        </w:tc>
        <w:tc>
          <w:tcPr>
            <w:tcW w:w="14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60F564C" w14:textId="77777777" w:rsidR="00373682" w:rsidRDefault="003661A0">
            <w:r>
              <w:rPr>
                <w:color w:val="000000"/>
                <w:sz w:val="20"/>
                <w:szCs w:val="20"/>
              </w:rPr>
              <w:t>Rosenstock</w:t>
            </w:r>
          </w:p>
        </w:tc>
        <w:tc>
          <w:tcPr>
            <w:tcW w:w="5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56E523E" w14:textId="77777777" w:rsidR="00373682" w:rsidRDefault="003661A0">
            <w:r>
              <w:rPr>
                <w:color w:val="000000"/>
                <w:sz w:val="20"/>
                <w:szCs w:val="20"/>
              </w:rPr>
              <w:t>1974</w:t>
            </w:r>
          </w:p>
        </w:tc>
        <w:tc>
          <w:tcPr>
            <w:tcW w:w="21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455C394" w14:textId="77777777" w:rsidR="00373682" w:rsidRDefault="003661A0">
            <w:r>
              <w:rPr>
                <w:color w:val="000000"/>
                <w:sz w:val="20"/>
                <w:szCs w:val="20"/>
              </w:rPr>
              <w:t>Health Belief Model</w:t>
            </w:r>
          </w:p>
        </w:tc>
        <w:tc>
          <w:tcPr>
            <w:tcW w:w="25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93CE14E" w14:textId="77777777" w:rsidR="00373682" w:rsidRDefault="003661A0">
            <w:r>
              <w:rPr>
                <w:color w:val="000000"/>
                <w:sz w:val="20"/>
                <w:szCs w:val="20"/>
              </w:rPr>
              <w:t xml:space="preserve">Perceived susceptibility is primary driver of protective </w:t>
            </w:r>
            <w:proofErr w:type="spellStart"/>
            <w:r>
              <w:rPr>
                <w:color w:val="000000"/>
                <w:sz w:val="20"/>
                <w:szCs w:val="20"/>
              </w:rPr>
              <w:t>behaviour</w:t>
            </w:r>
            <w:proofErr w:type="spellEnd"/>
          </w:p>
        </w:tc>
        <w:tc>
          <w:tcPr>
            <w:tcW w:w="23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F9C2D54" w14:textId="77777777" w:rsidR="00373682" w:rsidRDefault="003661A0">
            <w:r>
              <w:rPr>
                <w:color w:val="000000"/>
                <w:sz w:val="20"/>
                <w:szCs w:val="20"/>
              </w:rPr>
              <w:t xml:space="preserve">Grounds Bio-Aware </w:t>
            </w:r>
            <w:proofErr w:type="spellStart"/>
            <w:r>
              <w:rPr>
                <w:color w:val="000000"/>
                <w:sz w:val="20"/>
                <w:szCs w:val="20"/>
              </w:rPr>
              <w:t>Personalisation</w:t>
            </w:r>
            <w:proofErr w:type="spellEnd"/>
            <w:r>
              <w:rPr>
                <w:color w:val="000000"/>
                <w:sz w:val="20"/>
                <w:szCs w:val="20"/>
              </w:rPr>
              <w:t xml:space="preserve"> and geolocation pipeline design</w:t>
            </w:r>
          </w:p>
        </w:tc>
      </w:tr>
      <w:tr w:rsidR="00373682" w14:paraId="07D4CF7A" w14:textId="77777777">
        <w:tblPrEx>
          <w:tblCellMar>
            <w:top w:w="0" w:type="dxa"/>
            <w:bottom w:w="0" w:type="dxa"/>
          </w:tblCellMar>
        </w:tblPrEx>
        <w:tc>
          <w:tcPr>
            <w:tcW w:w="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6C2F3ED" w14:textId="77777777" w:rsidR="00373682" w:rsidRDefault="003661A0">
            <w:r>
              <w:rPr>
                <w:color w:val="000000"/>
                <w:sz w:val="20"/>
                <w:szCs w:val="20"/>
              </w:rPr>
              <w:t>13</w:t>
            </w:r>
          </w:p>
        </w:tc>
        <w:tc>
          <w:tcPr>
            <w:tcW w:w="14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014B186" w14:textId="77777777" w:rsidR="00373682" w:rsidRDefault="003661A0">
            <w:proofErr w:type="spellStart"/>
            <w:r>
              <w:rPr>
                <w:color w:val="000000"/>
                <w:sz w:val="20"/>
                <w:szCs w:val="20"/>
              </w:rPr>
              <w:t>Shoewu</w:t>
            </w:r>
            <w:proofErr w:type="spellEnd"/>
            <w:r>
              <w:rPr>
                <w:color w:val="000000"/>
                <w:sz w:val="20"/>
                <w:szCs w:val="20"/>
              </w:rPr>
              <w:t xml:space="preserve"> et al.</w:t>
            </w:r>
          </w:p>
        </w:tc>
        <w:tc>
          <w:tcPr>
            <w:tcW w:w="5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4EB4723" w14:textId="77777777" w:rsidR="00373682" w:rsidRDefault="003661A0">
            <w:r>
              <w:rPr>
                <w:color w:val="000000"/>
                <w:sz w:val="20"/>
                <w:szCs w:val="20"/>
              </w:rPr>
              <w:t>2021</w:t>
            </w:r>
          </w:p>
        </w:tc>
        <w:tc>
          <w:tcPr>
            <w:tcW w:w="21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114BAF2" w14:textId="77777777" w:rsidR="00373682" w:rsidRDefault="003661A0">
            <w:r>
              <w:rPr>
                <w:color w:val="000000"/>
                <w:sz w:val="20"/>
                <w:szCs w:val="20"/>
              </w:rPr>
              <w:t>Electronic health records in Nigeria</w:t>
            </w:r>
          </w:p>
        </w:tc>
        <w:tc>
          <w:tcPr>
            <w:tcW w:w="25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354965A" w14:textId="77777777" w:rsidR="00373682" w:rsidRDefault="003661A0">
            <w:r>
              <w:rPr>
                <w:color w:val="000000"/>
                <w:sz w:val="20"/>
                <w:szCs w:val="20"/>
              </w:rPr>
              <w:t>Practical e-health implementation challenges documented</w:t>
            </w:r>
          </w:p>
        </w:tc>
        <w:tc>
          <w:tcPr>
            <w:tcW w:w="23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F18DCA0" w14:textId="77777777" w:rsidR="00373682" w:rsidRDefault="003661A0">
            <w:r>
              <w:rPr>
                <w:color w:val="000000"/>
                <w:sz w:val="20"/>
                <w:szCs w:val="20"/>
              </w:rPr>
              <w:t>Informs</w:t>
            </w:r>
            <w:r>
              <w:rPr>
                <w:color w:val="000000"/>
                <w:sz w:val="20"/>
                <w:szCs w:val="20"/>
              </w:rPr>
              <w:t xml:space="preserve"> database and interface design for Nigerian context</w:t>
            </w:r>
          </w:p>
        </w:tc>
      </w:tr>
    </w:tbl>
    <w:p w14:paraId="0A283DA3" w14:textId="77777777" w:rsidR="00373682" w:rsidRDefault="003661A0">
      <w:pPr>
        <w:spacing w:before="40" w:after="40"/>
      </w:pPr>
      <w:r>
        <w:t xml:space="preserve"> </w:t>
      </w:r>
    </w:p>
    <w:p w14:paraId="44D1402D" w14:textId="77777777" w:rsidR="00373682" w:rsidRDefault="003661A0">
      <w:pPr>
        <w:spacing w:after="160" w:line="360" w:lineRule="auto"/>
        <w:ind w:firstLine="720"/>
        <w:jc w:val="both"/>
      </w:pPr>
      <w:r>
        <w:t>The overriding finding from this review is a compounded Integration, Resilience, and Deployment Deficit: no existing system unifies autonomous EBS acquisition, hybrid NLP with defensive sanitization, Dempster-Shafer fusion, RAG-grounded advisory, a three-t</w:t>
      </w:r>
      <w:r>
        <w:t>ier AI fallback with rule-based final tier, multi-provider geolocation, and a role-differentiated interface deployed in production for public access in a specific Nigerian state. ADIPHAS is designed and deployed to address all three dimensions of this defi</w:t>
      </w:r>
      <w:r>
        <w:t>cit.</w:t>
      </w:r>
    </w:p>
    <w:p w14:paraId="2A97CD66" w14:textId="77777777" w:rsidR="00373682" w:rsidRDefault="003661A0">
      <w:r>
        <w:br w:type="page"/>
      </w:r>
    </w:p>
    <w:p w14:paraId="1CAF8DBC" w14:textId="77777777" w:rsidR="00373682" w:rsidRDefault="003661A0">
      <w:pPr>
        <w:pStyle w:val="Heading1"/>
        <w:jc w:val="center"/>
      </w:pPr>
      <w:r>
        <w:rPr>
          <w:color w:val="1F3864"/>
        </w:rPr>
        <w:lastRenderedPageBreak/>
        <w:t>CHAPTER THREE: SYSTEM ANALYSIS AND DESIGN / METHODOLOGY</w:t>
      </w:r>
    </w:p>
    <w:p w14:paraId="15DD2A4F" w14:textId="77777777" w:rsidR="00373682" w:rsidRDefault="003661A0">
      <w:pPr>
        <w:spacing w:after="160" w:line="360" w:lineRule="auto"/>
        <w:ind w:firstLine="720"/>
        <w:jc w:val="both"/>
      </w:pPr>
      <w:r>
        <w:t>This chapter provides a comprehensive account of the methodology adopted in designing and developing ADIPHAS. It opens with analysis of the existing surveillance system and user requirements, a</w:t>
      </w:r>
      <w:r>
        <w:t>rticulates the development methodology and Sprint structure, presents the four-layer production architecture and mathematical models, describes the UML modelling artefacts, and concludes with hardware, software, and deployment specifications.</w:t>
      </w:r>
    </w:p>
    <w:p w14:paraId="60ACD756" w14:textId="77777777" w:rsidR="00373682" w:rsidRDefault="003661A0">
      <w:pPr>
        <w:pStyle w:val="Heading2"/>
      </w:pPr>
      <w:r>
        <w:rPr>
          <w:color w:val="2E4057"/>
        </w:rPr>
        <w:t>3.1 System An</w:t>
      </w:r>
      <w:r>
        <w:rPr>
          <w:color w:val="2E4057"/>
        </w:rPr>
        <w:t>alysis</w:t>
      </w:r>
    </w:p>
    <w:p w14:paraId="61CDF8C0" w14:textId="77777777" w:rsidR="00373682" w:rsidRDefault="003661A0">
      <w:pPr>
        <w:pStyle w:val="Heading3"/>
      </w:pPr>
      <w:r>
        <w:rPr>
          <w:color w:val="3A3A3A"/>
        </w:rPr>
        <w:t>3.1.1 Analysis of the Existing System</w:t>
      </w:r>
    </w:p>
    <w:p w14:paraId="35CCB6EA" w14:textId="77777777" w:rsidR="00373682" w:rsidRDefault="003661A0">
      <w:pPr>
        <w:spacing w:after="160" w:line="360" w:lineRule="auto"/>
        <w:ind w:firstLine="720"/>
        <w:jc w:val="both"/>
      </w:pPr>
      <w:r>
        <w:t>The existing disease surveillance infrastructure in Lagos State operates through the IDSR framework via DHIS2 and SORMAS. This hierarchical data flow creates a 14-to-21-day awareness lag, a complete absence of c</w:t>
      </w:r>
      <w:r>
        <w:t xml:space="preserve">ommunity-facing communication mechanisms, structural dependence on formal health facility contacts, and no resilience against system downtime (Olu et al., 2019; </w:t>
      </w:r>
      <w:proofErr w:type="spellStart"/>
      <w:r>
        <w:t>Mwanja</w:t>
      </w:r>
      <w:proofErr w:type="spellEnd"/>
      <w:r>
        <w:t xml:space="preserve"> et al., 2024).</w:t>
      </w:r>
    </w:p>
    <w:p w14:paraId="09920EB2" w14:textId="77777777" w:rsidR="00373682" w:rsidRDefault="003661A0">
      <w:pPr>
        <w:pStyle w:val="Heading3"/>
      </w:pPr>
      <w:r>
        <w:rPr>
          <w:color w:val="3A3A3A"/>
        </w:rPr>
        <w:t>3.1.2 User Requirements Analysis</w:t>
      </w:r>
    </w:p>
    <w:p w14:paraId="434A746B" w14:textId="77777777" w:rsidR="00373682" w:rsidRDefault="003661A0">
      <w:pPr>
        <w:spacing w:after="160" w:line="360" w:lineRule="auto"/>
        <w:ind w:firstLine="720"/>
        <w:jc w:val="both"/>
      </w:pPr>
      <w:r>
        <w:t>ADIPHAS serves three user classes. Citiz</w:t>
      </w:r>
      <w:r>
        <w:t xml:space="preserve">ens require a mobile-responsive interface with geolocation-grounded risk scores, automatically resolved through the multi-provider cascade of Browser GPS, </w:t>
      </w:r>
      <w:proofErr w:type="spellStart"/>
      <w:r>
        <w:t>BigDataCloud</w:t>
      </w:r>
      <w:proofErr w:type="spellEnd"/>
      <w:r>
        <w:t>, IP fallback, and profile data, presenting bio-aware preventive advice in plain language</w:t>
      </w:r>
      <w:r>
        <w:t xml:space="preserve">. Experts require an alert verification workflow and the Force Real-time </w:t>
      </w:r>
      <w:proofErr w:type="spellStart"/>
      <w:r>
        <w:t>StAMP</w:t>
      </w:r>
      <w:proofErr w:type="spellEnd"/>
      <w:r>
        <w:t xml:space="preserve"> Sweep control for immediate out-of-schedule intelligence generation. Administrators require a Situational Awareness Command Centre with real-time pipeline health metrics, AI Res</w:t>
      </w:r>
      <w:r>
        <w:t xml:space="preserve">ilience Panel showing current tier status and </w:t>
      </w:r>
      <w:proofErr w:type="spellStart"/>
      <w:r>
        <w:t>fallover</w:t>
      </w:r>
      <w:proofErr w:type="spellEnd"/>
      <w:r>
        <w:t xml:space="preserve"> history, sanitization audit logs, and source reliability weight configuration controls.</w:t>
      </w:r>
    </w:p>
    <w:p w14:paraId="1A60F7BA" w14:textId="77777777" w:rsidR="00373682" w:rsidRDefault="003661A0">
      <w:pPr>
        <w:pStyle w:val="Heading2"/>
      </w:pPr>
      <w:r>
        <w:rPr>
          <w:color w:val="2E4057"/>
        </w:rPr>
        <w:t>3.2 System Development Methodology</w:t>
      </w:r>
    </w:p>
    <w:p w14:paraId="150C5FA8" w14:textId="77777777" w:rsidR="00373682" w:rsidRDefault="003661A0">
      <w:pPr>
        <w:pStyle w:val="Heading3"/>
      </w:pPr>
      <w:r>
        <w:rPr>
          <w:color w:val="3A3A3A"/>
        </w:rPr>
        <w:t>3.2.1 Rationale for Agile OOAD</w:t>
      </w:r>
    </w:p>
    <w:p w14:paraId="16BE75A4" w14:textId="77777777" w:rsidR="00373682" w:rsidRDefault="003661A0">
      <w:pPr>
        <w:spacing w:after="160" w:line="360" w:lineRule="auto"/>
        <w:ind w:firstLine="720"/>
        <w:jc w:val="both"/>
      </w:pPr>
      <w:r>
        <w:t>The Agile Object-Oriented Analysis and Design methodology was selected because the multi-component and production-deployment nature of ADIPHAS, where requirements evolve as the system encounters real-world API rate limits, browser compatibility issues, and</w:t>
      </w:r>
      <w:r>
        <w:t xml:space="preserve"> cloud </w:t>
      </w:r>
      <w:r>
        <w:lastRenderedPageBreak/>
        <w:t xml:space="preserve">infrastructure constraints, makes an iterative approach more appropriate than a waterfall model (Beck et al., 2001; </w:t>
      </w:r>
      <w:proofErr w:type="spellStart"/>
      <w:r>
        <w:t>Larman</w:t>
      </w:r>
      <w:proofErr w:type="spellEnd"/>
      <w:r>
        <w:t>, 2004). The Agile principle of welcoming changing requirements directly accommodated the mid-development introduction of Foliu</w:t>
      </w:r>
      <w:r>
        <w:t xml:space="preserve">m mapping (replacing </w:t>
      </w:r>
      <w:proofErr w:type="spellStart"/>
      <w:r>
        <w:t>Plotly</w:t>
      </w:r>
      <w:proofErr w:type="spellEnd"/>
      <w:r>
        <w:t xml:space="preserve"> </w:t>
      </w:r>
      <w:proofErr w:type="spellStart"/>
      <w:r>
        <w:t>Mapbox</w:t>
      </w:r>
      <w:proofErr w:type="spellEnd"/>
      <w:r>
        <w:t xml:space="preserve"> after WebGL crashes), native </w:t>
      </w:r>
      <w:proofErr w:type="spellStart"/>
      <w:r>
        <w:t>bcrypt</w:t>
      </w:r>
      <w:proofErr w:type="spellEnd"/>
      <w:r>
        <w:t xml:space="preserve"> (replacing </w:t>
      </w:r>
      <w:proofErr w:type="spellStart"/>
      <w:r>
        <w:t>passlib</w:t>
      </w:r>
      <w:proofErr w:type="spellEnd"/>
      <w:r>
        <w:t xml:space="preserve"> after the 72-byte crash), </w:t>
      </w:r>
      <w:proofErr w:type="spellStart"/>
      <w:r>
        <w:t>BigDataCloud</w:t>
      </w:r>
      <w:proofErr w:type="spellEnd"/>
      <w:r>
        <w:t xml:space="preserve"> fallback geolocation, the three-tier AI resilience upgrade, and @</w:t>
      </w:r>
      <w:proofErr w:type="gramStart"/>
      <w:r>
        <w:t>st.fragment</w:t>
      </w:r>
      <w:proofErr w:type="gramEnd"/>
      <w:r>
        <w:t xml:space="preserve"> micro-frontend </w:t>
      </w:r>
      <w:proofErr w:type="spellStart"/>
      <w:r>
        <w:t>modularisation</w:t>
      </w:r>
      <w:proofErr w:type="spellEnd"/>
      <w:r>
        <w:t>.</w:t>
      </w:r>
    </w:p>
    <w:p w14:paraId="23B3E49B" w14:textId="77777777" w:rsidR="00373682" w:rsidRDefault="003661A0">
      <w:pPr>
        <w:pStyle w:val="Heading3"/>
      </w:pPr>
      <w:r>
        <w:rPr>
          <w:color w:val="3A3A3A"/>
        </w:rPr>
        <w:t>3.2.2 Sprint Struct</w:t>
      </w:r>
      <w:r>
        <w:rPr>
          <w:color w:val="3A3A3A"/>
        </w:rPr>
        <w:t>ure</w:t>
      </w:r>
    </w:p>
    <w:p w14:paraId="4755C17C" w14:textId="77777777" w:rsidR="00373682" w:rsidRDefault="003661A0">
      <w:pPr>
        <w:spacing w:after="160" w:line="360" w:lineRule="auto"/>
        <w:ind w:firstLine="720"/>
        <w:jc w:val="both"/>
      </w:pPr>
      <w:r>
        <w:t xml:space="preserve">Sprint 1 (Data Pipeline and Production Infrastructure) develops the Scout Agent using </w:t>
      </w:r>
      <w:proofErr w:type="spellStart"/>
      <w:r>
        <w:t>Scrapling</w:t>
      </w:r>
      <w:proofErr w:type="spellEnd"/>
      <w:r>
        <w:t xml:space="preserve"> v0.4 with stealthy TLS fingerprint impersonation on a two-hour </w:t>
      </w:r>
      <w:proofErr w:type="spellStart"/>
      <w:r>
        <w:t>APScheduler</w:t>
      </w:r>
      <w:proofErr w:type="spellEnd"/>
      <w:r>
        <w:t xml:space="preserve"> cycle, the Neon Cloud PostgreSQL schema with </w:t>
      </w:r>
      <w:proofErr w:type="spellStart"/>
      <w:r>
        <w:t>SQLAlchemy</w:t>
      </w:r>
      <w:proofErr w:type="spellEnd"/>
      <w:r>
        <w:t xml:space="preserve"> connection pooling (</w:t>
      </w:r>
      <w:proofErr w:type="spellStart"/>
      <w:r>
        <w:t>pool_</w:t>
      </w:r>
      <w:r>
        <w:t>size</w:t>
      </w:r>
      <w:proofErr w:type="spellEnd"/>
      <w:r>
        <w:t xml:space="preserve">=10, </w:t>
      </w:r>
      <w:proofErr w:type="spellStart"/>
      <w:r>
        <w:t>max_overflow</w:t>
      </w:r>
      <w:proofErr w:type="spellEnd"/>
      <w:r>
        <w:t xml:space="preserve">=20, </w:t>
      </w:r>
      <w:proofErr w:type="spellStart"/>
      <w:r>
        <w:t>pool_pre_ping</w:t>
      </w:r>
      <w:proofErr w:type="spellEnd"/>
      <w:r>
        <w:t xml:space="preserve">=True), the Render deployment configuration, and the keep-alive </w:t>
      </w:r>
      <w:proofErr w:type="spellStart"/>
      <w:r>
        <w:t>cron</w:t>
      </w:r>
      <w:proofErr w:type="spellEnd"/>
      <w:r>
        <w:t xml:space="preserve"> job infrastructure. Sprint 2 (NLP Module and Security) implements the three-stage extraction pipeline with Gemini 2.5 Flash batch analysis for batch</w:t>
      </w:r>
      <w:r>
        <w:t xml:space="preserve">es of up to 50 articles, the three-layer Reasoning Trace Sanitization architecture, native </w:t>
      </w:r>
      <w:proofErr w:type="spellStart"/>
      <w:r>
        <w:t>bcrypt</w:t>
      </w:r>
      <w:proofErr w:type="spellEnd"/>
      <w:r>
        <w:t xml:space="preserve"> authentication with </w:t>
      </w:r>
      <w:proofErr w:type="spellStart"/>
      <w:r>
        <w:t>slowapi</w:t>
      </w:r>
      <w:proofErr w:type="spellEnd"/>
      <w:r>
        <w:t xml:space="preserve"> rate limiting, and HS256 JWT authentication. Sprint 3 (Fusion, Risk, RAG, Resilience, and Geolocation) implements the Dempster-Sha</w:t>
      </w:r>
      <w:r>
        <w:t xml:space="preserve">fer fusion engine, Bio-Aware risk scoring, Titan Vector Engine Hybrid-RAG with IDSR historical aggregate indexing and </w:t>
      </w:r>
      <w:proofErr w:type="spellStart"/>
      <w:r>
        <w:t>Tavily</w:t>
      </w:r>
      <w:proofErr w:type="spellEnd"/>
      <w:r>
        <w:t xml:space="preserve"> fallback, the three-tier Universal AI Fallback architecture with Exponential Backoff on the Gemini chain, the nine-model </w:t>
      </w:r>
      <w:proofErr w:type="spellStart"/>
      <w:r>
        <w:t>OpenRouter</w:t>
      </w:r>
      <w:proofErr w:type="spellEnd"/>
      <w:r>
        <w:t xml:space="preserve"> fallback chain, the rule-based statistical tier, and the multi-provider geolocation pipeline. Sprint 4 (Interface, </w:t>
      </w:r>
      <w:proofErr w:type="spellStart"/>
      <w:r>
        <w:t>StAMP</w:t>
      </w:r>
      <w:proofErr w:type="spellEnd"/>
      <w:r>
        <w:t xml:space="preserve">, and Evaluation) develops the </w:t>
      </w:r>
      <w:proofErr w:type="spellStart"/>
      <w:r>
        <w:t>Streamlit</w:t>
      </w:r>
      <w:proofErr w:type="spellEnd"/>
      <w:r>
        <w:t xml:space="preserve"> micro-frontend with @</w:t>
      </w:r>
      <w:proofErr w:type="gramStart"/>
      <w:r>
        <w:t>st.fragment</w:t>
      </w:r>
      <w:proofErr w:type="gramEnd"/>
      <w:r>
        <w:t xml:space="preserve"> </w:t>
      </w:r>
      <w:proofErr w:type="spellStart"/>
      <w:r>
        <w:t>modularisation</w:t>
      </w:r>
      <w:proofErr w:type="spellEnd"/>
      <w:r>
        <w:t xml:space="preserve">, Folium/Leaflet.js interactive mapping, the </w:t>
      </w:r>
      <w:proofErr w:type="spellStart"/>
      <w:r>
        <w:t>St</w:t>
      </w:r>
      <w:r>
        <w:t>AMP</w:t>
      </w:r>
      <w:proofErr w:type="spellEnd"/>
      <w:r>
        <w:t xml:space="preserve"> Briefing Agent with manual bypass, the </w:t>
      </w:r>
      <w:proofErr w:type="spellStart"/>
      <w:r>
        <w:t>FastAPI</w:t>
      </w:r>
      <w:proofErr w:type="spellEnd"/>
      <w:r>
        <w:t xml:space="preserve"> RBAC layer, and conducts the F1 evaluation, retrospective lead-time assessment, AI resilience testing, and sanitization audit.</w:t>
      </w:r>
    </w:p>
    <w:p w14:paraId="3FEC8E36" w14:textId="77777777" w:rsidR="00373682" w:rsidRDefault="003661A0">
      <w:pPr>
        <w:pStyle w:val="Heading2"/>
      </w:pPr>
      <w:r>
        <w:rPr>
          <w:color w:val="2E4057"/>
        </w:rPr>
        <w:t>3.3 System Design</w:t>
      </w:r>
    </w:p>
    <w:p w14:paraId="71187120" w14:textId="77777777" w:rsidR="00373682" w:rsidRDefault="003661A0">
      <w:pPr>
        <w:pStyle w:val="Heading3"/>
      </w:pPr>
      <w:r>
        <w:rPr>
          <w:color w:val="3A3A3A"/>
        </w:rPr>
        <w:t>3.3.1 Four-Layer Production Architecture</w:t>
      </w:r>
    </w:p>
    <w:p w14:paraId="51B8CBB7" w14:textId="77777777" w:rsidR="00373682" w:rsidRDefault="003661A0">
      <w:pPr>
        <w:spacing w:after="160" w:line="360" w:lineRule="auto"/>
        <w:ind w:firstLine="720"/>
        <w:jc w:val="both"/>
      </w:pPr>
      <w:r>
        <w:t>ADIPHAS is built on</w:t>
      </w:r>
      <w:r>
        <w:t xml:space="preserve"> a four-layer architecture deployed across three cloud services. The Presentation Layer is a </w:t>
      </w:r>
      <w:proofErr w:type="spellStart"/>
      <w:r>
        <w:t>Streamlit</w:t>
      </w:r>
      <w:proofErr w:type="spellEnd"/>
      <w:r>
        <w:t xml:space="preserve"> Community Cloud micro-frontend completely </w:t>
      </w:r>
      <w:proofErr w:type="spellStart"/>
      <w:r>
        <w:t>modularised</w:t>
      </w:r>
      <w:proofErr w:type="spellEnd"/>
      <w:r>
        <w:t xml:space="preserve"> via the @</w:t>
      </w:r>
      <w:proofErr w:type="gramStart"/>
      <w:r>
        <w:t>st.fragment</w:t>
      </w:r>
      <w:proofErr w:type="gramEnd"/>
      <w:r>
        <w:t xml:space="preserve"> decorator, enforcing lazy-loading of computationally heavy components, Folium </w:t>
      </w:r>
      <w:r>
        <w:t xml:space="preserve">mapping and the Mathematical Fusion panel, to prevent UI lock-ups and </w:t>
      </w:r>
      <w:r>
        <w:lastRenderedPageBreak/>
        <w:t xml:space="preserve">guarantee instant page-shell renders regardless of backend processing state. Interactive risk maps are rendered using Folium (Leaflet.js), which replaced </w:t>
      </w:r>
      <w:proofErr w:type="spellStart"/>
      <w:r>
        <w:t>Plotly</w:t>
      </w:r>
      <w:proofErr w:type="spellEnd"/>
      <w:r>
        <w:t xml:space="preserve"> </w:t>
      </w:r>
      <w:proofErr w:type="spellStart"/>
      <w:r>
        <w:t>Mapbox</w:t>
      </w:r>
      <w:proofErr w:type="spellEnd"/>
      <w:r>
        <w:t xml:space="preserve"> following the iden</w:t>
      </w:r>
      <w:r>
        <w:t xml:space="preserve">tification of persistent WebGL </w:t>
      </w:r>
      <w:proofErr w:type="spellStart"/>
      <w:r>
        <w:t>initialisation</w:t>
      </w:r>
      <w:proofErr w:type="spellEnd"/>
      <w:r>
        <w:t xml:space="preserve"> crashes on </w:t>
      </w:r>
      <w:proofErr w:type="spellStart"/>
      <w:r>
        <w:t>Streamlit</w:t>
      </w:r>
      <w:proofErr w:type="spellEnd"/>
      <w:r>
        <w:t xml:space="preserve"> Cloud that caused complete dashboard failures. The multi-provider geolocation cascade, Browser GPS to </w:t>
      </w:r>
      <w:proofErr w:type="spellStart"/>
      <w:r>
        <w:t>BigDataCloud</w:t>
      </w:r>
      <w:proofErr w:type="spellEnd"/>
      <w:r>
        <w:t xml:space="preserve"> reverse geocoding to IP-based fallback to profile data, </w:t>
      </w:r>
      <w:proofErr w:type="spellStart"/>
      <w:r>
        <w:t>centres</w:t>
      </w:r>
      <w:proofErr w:type="spellEnd"/>
      <w:r>
        <w:t xml:space="preserve"> maps and p</w:t>
      </w:r>
      <w:r>
        <w:t xml:space="preserve">re-populates advisory context while preventing coordinate drift. The Application Layer is a </w:t>
      </w:r>
      <w:proofErr w:type="spellStart"/>
      <w:r>
        <w:t>FastAPI</w:t>
      </w:r>
      <w:proofErr w:type="spellEnd"/>
      <w:r>
        <w:t xml:space="preserve"> Python 3.11 web service hosted on Render, responsible for JWT-based authentication with native </w:t>
      </w:r>
      <w:proofErr w:type="spellStart"/>
      <w:r>
        <w:t>bcrypt</w:t>
      </w:r>
      <w:proofErr w:type="spellEnd"/>
      <w:r>
        <w:t xml:space="preserve">, </w:t>
      </w:r>
      <w:proofErr w:type="spellStart"/>
      <w:r>
        <w:t>slowapi</w:t>
      </w:r>
      <w:proofErr w:type="spellEnd"/>
      <w:r>
        <w:t xml:space="preserve"> rate limiting, RBAC enforcement via dependenc</w:t>
      </w:r>
      <w:r>
        <w:t xml:space="preserve">y injection, Hybrid-RAG query routing, Resilient AI Failover Orchestration, and Serving-stage sanitization middleware. A keep-alive </w:t>
      </w:r>
      <w:proofErr w:type="spellStart"/>
      <w:r>
        <w:t>cron</w:t>
      </w:r>
      <w:proofErr w:type="spellEnd"/>
      <w:r>
        <w:t xml:space="preserve"> job pings the /</w:t>
      </w:r>
      <w:proofErr w:type="spellStart"/>
      <w:r>
        <w:t>healthcheck</w:t>
      </w:r>
      <w:proofErr w:type="spellEnd"/>
      <w:r>
        <w:t xml:space="preserve"> endpoint every 14 minutes to prevent Render free-tier spin-down. The Intelligence Agent Laye</w:t>
      </w:r>
      <w:r>
        <w:t xml:space="preserve">r comprises five multithreaded agents on a two-hour </w:t>
      </w:r>
      <w:proofErr w:type="spellStart"/>
      <w:r>
        <w:t>APScheduler</w:t>
      </w:r>
      <w:proofErr w:type="spellEnd"/>
      <w:r>
        <w:t xml:space="preserve"> cycle: the Scout Agent with </w:t>
      </w:r>
      <w:proofErr w:type="spellStart"/>
      <w:r>
        <w:t>Scrapling</w:t>
      </w:r>
      <w:proofErr w:type="spellEnd"/>
      <w:r>
        <w:t xml:space="preserve"> stealthy headers; the NLP Agent with three-stage extraction and three-layer sanitization; the Fusion Agent for Dempster-Shafer confidence scoring; the Ris</w:t>
      </w:r>
      <w:r>
        <w:t xml:space="preserve">k Agent for Bio-Aware </w:t>
      </w:r>
      <w:proofErr w:type="spellStart"/>
      <w:r>
        <w:t>personalised</w:t>
      </w:r>
      <w:proofErr w:type="spellEnd"/>
      <w:r>
        <w:t xml:space="preserve"> scoring; and the </w:t>
      </w:r>
      <w:proofErr w:type="spellStart"/>
      <w:r>
        <w:t>StAMP</w:t>
      </w:r>
      <w:proofErr w:type="spellEnd"/>
      <w:r>
        <w:t xml:space="preserve"> Briefing Agent for daily executive intelligence with Force Real-time Sweep capability. The Persistence Layer uses Neon Cloud PostgreSQL (serverless) for all structured data, accessed via </w:t>
      </w:r>
      <w:proofErr w:type="spellStart"/>
      <w:r>
        <w:t>SQLAlchemy</w:t>
      </w:r>
      <w:proofErr w:type="spellEnd"/>
      <w:r>
        <w:t xml:space="preserve"> </w:t>
      </w:r>
      <w:r>
        <w:t xml:space="preserve">with </w:t>
      </w:r>
      <w:proofErr w:type="spellStart"/>
      <w:r>
        <w:t>pool_size</w:t>
      </w:r>
      <w:proofErr w:type="spellEnd"/>
      <w:r>
        <w:t xml:space="preserve">=10, </w:t>
      </w:r>
      <w:proofErr w:type="spellStart"/>
      <w:r>
        <w:t>max_overflow</w:t>
      </w:r>
      <w:proofErr w:type="spellEnd"/>
      <w:r>
        <w:t xml:space="preserve">=20, and </w:t>
      </w:r>
      <w:proofErr w:type="spellStart"/>
      <w:r>
        <w:t>pool_pre_ping</w:t>
      </w:r>
      <w:proofErr w:type="spellEnd"/>
      <w:r>
        <w:t>=True. The Titan Vector Engine stores vector embeddings of verified alerts and IDSR historical aggregates.</w:t>
      </w:r>
    </w:p>
    <w:p w14:paraId="396C0552" w14:textId="77777777" w:rsidR="00373682" w:rsidRDefault="003661A0">
      <w:pPr>
        <w:spacing w:after="160" w:line="360" w:lineRule="auto"/>
        <w:ind w:firstLine="720"/>
        <w:jc w:val="both"/>
      </w:pPr>
      <w:r>
        <w:t>The Local-First AI Strategy achieves a 95% reduction in LLM API calls: routine extraction is han</w:t>
      </w:r>
      <w:r>
        <w:t xml:space="preserve">dled by local </w:t>
      </w:r>
      <w:proofErr w:type="spellStart"/>
      <w:r>
        <w:t>spaCy</w:t>
      </w:r>
      <w:proofErr w:type="spellEnd"/>
      <w:r>
        <w:t xml:space="preserve"> and rule-based matchers; Gemini 2.5 Flash is invoked only for batch processing of up to 50 high-priority articles and RAG advisory synthesis, with executive briefing responses cached for a 10-minute TTL. The two-hour scheduler cycle fur</w:t>
      </w:r>
      <w:r>
        <w:t xml:space="preserve">ther reduces daily API consumption to approximately 50 requests per day on </w:t>
      </w:r>
      <w:proofErr w:type="spellStart"/>
      <w:r>
        <w:t>OpenRouter</w:t>
      </w:r>
      <w:proofErr w:type="spellEnd"/>
      <w:r>
        <w:t>, sustainable within free-tier limits.</w:t>
      </w:r>
    </w:p>
    <w:p w14:paraId="0014EC77" w14:textId="77777777" w:rsidR="00373682" w:rsidRDefault="003661A0">
      <w:pPr>
        <w:spacing w:before="120" w:after="80"/>
        <w:jc w:val="center"/>
      </w:pPr>
      <w:r>
        <w:rPr>
          <w:noProof/>
        </w:rPr>
        <w:lastRenderedPageBreak/>
        <w:drawing>
          <wp:inline distT="0" distB="0" distL="0" distR="0" wp14:anchorId="7F9DA5E4" wp14:editId="5DF227A5">
            <wp:extent cx="5943600" cy="4123944"/>
            <wp:effectExtent l="0" t="0" r="0" b="0"/>
            <wp:docPr id="201" name="Image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Image201"/>
                    <pic:cNvPicPr/>
                  </pic:nvPicPr>
                  <pic:blipFill>
                    <a:blip r:embed="rId7"/>
                    <a:stretch>
                      <a:fillRect/>
                    </a:stretch>
                  </pic:blipFill>
                  <pic:spPr>
                    <a:xfrm>
                      <a:off x="0" y="0"/>
                      <a:ext cx="5943600" cy="4123944"/>
                    </a:xfrm>
                    <a:prstGeom prst="rect">
                      <a:avLst/>
                    </a:prstGeom>
                  </pic:spPr>
                </pic:pic>
              </a:graphicData>
            </a:graphic>
          </wp:inline>
        </w:drawing>
      </w:r>
    </w:p>
    <w:p w14:paraId="3DC04442" w14:textId="77777777" w:rsidR="00373682" w:rsidRDefault="003661A0">
      <w:pPr>
        <w:spacing w:before="60" w:after="200"/>
        <w:jc w:val="center"/>
      </w:pPr>
      <w:r>
        <w:rPr>
          <w:i/>
          <w:sz w:val="20"/>
          <w:szCs w:val="20"/>
        </w:rPr>
        <w:t>Figure 3.1: ADIPHAS Four-Layer System Architecture Diagram</w:t>
      </w:r>
    </w:p>
    <w:p w14:paraId="14076635" w14:textId="77777777" w:rsidR="00373682" w:rsidRDefault="003661A0">
      <w:pPr>
        <w:pStyle w:val="Heading3"/>
      </w:pPr>
      <w:r>
        <w:rPr>
          <w:color w:val="3A3A3A"/>
        </w:rPr>
        <w:t>3.3.2 Mathematical Models</w:t>
      </w:r>
    </w:p>
    <w:p w14:paraId="7AE8B247" w14:textId="77777777" w:rsidR="00373682" w:rsidRDefault="003661A0">
      <w:pPr>
        <w:spacing w:after="160" w:line="360" w:lineRule="auto"/>
        <w:ind w:firstLine="720"/>
        <w:jc w:val="both"/>
      </w:pPr>
      <w:r>
        <w:t xml:space="preserve">The Dempster-Shafer Fusion Engine computes: </w:t>
      </w:r>
      <w:proofErr w:type="gramStart"/>
      <w:r>
        <w:t>B</w:t>
      </w:r>
      <w:r>
        <w:t>elief(</w:t>
      </w:r>
      <w:proofErr w:type="gramEnd"/>
      <w:r>
        <w:t xml:space="preserve">Real) = 1 minus the product over all n sources of (1 minus </w:t>
      </w:r>
      <w:proofErr w:type="spellStart"/>
      <w:r>
        <w:t>W_i</w:t>
      </w:r>
      <w:proofErr w:type="spellEnd"/>
      <w:r>
        <w:t xml:space="preserve">), where </w:t>
      </w:r>
      <w:proofErr w:type="spellStart"/>
      <w:r>
        <w:t>W_i</w:t>
      </w:r>
      <w:proofErr w:type="spellEnd"/>
      <w:r>
        <w:t xml:space="preserve"> is the reliability weight for source </w:t>
      </w:r>
      <w:proofErr w:type="spellStart"/>
      <w:r>
        <w:t>i</w:t>
      </w:r>
      <w:proofErr w:type="spellEnd"/>
      <w:r>
        <w:t>. LCDA-level reports receive a spatial corroboration confidence boost of 0.95 when independently supported by a parent LGA report.</w:t>
      </w:r>
    </w:p>
    <w:p w14:paraId="4C0C4262" w14:textId="77777777" w:rsidR="00373682" w:rsidRDefault="003661A0">
      <w:pPr>
        <w:spacing w:after="160" w:line="360" w:lineRule="auto"/>
        <w:ind w:firstLine="720"/>
        <w:jc w:val="both"/>
      </w:pPr>
      <w:r>
        <w:t>The Bi</w:t>
      </w:r>
      <w:r>
        <w:t xml:space="preserve">o-Aware </w:t>
      </w:r>
      <w:proofErr w:type="spellStart"/>
      <w:r>
        <w:t>Personalised</w:t>
      </w:r>
      <w:proofErr w:type="spellEnd"/>
      <w:r>
        <w:t xml:space="preserve"> Risk Score is computed as: </w:t>
      </w:r>
      <w:proofErr w:type="spellStart"/>
      <w:r>
        <w:t>R_final</w:t>
      </w:r>
      <w:proofErr w:type="spellEnd"/>
      <w:r>
        <w:t xml:space="preserve"> = </w:t>
      </w:r>
      <w:proofErr w:type="gramStart"/>
      <w:r>
        <w:t>min(</w:t>
      </w:r>
      <w:proofErr w:type="spellStart"/>
      <w:proofErr w:type="gramEnd"/>
      <w:r>
        <w:t>R_base</w:t>
      </w:r>
      <w:proofErr w:type="spellEnd"/>
      <w:r>
        <w:t xml:space="preserve"> + (</w:t>
      </w:r>
      <w:proofErr w:type="spellStart"/>
      <w:r>
        <w:t>S_nlp</w:t>
      </w:r>
      <w:proofErr w:type="spellEnd"/>
      <w:r>
        <w:t xml:space="preserve"> times 0.30) + (</w:t>
      </w:r>
      <w:proofErr w:type="spellStart"/>
      <w:r>
        <w:t>E_env</w:t>
      </w:r>
      <w:proofErr w:type="spellEnd"/>
      <w:r>
        <w:t xml:space="preserve"> divided by 100), 1.0), where </w:t>
      </w:r>
      <w:proofErr w:type="spellStart"/>
      <w:r>
        <w:t>S_nlp</w:t>
      </w:r>
      <w:proofErr w:type="spellEnd"/>
      <w:r>
        <w:t xml:space="preserve"> is the NLP-derived disease severity score, </w:t>
      </w:r>
      <w:proofErr w:type="spellStart"/>
      <w:r>
        <w:t>E_env</w:t>
      </w:r>
      <w:proofErr w:type="spellEnd"/>
      <w:r>
        <w:t xml:space="preserve"> is an environmental exposure penalty from alert frequency and LGA proximi</w:t>
      </w:r>
      <w:r>
        <w:t xml:space="preserve">ty capped at 60.0, and </w:t>
      </w:r>
      <w:proofErr w:type="spellStart"/>
      <w:r>
        <w:t>R_base</w:t>
      </w:r>
      <w:proofErr w:type="spellEnd"/>
      <w:r>
        <w:t xml:space="preserve"> reflects self-reported symptoms. Biological modifiers apply: SS or SC genotype receive priority malaria complication alerts; Blood Group O receives priority cholera warnings; pre-existing hypertension receives adjusted typhoid</w:t>
      </w:r>
      <w:r>
        <w:t xml:space="preserve"> severity weighting.</w:t>
      </w:r>
    </w:p>
    <w:p w14:paraId="0D5B755C" w14:textId="77777777" w:rsidR="00373682" w:rsidRDefault="003661A0">
      <w:pPr>
        <w:spacing w:before="120" w:after="80"/>
        <w:jc w:val="center"/>
      </w:pPr>
      <w:r>
        <w:rPr>
          <w:noProof/>
        </w:rPr>
        <w:lastRenderedPageBreak/>
        <w:drawing>
          <wp:inline distT="0" distB="0" distL="0" distR="0" wp14:anchorId="2DE7BCAF" wp14:editId="2E3E53F3">
            <wp:extent cx="5943600" cy="2734056"/>
            <wp:effectExtent l="0" t="0" r="0" b="0"/>
            <wp:docPr id="207" name="Image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 name="Image207"/>
                    <pic:cNvPicPr/>
                  </pic:nvPicPr>
                  <pic:blipFill>
                    <a:blip r:embed="rId8"/>
                    <a:stretch>
                      <a:fillRect/>
                    </a:stretch>
                  </pic:blipFill>
                  <pic:spPr>
                    <a:xfrm>
                      <a:off x="0" y="0"/>
                      <a:ext cx="5943600" cy="2734056"/>
                    </a:xfrm>
                    <a:prstGeom prst="rect">
                      <a:avLst/>
                    </a:prstGeom>
                  </pic:spPr>
                </pic:pic>
              </a:graphicData>
            </a:graphic>
          </wp:inline>
        </w:drawing>
      </w:r>
    </w:p>
    <w:p w14:paraId="08B1F00A" w14:textId="77777777" w:rsidR="00373682" w:rsidRDefault="003661A0">
      <w:pPr>
        <w:spacing w:before="60" w:after="200"/>
        <w:jc w:val="center"/>
      </w:pPr>
      <w:r>
        <w:rPr>
          <w:i/>
          <w:sz w:val="20"/>
          <w:szCs w:val="20"/>
        </w:rPr>
        <w:t>Figure 3.7: Dempster-Shafer Fusion Engine and Bio-Aware Risk Score Model</w:t>
      </w:r>
    </w:p>
    <w:p w14:paraId="2D526A27" w14:textId="77777777" w:rsidR="00373682" w:rsidRDefault="003661A0">
      <w:pPr>
        <w:spacing w:after="160" w:line="360" w:lineRule="auto"/>
        <w:ind w:firstLine="720"/>
        <w:jc w:val="both"/>
      </w:pPr>
      <w:r>
        <w:t xml:space="preserve">The three-tier AI Resilience mechanism operates as follows: on detecting an HTTP 429 response or rate-limit signal, the Exponential Backoff Protocol pauses for </w:t>
      </w:r>
      <w:r>
        <w:t xml:space="preserve">5, then 10, then 15 seconds to allow quota regeneration. If Gemini hard-fails after exhausting backoff attempts, the system transitions to the </w:t>
      </w:r>
      <w:proofErr w:type="spellStart"/>
      <w:r>
        <w:t>OpenRouter</w:t>
      </w:r>
      <w:proofErr w:type="spellEnd"/>
      <w:r>
        <w:t xml:space="preserve"> free chain, cycling through nine verified models. If all AI paths fail, the rule-based tier generates </w:t>
      </w:r>
      <w:r>
        <w:t>statistical summaries from raw PostgreSQL aggregates, ensuring the dashboard always has content to display. The Epidemiological Forecasting model uses a Weighted Moving Average with weights 0.2, 0.3, and 0.5, augmented by a linear trend component, validate</w:t>
      </w:r>
      <w:r>
        <w:t xml:space="preserve">d with MAE and RMSE from </w:t>
      </w:r>
      <w:proofErr w:type="spellStart"/>
      <w:r>
        <w:t>backtesting</w:t>
      </w:r>
      <w:proofErr w:type="spellEnd"/>
      <w:r>
        <w:t>.</w:t>
      </w:r>
    </w:p>
    <w:p w14:paraId="4DBF2EB0" w14:textId="77777777" w:rsidR="00373682" w:rsidRDefault="003661A0">
      <w:pPr>
        <w:spacing w:before="120" w:after="80"/>
        <w:jc w:val="center"/>
      </w:pPr>
      <w:r>
        <w:rPr>
          <w:noProof/>
        </w:rPr>
        <w:lastRenderedPageBreak/>
        <w:drawing>
          <wp:inline distT="0" distB="0" distL="0" distR="0" wp14:anchorId="28276AF8" wp14:editId="0B3F6FD5">
            <wp:extent cx="3657600" cy="4032504"/>
            <wp:effectExtent l="0" t="0" r="0" b="0"/>
            <wp:docPr id="208" name="Image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 name="Image208"/>
                    <pic:cNvPicPr/>
                  </pic:nvPicPr>
                  <pic:blipFill>
                    <a:blip r:embed="rId9"/>
                    <a:stretch>
                      <a:fillRect/>
                    </a:stretch>
                  </pic:blipFill>
                  <pic:spPr>
                    <a:xfrm>
                      <a:off x="0" y="0"/>
                      <a:ext cx="3657600" cy="4032504"/>
                    </a:xfrm>
                    <a:prstGeom prst="rect">
                      <a:avLst/>
                    </a:prstGeom>
                  </pic:spPr>
                </pic:pic>
              </a:graphicData>
            </a:graphic>
          </wp:inline>
        </w:drawing>
      </w:r>
    </w:p>
    <w:p w14:paraId="3A6EEB95" w14:textId="77777777" w:rsidR="00373682" w:rsidRDefault="003661A0">
      <w:pPr>
        <w:spacing w:before="60" w:after="200"/>
        <w:jc w:val="center"/>
      </w:pPr>
      <w:r>
        <w:rPr>
          <w:i/>
          <w:sz w:val="20"/>
          <w:szCs w:val="20"/>
        </w:rPr>
        <w:t>Figure 3.8: Universal AI Resilience Protocol, Failover Flowchart</w:t>
      </w:r>
    </w:p>
    <w:p w14:paraId="4C507E35" w14:textId="77777777" w:rsidR="00373682" w:rsidRDefault="003661A0">
      <w:pPr>
        <w:pStyle w:val="Heading3"/>
      </w:pPr>
      <w:r>
        <w:rPr>
          <w:color w:val="3A3A3A"/>
        </w:rPr>
        <w:t>3.3.3 UML Modelling</w:t>
      </w:r>
    </w:p>
    <w:p w14:paraId="4706913E" w14:textId="77777777" w:rsidR="00373682" w:rsidRDefault="003661A0">
      <w:pPr>
        <w:spacing w:after="160" w:line="360" w:lineRule="auto"/>
        <w:ind w:firstLine="720"/>
        <w:jc w:val="both"/>
      </w:pPr>
      <w:r>
        <w:t>The Use Case Diagram defines interactions between Citizen, Expert, and Administrator actors, including the Expert-specific Force Re</w:t>
      </w:r>
      <w:r>
        <w:t xml:space="preserve">al-time </w:t>
      </w:r>
      <w:proofErr w:type="spellStart"/>
      <w:r>
        <w:t>StAMP</w:t>
      </w:r>
      <w:proofErr w:type="spellEnd"/>
      <w:r>
        <w:t xml:space="preserve"> Sweep, the auto-resolved multi-provider geolocation for Citizens, administrator AI Resilience tier configuration, and sanitization audit review. The Level-1 Data Flow Diagram traces raw web content through </w:t>
      </w:r>
      <w:proofErr w:type="spellStart"/>
      <w:r>
        <w:t>Scrapling</w:t>
      </w:r>
      <w:proofErr w:type="spellEnd"/>
      <w:r>
        <w:t xml:space="preserve"> acquisition, three-stage N</w:t>
      </w:r>
      <w:r>
        <w:t>LP with sanitization at Generation and Storage stages, Dempster-Shafer fusion, Bio-Aware risk scoring, and Hybrid-RAG advisory synthesis with Serving-stage sanitization, plus a parallel AI Resilience monitoring and fallback path. The System Architecture Di</w:t>
      </w:r>
      <w:r>
        <w:t xml:space="preserve">agram illustrates the four-layer stack and inter-layer communication paths: </w:t>
      </w:r>
      <w:proofErr w:type="spellStart"/>
      <w:r>
        <w:t>Streamlit</w:t>
      </w:r>
      <w:proofErr w:type="spellEnd"/>
      <w:r>
        <w:t xml:space="preserve"> Community Cloud to Render via HTTPS, Render to Neon PostgreSQL via </w:t>
      </w:r>
      <w:proofErr w:type="spellStart"/>
      <w:r>
        <w:t>SQLAlchemy</w:t>
      </w:r>
      <w:proofErr w:type="spellEnd"/>
      <w:r>
        <w:t xml:space="preserve"> pooling, the multi-provider geolocation cascade, the three-tier AI fallback chain, and the T</w:t>
      </w:r>
      <w:r>
        <w:t xml:space="preserve">itan Vector Engine to </w:t>
      </w:r>
      <w:proofErr w:type="spellStart"/>
      <w:r>
        <w:t>Tavily</w:t>
      </w:r>
      <w:proofErr w:type="spellEnd"/>
      <w:r>
        <w:t xml:space="preserve"> retrieval chain. The Entity-Relationship Diagram defines the Neon PostgreSQL table structure: Articles, Signals, Alerts, Users, LGAs, </w:t>
      </w:r>
      <w:proofErr w:type="spellStart"/>
      <w:r>
        <w:t>KnowledgeSources</w:t>
      </w:r>
      <w:proofErr w:type="spellEnd"/>
      <w:r>
        <w:t xml:space="preserve">, </w:t>
      </w:r>
      <w:proofErr w:type="spellStart"/>
      <w:r>
        <w:t>AdvisoryRules</w:t>
      </w:r>
      <w:proofErr w:type="spellEnd"/>
      <w:r>
        <w:t xml:space="preserve">, </w:t>
      </w:r>
      <w:proofErr w:type="spellStart"/>
      <w:r>
        <w:t>AIResilienceLogs</w:t>
      </w:r>
      <w:proofErr w:type="spellEnd"/>
      <w:r>
        <w:t xml:space="preserve">, </w:t>
      </w:r>
      <w:proofErr w:type="spellStart"/>
      <w:r>
        <w:t>SanitizationAuditLogs</w:t>
      </w:r>
      <w:proofErr w:type="spellEnd"/>
      <w:r>
        <w:t xml:space="preserve">, and </w:t>
      </w:r>
      <w:proofErr w:type="spellStart"/>
      <w:r>
        <w:t>DeploymentHealt</w:t>
      </w:r>
      <w:r>
        <w:t>hLogs</w:t>
      </w:r>
      <w:proofErr w:type="spellEnd"/>
      <w:r>
        <w:t xml:space="preserve">. The Sequence Diagram traces a Citizen advisory query through JWT </w:t>
      </w:r>
      <w:r>
        <w:lastRenderedPageBreak/>
        <w:t>authentication on Render, multi-provider LGA resolution, Bio-Aware risk score retrieval from cached or live PostgreSQL, Titan Vector Engine similarity search, Gemini 2.5 Flash synthesi</w:t>
      </w:r>
      <w:r>
        <w:t xml:space="preserve">s with Exponential Backoff and </w:t>
      </w:r>
      <w:proofErr w:type="spellStart"/>
      <w:r>
        <w:t>OpenRouter</w:t>
      </w:r>
      <w:proofErr w:type="spellEnd"/>
      <w:r>
        <w:t xml:space="preserve"> fallback path, three-layer sanitization, and </w:t>
      </w:r>
      <w:proofErr w:type="spellStart"/>
      <w:r>
        <w:t>Streamlit</w:t>
      </w:r>
      <w:proofErr w:type="spellEnd"/>
      <w:r>
        <w:t xml:space="preserve"> fragment rendering.</w:t>
      </w:r>
    </w:p>
    <w:p w14:paraId="61FED721" w14:textId="77777777" w:rsidR="00373682" w:rsidRDefault="003661A0">
      <w:pPr>
        <w:spacing w:before="120" w:after="80"/>
        <w:jc w:val="center"/>
      </w:pPr>
      <w:r>
        <w:rPr>
          <w:noProof/>
        </w:rPr>
        <w:drawing>
          <wp:inline distT="0" distB="0" distL="0" distR="0" wp14:anchorId="1BB1F9A6" wp14:editId="15C322C9">
            <wp:extent cx="5943600" cy="4123944"/>
            <wp:effectExtent l="0" t="0" r="0" b="0"/>
            <wp:docPr id="202" name="Image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Image202"/>
                    <pic:cNvPicPr/>
                  </pic:nvPicPr>
                  <pic:blipFill>
                    <a:blip r:embed="rId10"/>
                    <a:stretch>
                      <a:fillRect/>
                    </a:stretch>
                  </pic:blipFill>
                  <pic:spPr>
                    <a:xfrm>
                      <a:off x="0" y="0"/>
                      <a:ext cx="5943600" cy="4123944"/>
                    </a:xfrm>
                    <a:prstGeom prst="rect">
                      <a:avLst/>
                    </a:prstGeom>
                  </pic:spPr>
                </pic:pic>
              </a:graphicData>
            </a:graphic>
          </wp:inline>
        </w:drawing>
      </w:r>
    </w:p>
    <w:p w14:paraId="08900481" w14:textId="77777777" w:rsidR="00373682" w:rsidRDefault="003661A0">
      <w:pPr>
        <w:spacing w:before="60" w:after="200"/>
        <w:jc w:val="center"/>
      </w:pPr>
      <w:r>
        <w:rPr>
          <w:i/>
          <w:sz w:val="20"/>
          <w:szCs w:val="20"/>
        </w:rPr>
        <w:t>Figure 3.2: UML Use Case Diagram showing Citizen, Expert, and Administrator Actors</w:t>
      </w:r>
    </w:p>
    <w:p w14:paraId="1809717A" w14:textId="77777777" w:rsidR="00373682" w:rsidRDefault="003661A0">
      <w:pPr>
        <w:spacing w:before="120" w:after="80"/>
        <w:jc w:val="center"/>
      </w:pPr>
      <w:r>
        <w:rPr>
          <w:noProof/>
        </w:rPr>
        <w:lastRenderedPageBreak/>
        <w:drawing>
          <wp:inline distT="0" distB="0" distL="0" distR="0" wp14:anchorId="7A1A2573" wp14:editId="581BA1F7">
            <wp:extent cx="5943600" cy="3419856"/>
            <wp:effectExtent l="0" t="0" r="0" b="0"/>
            <wp:docPr id="203" name="Image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Image203"/>
                    <pic:cNvPicPr/>
                  </pic:nvPicPr>
                  <pic:blipFill>
                    <a:blip r:embed="rId11"/>
                    <a:stretch>
                      <a:fillRect/>
                    </a:stretch>
                  </pic:blipFill>
                  <pic:spPr>
                    <a:xfrm>
                      <a:off x="0" y="0"/>
                      <a:ext cx="5943600" cy="3419856"/>
                    </a:xfrm>
                    <a:prstGeom prst="rect">
                      <a:avLst/>
                    </a:prstGeom>
                  </pic:spPr>
                </pic:pic>
              </a:graphicData>
            </a:graphic>
          </wp:inline>
        </w:drawing>
      </w:r>
    </w:p>
    <w:p w14:paraId="3D531A08" w14:textId="77777777" w:rsidR="00373682" w:rsidRDefault="003661A0">
      <w:pPr>
        <w:spacing w:before="60" w:after="200"/>
        <w:jc w:val="center"/>
      </w:pPr>
      <w:r>
        <w:rPr>
          <w:i/>
          <w:sz w:val="20"/>
          <w:szCs w:val="20"/>
        </w:rPr>
        <w:t xml:space="preserve">Figure 3.3: Level-1 Data Flow Diagram, </w:t>
      </w:r>
      <w:r>
        <w:rPr>
          <w:i/>
          <w:sz w:val="20"/>
          <w:szCs w:val="20"/>
        </w:rPr>
        <w:t>End-to-End Intelligence Pipeline</w:t>
      </w:r>
    </w:p>
    <w:p w14:paraId="381A6E09" w14:textId="77777777" w:rsidR="00373682" w:rsidRDefault="003661A0">
      <w:pPr>
        <w:spacing w:before="120" w:after="80"/>
        <w:jc w:val="center"/>
      </w:pPr>
      <w:r>
        <w:rPr>
          <w:noProof/>
        </w:rPr>
        <w:drawing>
          <wp:inline distT="0" distB="0" distL="0" distR="0" wp14:anchorId="37215DDE" wp14:editId="161ADF06">
            <wp:extent cx="5943600" cy="4251960"/>
            <wp:effectExtent l="0" t="0" r="0" b="0"/>
            <wp:docPr id="204" name="Image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Image204"/>
                    <pic:cNvPicPr/>
                  </pic:nvPicPr>
                  <pic:blipFill>
                    <a:blip r:embed="rId12"/>
                    <a:stretch>
                      <a:fillRect/>
                    </a:stretch>
                  </pic:blipFill>
                  <pic:spPr>
                    <a:xfrm>
                      <a:off x="0" y="0"/>
                      <a:ext cx="5943600" cy="4251960"/>
                    </a:xfrm>
                    <a:prstGeom prst="rect">
                      <a:avLst/>
                    </a:prstGeom>
                  </pic:spPr>
                </pic:pic>
              </a:graphicData>
            </a:graphic>
          </wp:inline>
        </w:drawing>
      </w:r>
    </w:p>
    <w:p w14:paraId="68FC33E5" w14:textId="77777777" w:rsidR="00373682" w:rsidRDefault="003661A0">
      <w:pPr>
        <w:spacing w:before="60" w:after="200"/>
        <w:jc w:val="center"/>
      </w:pPr>
      <w:r>
        <w:rPr>
          <w:i/>
          <w:sz w:val="20"/>
          <w:szCs w:val="20"/>
        </w:rPr>
        <w:t>Figure 3.4: Entity-Relationship Diagram, Neon PostgreSQL Schema</w:t>
      </w:r>
    </w:p>
    <w:p w14:paraId="2E5FD639" w14:textId="77777777" w:rsidR="00373682" w:rsidRDefault="003661A0">
      <w:pPr>
        <w:spacing w:before="120" w:after="80"/>
        <w:jc w:val="center"/>
      </w:pPr>
      <w:r>
        <w:rPr>
          <w:noProof/>
        </w:rPr>
        <w:lastRenderedPageBreak/>
        <w:drawing>
          <wp:inline distT="0" distB="0" distL="0" distR="0" wp14:anchorId="1FEAA6B3" wp14:editId="0809D961">
            <wp:extent cx="5943600" cy="3584448"/>
            <wp:effectExtent l="0" t="0" r="0" b="0"/>
            <wp:docPr id="205" name="Image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 name="Image205"/>
                    <pic:cNvPicPr/>
                  </pic:nvPicPr>
                  <pic:blipFill>
                    <a:blip r:embed="rId13"/>
                    <a:stretch>
                      <a:fillRect/>
                    </a:stretch>
                  </pic:blipFill>
                  <pic:spPr>
                    <a:xfrm>
                      <a:off x="0" y="0"/>
                      <a:ext cx="5943600" cy="3584448"/>
                    </a:xfrm>
                    <a:prstGeom prst="rect">
                      <a:avLst/>
                    </a:prstGeom>
                  </pic:spPr>
                </pic:pic>
              </a:graphicData>
            </a:graphic>
          </wp:inline>
        </w:drawing>
      </w:r>
    </w:p>
    <w:p w14:paraId="2DAA101D" w14:textId="77777777" w:rsidR="00373682" w:rsidRDefault="003661A0">
      <w:pPr>
        <w:spacing w:before="60" w:after="200"/>
        <w:jc w:val="center"/>
      </w:pPr>
      <w:r>
        <w:rPr>
          <w:i/>
          <w:sz w:val="20"/>
          <w:szCs w:val="20"/>
        </w:rPr>
        <w:t>Figure 3.5: UML Sequence Diagram, Citizen Advisory Query with AI Failover</w:t>
      </w:r>
    </w:p>
    <w:p w14:paraId="70390658" w14:textId="77777777" w:rsidR="00373682" w:rsidRDefault="003661A0">
      <w:pPr>
        <w:pStyle w:val="Heading2"/>
      </w:pPr>
      <w:r>
        <w:rPr>
          <w:color w:val="2E4057"/>
        </w:rPr>
        <w:t>3.4 System Requirements</w:t>
      </w:r>
    </w:p>
    <w:p w14:paraId="56B547B1" w14:textId="77777777" w:rsidR="00373682" w:rsidRDefault="003661A0">
      <w:pPr>
        <w:pStyle w:val="Heading3"/>
      </w:pPr>
      <w:r>
        <w:rPr>
          <w:color w:val="3A3A3A"/>
        </w:rPr>
        <w:t>3.4.1 Hardware Requirements</w:t>
      </w:r>
    </w:p>
    <w:p w14:paraId="038C3688" w14:textId="77777777" w:rsidR="00373682" w:rsidRDefault="003661A0">
      <w:pPr>
        <w:spacing w:after="160" w:line="360" w:lineRule="auto"/>
        <w:ind w:firstLine="720"/>
        <w:jc w:val="both"/>
      </w:pPr>
      <w:r>
        <w:t>ADIPHAS is cloud-deployed and does not require dedicated on-premises hardware for operation. For development, a minimum Intel Core i5 processor, 8 gigabytes of RAM, 256 gigabyte SSD, and 10 Mbps broadband connectivity are recommended. For end-users, any de</w:t>
      </w:r>
      <w:r>
        <w:t>vice with a modern web browser and internet connectivity is sufficient; the @</w:t>
      </w:r>
      <w:proofErr w:type="gramStart"/>
      <w:r>
        <w:t>st.fragment</w:t>
      </w:r>
      <w:proofErr w:type="gramEnd"/>
      <w:r>
        <w:t xml:space="preserve"> lazy-loading architecture ensures the interface remains responsive even on low-performance devices by preventing simultaneous loading of Folium mapping and Mathematica</w:t>
      </w:r>
      <w:r>
        <w:t>l Fusion components.</w:t>
      </w:r>
    </w:p>
    <w:p w14:paraId="3514C218" w14:textId="77777777" w:rsidR="00373682" w:rsidRDefault="003661A0">
      <w:pPr>
        <w:pStyle w:val="Heading3"/>
      </w:pPr>
      <w:r>
        <w:rPr>
          <w:color w:val="3A3A3A"/>
        </w:rPr>
        <w:t>3.4.2 Software Requirements</w:t>
      </w:r>
    </w:p>
    <w:p w14:paraId="7866DF84" w14:textId="77777777" w:rsidR="00373682" w:rsidRDefault="003661A0">
      <w:pPr>
        <w:spacing w:after="160" w:line="360" w:lineRule="auto"/>
        <w:ind w:firstLine="720"/>
        <w:jc w:val="both"/>
      </w:pPr>
      <w:r>
        <w:t xml:space="preserve">The production software stack comprises Python 3.11 on Render; </w:t>
      </w:r>
      <w:proofErr w:type="spellStart"/>
      <w:r>
        <w:t>FastAPI</w:t>
      </w:r>
      <w:proofErr w:type="spellEnd"/>
      <w:r>
        <w:t xml:space="preserve"> 0.110 or higher; </w:t>
      </w:r>
      <w:proofErr w:type="spellStart"/>
      <w:r>
        <w:t>Streamlit</w:t>
      </w:r>
      <w:proofErr w:type="spellEnd"/>
      <w:r>
        <w:t xml:space="preserve"> 1.33 or higher on </w:t>
      </w:r>
      <w:proofErr w:type="spellStart"/>
      <w:r>
        <w:t>Streamlit</w:t>
      </w:r>
      <w:proofErr w:type="spellEnd"/>
      <w:r>
        <w:t xml:space="preserve"> Community Cloud; Neon Cloud PostgreSQL accessed via psycopg2-binary and </w:t>
      </w:r>
      <w:proofErr w:type="spellStart"/>
      <w:r>
        <w:t>SQLAlchem</w:t>
      </w:r>
      <w:r>
        <w:t>y</w:t>
      </w:r>
      <w:proofErr w:type="spellEnd"/>
      <w:r>
        <w:t xml:space="preserve"> 2.0 with connection pooling; the Titan Vector Engine as a pure-Python embedded vector store; </w:t>
      </w:r>
      <w:proofErr w:type="spellStart"/>
      <w:r>
        <w:t>spaCy</w:t>
      </w:r>
      <w:proofErr w:type="spellEnd"/>
      <w:r>
        <w:t xml:space="preserve"> 3.7 with the </w:t>
      </w:r>
      <w:proofErr w:type="spellStart"/>
      <w:r>
        <w:t>en_core_web_sm</w:t>
      </w:r>
      <w:proofErr w:type="spellEnd"/>
      <w:r>
        <w:t xml:space="preserve"> model; </w:t>
      </w:r>
      <w:proofErr w:type="spellStart"/>
      <w:r>
        <w:t>Scrapling</w:t>
      </w:r>
      <w:proofErr w:type="spellEnd"/>
      <w:r>
        <w:t xml:space="preserve"> 0.4 with stealthy TLS fingerprint headers; </w:t>
      </w:r>
      <w:proofErr w:type="spellStart"/>
      <w:r>
        <w:t>APScheduler</w:t>
      </w:r>
      <w:proofErr w:type="spellEnd"/>
      <w:r>
        <w:t xml:space="preserve"> 3.10; the Google Generative </w:t>
      </w:r>
      <w:r>
        <w:lastRenderedPageBreak/>
        <w:t>AI Python SDK for Gemini 2.</w:t>
      </w:r>
      <w:r>
        <w:t xml:space="preserve">5 Flash; the </w:t>
      </w:r>
      <w:proofErr w:type="spellStart"/>
      <w:r>
        <w:t>OpenRouter</w:t>
      </w:r>
      <w:proofErr w:type="spellEnd"/>
      <w:r>
        <w:t xml:space="preserve"> API client providing access to the nine-model free fallback chain; the </w:t>
      </w:r>
      <w:proofErr w:type="spellStart"/>
      <w:r>
        <w:t>Tavily</w:t>
      </w:r>
      <w:proofErr w:type="spellEnd"/>
      <w:r>
        <w:t xml:space="preserve"> Python SDK; </w:t>
      </w:r>
      <w:proofErr w:type="spellStart"/>
      <w:r>
        <w:t>Geopy</w:t>
      </w:r>
      <w:proofErr w:type="spellEnd"/>
      <w:r>
        <w:t xml:space="preserve"> and the </w:t>
      </w:r>
      <w:proofErr w:type="spellStart"/>
      <w:r>
        <w:t>BigDataCloud</w:t>
      </w:r>
      <w:proofErr w:type="spellEnd"/>
      <w:r>
        <w:t xml:space="preserve"> API for the multi-provider geolocation cascade; Folium 0.16 for Leaflet.js interactive mapping; </w:t>
      </w:r>
      <w:proofErr w:type="spellStart"/>
      <w:r>
        <w:t>plotly.graph_object</w:t>
      </w:r>
      <w:r>
        <w:t>s</w:t>
      </w:r>
      <w:proofErr w:type="spellEnd"/>
      <w:r>
        <w:t xml:space="preserve"> (replacing </w:t>
      </w:r>
      <w:proofErr w:type="spellStart"/>
      <w:r>
        <w:t>Plotly</w:t>
      </w:r>
      <w:proofErr w:type="spellEnd"/>
      <w:r>
        <w:t xml:space="preserve"> Express) for memory-safe analytical charts; </w:t>
      </w:r>
      <w:proofErr w:type="spellStart"/>
      <w:r>
        <w:t>bcrypt</w:t>
      </w:r>
      <w:proofErr w:type="spellEnd"/>
      <w:r>
        <w:t xml:space="preserve"> 4.x for native password hashing; </w:t>
      </w:r>
      <w:proofErr w:type="spellStart"/>
      <w:r>
        <w:t>slowapi</w:t>
      </w:r>
      <w:proofErr w:type="spellEnd"/>
      <w:r>
        <w:t xml:space="preserve"> for rate limiting; </w:t>
      </w:r>
      <w:proofErr w:type="spellStart"/>
      <w:r>
        <w:t>LangChain</w:t>
      </w:r>
      <w:proofErr w:type="spellEnd"/>
      <w:r>
        <w:t xml:space="preserve"> for RAG orchestration; </w:t>
      </w:r>
      <w:proofErr w:type="spellStart"/>
      <w:r>
        <w:t>PyJWT</w:t>
      </w:r>
      <w:proofErr w:type="spellEnd"/>
      <w:r>
        <w:t xml:space="preserve"> for token authentication; and the Python re standard library for sanitization regular </w:t>
      </w:r>
      <w:r>
        <w:t>expressions.</w:t>
      </w:r>
    </w:p>
    <w:p w14:paraId="1D99D220" w14:textId="77777777" w:rsidR="00373682" w:rsidRDefault="003661A0">
      <w:pPr>
        <w:pStyle w:val="Heading2"/>
      </w:pPr>
      <w:r>
        <w:rPr>
          <w:color w:val="2E4057"/>
        </w:rPr>
        <w:t>3.5 Programming Languages and Tools Used</w:t>
      </w:r>
    </w:p>
    <w:p w14:paraId="311EE32D" w14:textId="77777777" w:rsidR="00373682" w:rsidRDefault="003661A0">
      <w:pPr>
        <w:spacing w:after="160" w:line="360" w:lineRule="auto"/>
        <w:ind w:firstLine="720"/>
        <w:jc w:val="both"/>
      </w:pPr>
      <w:r>
        <w:t xml:space="preserve">Python 3.11 serves as the sole programming language across all system layers (Python Software Foundation, 2024). </w:t>
      </w:r>
      <w:proofErr w:type="spellStart"/>
      <w:r>
        <w:t>FastAPI</w:t>
      </w:r>
      <w:proofErr w:type="spellEnd"/>
      <w:r>
        <w:t xml:space="preserve"> provides the high-performance asynchronous backend hosted on Render, with native </w:t>
      </w:r>
      <w:proofErr w:type="spellStart"/>
      <w:r>
        <w:t>bcrypt</w:t>
      </w:r>
      <w:proofErr w:type="spellEnd"/>
      <w:r>
        <w:t xml:space="preserve"> authentication, </w:t>
      </w:r>
      <w:proofErr w:type="spellStart"/>
      <w:r>
        <w:t>slowapi</w:t>
      </w:r>
      <w:proofErr w:type="spellEnd"/>
      <w:r>
        <w:t xml:space="preserve"> rate limiting, and three-tier RBAC via dependency injection. </w:t>
      </w:r>
      <w:proofErr w:type="spellStart"/>
      <w:r>
        <w:t>Streamlit</w:t>
      </w:r>
      <w:proofErr w:type="spellEnd"/>
      <w:r>
        <w:t xml:space="preserve"> provides the micro-frontend on </w:t>
      </w:r>
      <w:proofErr w:type="spellStart"/>
      <w:r>
        <w:t>Streamlit</w:t>
      </w:r>
      <w:proofErr w:type="spellEnd"/>
      <w:r>
        <w:t xml:space="preserve"> Community Cloud, </w:t>
      </w:r>
      <w:proofErr w:type="spellStart"/>
      <w:r>
        <w:t>modularised</w:t>
      </w:r>
      <w:proofErr w:type="spellEnd"/>
      <w:r>
        <w:t xml:space="preserve"> with @</w:t>
      </w:r>
      <w:proofErr w:type="gramStart"/>
      <w:r>
        <w:t>st.fragment</w:t>
      </w:r>
      <w:proofErr w:type="gramEnd"/>
      <w:r>
        <w:t xml:space="preserve"> for lazy-loading. </w:t>
      </w:r>
      <w:proofErr w:type="spellStart"/>
      <w:r>
        <w:t>Scrapling</w:t>
      </w:r>
      <w:proofErr w:type="spellEnd"/>
      <w:r>
        <w:t xml:space="preserve"> 0.4 with </w:t>
      </w:r>
      <w:proofErr w:type="spellStart"/>
      <w:r>
        <w:t>stealthy_headers</w:t>
      </w:r>
      <w:proofErr w:type="spellEnd"/>
      <w:r>
        <w:t>=True achieve</w:t>
      </w:r>
      <w:r>
        <w:t xml:space="preserve">s 100% acquisition success including against Cloudflare and WAF-protected government portals such as NCDC and </w:t>
      </w:r>
      <w:proofErr w:type="spellStart"/>
      <w:r>
        <w:t>FMoH</w:t>
      </w:r>
      <w:proofErr w:type="spellEnd"/>
      <w:r>
        <w:t xml:space="preserve">. </w:t>
      </w:r>
      <w:proofErr w:type="spellStart"/>
      <w:r>
        <w:t>spaCy</w:t>
      </w:r>
      <w:proofErr w:type="spellEnd"/>
      <w:r>
        <w:t xml:space="preserve"> provides local NLP inference without GPU hardware. Gemini 2.5 Flash provides primary LLM capability with Exponential Backoff. The Tita</w:t>
      </w:r>
      <w:r>
        <w:t xml:space="preserve">n Vector Engine provides pure-Python embedded vector storage. The nine-model </w:t>
      </w:r>
      <w:proofErr w:type="spellStart"/>
      <w:r>
        <w:t>OpenRouter</w:t>
      </w:r>
      <w:proofErr w:type="spellEnd"/>
      <w:r>
        <w:t xml:space="preserve"> free chain provides Tier 2 AI fallback. Neon Cloud PostgreSQL with </w:t>
      </w:r>
      <w:proofErr w:type="spellStart"/>
      <w:r>
        <w:t>SQLAlchemy</w:t>
      </w:r>
      <w:proofErr w:type="spellEnd"/>
      <w:r>
        <w:t xml:space="preserve"> pooling provides production-grade data persistence. </w:t>
      </w:r>
      <w:proofErr w:type="spellStart"/>
      <w:r>
        <w:t>APScheduler</w:t>
      </w:r>
      <w:proofErr w:type="spellEnd"/>
      <w:r>
        <w:t xml:space="preserve"> manages the two-hour backg</w:t>
      </w:r>
      <w:r>
        <w:t xml:space="preserve">round cycle. Folium with Leaflet.js renders the interactive LGA-level choropleth and heatmap </w:t>
      </w:r>
      <w:proofErr w:type="spellStart"/>
      <w:r>
        <w:t>visualisations</w:t>
      </w:r>
      <w:proofErr w:type="spellEnd"/>
      <w:r>
        <w:t xml:space="preserve">. </w:t>
      </w:r>
      <w:proofErr w:type="spellStart"/>
      <w:r>
        <w:t>BigDataCloud</w:t>
      </w:r>
      <w:proofErr w:type="spellEnd"/>
      <w:r>
        <w:t xml:space="preserve"> provides reverse geocoding in the multi-provider geolocation cascade. </w:t>
      </w:r>
      <w:proofErr w:type="spellStart"/>
      <w:r>
        <w:t>Plotly</w:t>
      </w:r>
      <w:proofErr w:type="spellEnd"/>
      <w:r>
        <w:t xml:space="preserve"> </w:t>
      </w:r>
      <w:proofErr w:type="spellStart"/>
      <w:r>
        <w:t>graph_objects</w:t>
      </w:r>
      <w:proofErr w:type="spellEnd"/>
      <w:r>
        <w:t xml:space="preserve"> </w:t>
      </w:r>
      <w:proofErr w:type="gramStart"/>
      <w:r>
        <w:t>provides</w:t>
      </w:r>
      <w:proofErr w:type="gramEnd"/>
      <w:r>
        <w:t xml:space="preserve"> memory-safe analytical charts. The</w:t>
      </w:r>
      <w:r>
        <w:t xml:space="preserve"> Python re standard library implements the multi-stage sanitization pipeline. All tools except Gemini, </w:t>
      </w:r>
      <w:proofErr w:type="spellStart"/>
      <w:r>
        <w:t>Tavily</w:t>
      </w:r>
      <w:proofErr w:type="spellEnd"/>
      <w:r>
        <w:t xml:space="preserve">, </w:t>
      </w:r>
      <w:proofErr w:type="spellStart"/>
      <w:r>
        <w:t>OpenRouter</w:t>
      </w:r>
      <w:proofErr w:type="spellEnd"/>
      <w:r>
        <w:t xml:space="preserve">, Neon PostgreSQL, </w:t>
      </w:r>
      <w:proofErr w:type="spellStart"/>
      <w:r>
        <w:t>BigDataCloud</w:t>
      </w:r>
      <w:proofErr w:type="spellEnd"/>
      <w:r>
        <w:t>, and Render are fully open-source.</w:t>
      </w:r>
    </w:p>
    <w:p w14:paraId="08FE0F1E" w14:textId="77777777" w:rsidR="00373682" w:rsidRDefault="003661A0">
      <w:r>
        <w:br w:type="page"/>
      </w:r>
    </w:p>
    <w:p w14:paraId="1596963E" w14:textId="77777777" w:rsidR="00373682" w:rsidRDefault="003661A0">
      <w:pPr>
        <w:pStyle w:val="Heading1"/>
        <w:jc w:val="center"/>
      </w:pPr>
      <w:bookmarkStart w:id="0" w:name="_Hlk227133185"/>
      <w:r>
        <w:rPr>
          <w:color w:val="1F3864"/>
        </w:rPr>
        <w:lastRenderedPageBreak/>
        <w:t>CHAPTER FOUR: SYSTEM IMPLEMENTATION AND TESTING</w:t>
      </w:r>
    </w:p>
    <w:p w14:paraId="4D0E7FAC" w14:textId="77777777" w:rsidR="00373682" w:rsidRDefault="003661A0">
      <w:pPr>
        <w:spacing w:after="160" w:line="360" w:lineRule="auto"/>
        <w:ind w:firstLine="720"/>
        <w:jc w:val="both"/>
      </w:pPr>
      <w:r>
        <w:t>This chapter prese</w:t>
      </w:r>
      <w:r>
        <w:t>nts ADIPHAS as built and deployed, describing each functional module, its production implementation, and its interactions with other components. Testing procedures, test cases, and documented results are presented, followed by installation and deployment d</w:t>
      </w:r>
      <w:r>
        <w:t>ocumentation and a user guide for all three roles.</w:t>
      </w:r>
    </w:p>
    <w:p w14:paraId="4044B756" w14:textId="77777777" w:rsidR="00373682" w:rsidRDefault="003661A0">
      <w:pPr>
        <w:pStyle w:val="Heading2"/>
      </w:pPr>
      <w:r>
        <w:rPr>
          <w:color w:val="2E4057"/>
        </w:rPr>
        <w:t>4.1 System Implementation</w:t>
      </w:r>
    </w:p>
    <w:p w14:paraId="273A2D85" w14:textId="77777777" w:rsidR="00373682" w:rsidRDefault="003661A0">
      <w:pPr>
        <w:pStyle w:val="Heading3"/>
      </w:pPr>
      <w:r>
        <w:rPr>
          <w:color w:val="3A3A3A"/>
        </w:rPr>
        <w:t>4.1.1 Production Deployment Architecture</w:t>
      </w:r>
    </w:p>
    <w:p w14:paraId="7DF10188" w14:textId="7D962B3C" w:rsidR="00373682" w:rsidRDefault="003661A0">
      <w:pPr>
        <w:spacing w:after="160" w:line="360" w:lineRule="auto"/>
        <w:ind w:firstLine="720"/>
        <w:jc w:val="both"/>
      </w:pPr>
      <w:r>
        <w:t xml:space="preserve">ADIPHAS is deployed on a split-cloud architecture designed for cost-efficiency and zero-capital operation. The </w:t>
      </w:r>
      <w:proofErr w:type="spellStart"/>
      <w:r>
        <w:t>FastAPI</w:t>
      </w:r>
      <w:proofErr w:type="spellEnd"/>
      <w:r>
        <w:t xml:space="preserve"> backend runs as a N</w:t>
      </w:r>
      <w:r>
        <w:t xml:space="preserve">ative Python 3.11 Web Service on Render, executing </w:t>
      </w:r>
      <w:proofErr w:type="spellStart"/>
      <w:r>
        <w:t>uvicorn</w:t>
      </w:r>
      <w:proofErr w:type="spellEnd"/>
      <w:r>
        <w:t xml:space="preserve"> </w:t>
      </w:r>
      <w:proofErr w:type="spellStart"/>
      <w:proofErr w:type="gramStart"/>
      <w:r>
        <w:t>backend.main</w:t>
      </w:r>
      <w:proofErr w:type="gramEnd"/>
      <w:r>
        <w:t>:app</w:t>
      </w:r>
      <w:proofErr w:type="spellEnd"/>
      <w:r>
        <w:t xml:space="preserve"> with automatic builds from the GitHub master branch. A </w:t>
      </w:r>
      <w:proofErr w:type="spellStart"/>
      <w:r>
        <w:t>cron</w:t>
      </w:r>
      <w:proofErr w:type="spellEnd"/>
      <w:r>
        <w:t xml:space="preserve"> job hosted on cron-job.org pings the /</w:t>
      </w:r>
      <w:proofErr w:type="spellStart"/>
      <w:r>
        <w:t>healthcheck</w:t>
      </w:r>
      <w:proofErr w:type="spellEnd"/>
      <w:r>
        <w:t xml:space="preserve"> endpoint every 1</w:t>
      </w:r>
      <w:r>
        <w:t xml:space="preserve"> minutes to prevent Render's free-tier spin-down mech</w:t>
      </w:r>
      <w:r>
        <w:t xml:space="preserve">anism from deactivating the service between user sessions. The </w:t>
      </w:r>
      <w:proofErr w:type="spellStart"/>
      <w:r>
        <w:t>Streamlit</w:t>
      </w:r>
      <w:proofErr w:type="spellEnd"/>
      <w:r>
        <w:t xml:space="preserve"> Community Cloud frontend reads the backend URL from </w:t>
      </w:r>
      <w:proofErr w:type="spellStart"/>
      <w:proofErr w:type="gramStart"/>
      <w:r>
        <w:t>st.secrets</w:t>
      </w:r>
      <w:proofErr w:type="spellEnd"/>
      <w:proofErr w:type="gramEnd"/>
      <w:r>
        <w:t>, routing all API calls to the Render instance. The Neon PostgreSQL database is connected via DATABASE_URL using psycopg2</w:t>
      </w:r>
      <w:r>
        <w:t xml:space="preserve">-binary and </w:t>
      </w:r>
      <w:proofErr w:type="spellStart"/>
      <w:r>
        <w:t>SQLAlchemy</w:t>
      </w:r>
      <w:proofErr w:type="spellEnd"/>
      <w:r>
        <w:t xml:space="preserve"> with </w:t>
      </w:r>
      <w:proofErr w:type="spellStart"/>
      <w:r>
        <w:t>pool_size</w:t>
      </w:r>
      <w:proofErr w:type="spellEnd"/>
      <w:r>
        <w:t xml:space="preserve">=10, </w:t>
      </w:r>
      <w:proofErr w:type="spellStart"/>
      <w:r>
        <w:t>max_overflow</w:t>
      </w:r>
      <w:proofErr w:type="spellEnd"/>
      <w:r>
        <w:t xml:space="preserve">=20, and </w:t>
      </w:r>
      <w:proofErr w:type="spellStart"/>
      <w:r>
        <w:t>pool_pre_ping</w:t>
      </w:r>
      <w:proofErr w:type="spellEnd"/>
      <w:r>
        <w:t xml:space="preserve">=True, which tests connection liveness before checkout to prevent stale connection failures. The complete system is publicly accessible at https://adiphas.streamlit.app. Automatic </w:t>
      </w:r>
      <w:r>
        <w:t xml:space="preserve">primary key sequence repair tooling was implemented to handle sequence </w:t>
      </w:r>
      <w:proofErr w:type="spellStart"/>
      <w:r>
        <w:t>desynchronisation</w:t>
      </w:r>
      <w:proofErr w:type="spellEnd"/>
      <w:r>
        <w:t xml:space="preserve"> that occurred during the SQLite-to-PostgreSQL migration.</w:t>
      </w:r>
    </w:p>
    <w:p w14:paraId="21D4C3C8" w14:textId="77777777" w:rsidR="00373682" w:rsidRDefault="003661A0">
      <w:pPr>
        <w:pStyle w:val="Heading3"/>
      </w:pPr>
      <w:r>
        <w:rPr>
          <w:color w:val="3A3A3A"/>
        </w:rPr>
        <w:t>4.1.2 Authentication and Security Module</w:t>
      </w:r>
    </w:p>
    <w:p w14:paraId="7A678F6B" w14:textId="77777777" w:rsidR="00373682" w:rsidRDefault="003661A0">
      <w:pPr>
        <w:spacing w:after="160" w:line="360" w:lineRule="auto"/>
        <w:ind w:firstLine="720"/>
        <w:jc w:val="both"/>
      </w:pPr>
      <w:r>
        <w:t>The authentication system implements several hardened security measur</w:t>
      </w:r>
      <w:r>
        <w:t xml:space="preserve">es. Password hashing uses native </w:t>
      </w:r>
      <w:proofErr w:type="spellStart"/>
      <w:r>
        <w:t>bcrypt</w:t>
      </w:r>
      <w:proofErr w:type="spellEnd"/>
      <w:r>
        <w:t xml:space="preserve">, specifically </w:t>
      </w:r>
      <w:proofErr w:type="spellStart"/>
      <w:proofErr w:type="gramStart"/>
      <w:r>
        <w:t>bcrypt.hashpw</w:t>
      </w:r>
      <w:proofErr w:type="spellEnd"/>
      <w:proofErr w:type="gramEnd"/>
      <w:r>
        <w:t xml:space="preserve">() with auto-generated salts, rather than </w:t>
      </w:r>
      <w:proofErr w:type="spellStart"/>
      <w:r>
        <w:t>passlib</w:t>
      </w:r>
      <w:proofErr w:type="spellEnd"/>
      <w:r>
        <w:t xml:space="preserve">, to avoid the known 72-byte password wrap detection crash that affects </w:t>
      </w:r>
      <w:proofErr w:type="spellStart"/>
      <w:r>
        <w:t>passlib</w:t>
      </w:r>
      <w:proofErr w:type="spellEnd"/>
      <w:r>
        <w:t xml:space="preserve"> on modern </w:t>
      </w:r>
      <w:proofErr w:type="spellStart"/>
      <w:r>
        <w:t>bcrypt</w:t>
      </w:r>
      <w:proofErr w:type="spellEnd"/>
      <w:r>
        <w:t xml:space="preserve"> 4.x backends. JWT tokens are signed using H</w:t>
      </w:r>
      <w:r>
        <w:t xml:space="preserve">S256 with a cryptographically random SECRET_KEY stored as an environment variable on Render, with a 30-minute expiry enforced on all protected routes. The registration endpoint is protected with </w:t>
      </w:r>
      <w:proofErr w:type="spellStart"/>
      <w:r>
        <w:t>slowapi</w:t>
      </w:r>
      <w:proofErr w:type="spellEnd"/>
      <w:r>
        <w:t xml:space="preserve"> at 5 requests per minute to prevent brute-force accou</w:t>
      </w:r>
      <w:r>
        <w:t xml:space="preserve">nt creation. The three-tier RBAC hierarchy </w:t>
      </w:r>
      <w:r>
        <w:lastRenderedPageBreak/>
        <w:t xml:space="preserve">(CITIZEN, EXPERT, ADMIN) is enforced at the router level via </w:t>
      </w:r>
      <w:proofErr w:type="spellStart"/>
      <w:r>
        <w:t>FastAPI</w:t>
      </w:r>
      <w:proofErr w:type="spellEnd"/>
      <w:r>
        <w:t xml:space="preserve"> dependency injection, with each tier receiving access only to its designated endpoints.</w:t>
      </w:r>
    </w:p>
    <w:p w14:paraId="71F5EBD0" w14:textId="77777777" w:rsidR="00373682" w:rsidRDefault="003661A0">
      <w:pPr>
        <w:pStyle w:val="Heading3"/>
      </w:pPr>
      <w:r>
        <w:rPr>
          <w:color w:val="3A3A3A"/>
        </w:rPr>
        <w:t>4.1.3 Intelligence Agent Layer Modules</w:t>
      </w:r>
    </w:p>
    <w:p w14:paraId="026472CB" w14:textId="77777777" w:rsidR="00373682" w:rsidRDefault="003661A0">
      <w:pPr>
        <w:spacing w:after="160" w:line="360" w:lineRule="auto"/>
        <w:ind w:firstLine="720"/>
        <w:jc w:val="both"/>
      </w:pPr>
      <w:r>
        <w:t>The Scout Agent o</w:t>
      </w:r>
      <w:r>
        <w:t xml:space="preserve">perates on a two-hour </w:t>
      </w:r>
      <w:proofErr w:type="spellStart"/>
      <w:r>
        <w:t>APScheduler</w:t>
      </w:r>
      <w:proofErr w:type="spellEnd"/>
      <w:r>
        <w:t xml:space="preserve"> cycle against a registry of 20+ source URLs. </w:t>
      </w:r>
      <w:proofErr w:type="spellStart"/>
      <w:r>
        <w:t>Scrapling</w:t>
      </w:r>
      <w:proofErr w:type="spellEnd"/>
      <w:r>
        <w:t xml:space="preserve"> v0.4 with Fetcher(</w:t>
      </w:r>
      <w:proofErr w:type="spellStart"/>
      <w:r>
        <w:t>stealthy_headers</w:t>
      </w:r>
      <w:proofErr w:type="spellEnd"/>
      <w:r>
        <w:t>=True) employs native Google Chrome TLS fingerprint impersonation to bypass Cloudflare and Web Application Firewall protections on go</w:t>
      </w:r>
      <w:r>
        <w:t xml:space="preserve">vernment portals including NCDC, </w:t>
      </w:r>
      <w:proofErr w:type="spellStart"/>
      <w:r>
        <w:t>FMoH</w:t>
      </w:r>
      <w:proofErr w:type="spellEnd"/>
      <w:r>
        <w:t>, and The Guardian Nigeria, achieving 100% acquisition success including against sources that return 403 Forbidden responses to standard scrapers. Harvested articles are deduplicated by URL and stored in the Neon Postgr</w:t>
      </w:r>
      <w:r>
        <w:t>eSQL Articles table.</w:t>
      </w:r>
    </w:p>
    <w:p w14:paraId="62947C55" w14:textId="77777777" w:rsidR="00373682" w:rsidRDefault="003661A0">
      <w:pPr>
        <w:spacing w:after="160" w:line="360" w:lineRule="auto"/>
        <w:ind w:firstLine="720"/>
        <w:jc w:val="both"/>
      </w:pPr>
      <w:r>
        <w:t xml:space="preserve">The NLP Agent applies the three-stage extraction pipeline. Stage 1 applies </w:t>
      </w:r>
      <w:proofErr w:type="spellStart"/>
      <w:r>
        <w:t>spaCy</w:t>
      </w:r>
      <w:proofErr w:type="spellEnd"/>
      <w:r>
        <w:t xml:space="preserve"> </w:t>
      </w:r>
      <w:proofErr w:type="spellStart"/>
      <w:r>
        <w:t>en_core_web_sm</w:t>
      </w:r>
      <w:proofErr w:type="spellEnd"/>
      <w:r>
        <w:t xml:space="preserve"> for GPE/LOC entity recognition cross-referenced against the Lagos gazetteer. Stage 2 applies rule-based matching for 13 epidemic-priority d</w:t>
      </w:r>
      <w:r>
        <w:t>isease names and urgency indicators. Stage 3 submits high-priority candidate articles to the Gemini 2.5 Flash API in batches of up to 50, with the Exponential Backoff Protocol pausing for 5, 10, and 15 seconds on 429 responses before retrying, and with aut</w:t>
      </w:r>
      <w:r>
        <w:t xml:space="preserve">omatic routing to the </w:t>
      </w:r>
      <w:proofErr w:type="spellStart"/>
      <w:r>
        <w:t>OpenRouter</w:t>
      </w:r>
      <w:proofErr w:type="spellEnd"/>
      <w:r>
        <w:t xml:space="preserve"> fallback chain if Gemini hard-fails. All Stage 3 outputs pass immediately through Generation-stage sanitization: strict regular expressions strip any chain-of-thought delimiter tokens including the think tag patterns produc</w:t>
      </w:r>
      <w:r>
        <w:t xml:space="preserve">ed by </w:t>
      </w:r>
      <w:proofErr w:type="spellStart"/>
      <w:r>
        <w:t>DeepSeek</w:t>
      </w:r>
      <w:proofErr w:type="spellEnd"/>
      <w:r>
        <w:t xml:space="preserve"> and similar reasoning models. Storage-stage sanitization is applied before fields are written to the Signals table.</w:t>
      </w:r>
    </w:p>
    <w:p w14:paraId="7572B79F" w14:textId="77777777" w:rsidR="00373682" w:rsidRDefault="003661A0">
      <w:pPr>
        <w:spacing w:before="120" w:after="80"/>
        <w:jc w:val="center"/>
      </w:pPr>
      <w:r>
        <w:rPr>
          <w:noProof/>
        </w:rPr>
        <w:drawing>
          <wp:inline distT="0" distB="0" distL="0" distR="0" wp14:anchorId="7CE50220" wp14:editId="788F860D">
            <wp:extent cx="5943600" cy="2560320"/>
            <wp:effectExtent l="0" t="0" r="0" b="0"/>
            <wp:docPr id="206" name="Image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 name="Image206"/>
                    <pic:cNvPicPr/>
                  </pic:nvPicPr>
                  <pic:blipFill>
                    <a:blip r:embed="rId14"/>
                    <a:stretch>
                      <a:fillRect/>
                    </a:stretch>
                  </pic:blipFill>
                  <pic:spPr>
                    <a:xfrm>
                      <a:off x="0" y="0"/>
                      <a:ext cx="5943600" cy="2560320"/>
                    </a:xfrm>
                    <a:prstGeom prst="rect">
                      <a:avLst/>
                    </a:prstGeom>
                  </pic:spPr>
                </pic:pic>
              </a:graphicData>
            </a:graphic>
          </wp:inline>
        </w:drawing>
      </w:r>
    </w:p>
    <w:p w14:paraId="4CFB5170" w14:textId="77777777" w:rsidR="00373682" w:rsidRDefault="003661A0">
      <w:pPr>
        <w:spacing w:before="60" w:after="200"/>
        <w:jc w:val="center"/>
      </w:pPr>
      <w:r>
        <w:rPr>
          <w:i/>
          <w:sz w:val="20"/>
          <w:szCs w:val="20"/>
        </w:rPr>
        <w:lastRenderedPageBreak/>
        <w:t>Figure 3.6: Hybrid NLP Pipeline with Three-Layer Reasoning Trace Sanitization</w:t>
      </w:r>
    </w:p>
    <w:p w14:paraId="60700722" w14:textId="77777777" w:rsidR="00373682" w:rsidRDefault="003661A0">
      <w:pPr>
        <w:spacing w:after="160" w:line="360" w:lineRule="auto"/>
        <w:ind w:firstLine="720"/>
        <w:jc w:val="both"/>
      </w:pPr>
      <w:r>
        <w:t>The Fusion Agent applies Dempster-Shafer beli</w:t>
      </w:r>
      <w:r>
        <w:t xml:space="preserve">ef computation, with the spatial corroboration bonus of 0.95 applied when LCDA-level signals are supported by parent LGA reports within the same time window. The Risk Agent computes Bio-Aware </w:t>
      </w:r>
      <w:proofErr w:type="spellStart"/>
      <w:r>
        <w:t>personalised</w:t>
      </w:r>
      <w:proofErr w:type="spellEnd"/>
      <w:r>
        <w:t xml:space="preserve"> scores with genotype, blood group, and pre-existing</w:t>
      </w:r>
      <w:r>
        <w:t xml:space="preserve"> condition modifiers. The Alerting Agent dispatches SMS and Email notifications for High-risk alerts, subject to quota availability.</w:t>
      </w:r>
    </w:p>
    <w:p w14:paraId="44CE8E33" w14:textId="77777777" w:rsidR="00373682" w:rsidRDefault="003661A0">
      <w:pPr>
        <w:spacing w:after="160" w:line="360" w:lineRule="auto"/>
        <w:ind w:firstLine="720"/>
        <w:jc w:val="both"/>
      </w:pPr>
      <w:r>
        <w:t xml:space="preserve">The </w:t>
      </w:r>
      <w:proofErr w:type="spellStart"/>
      <w:r>
        <w:t>StAMP</w:t>
      </w:r>
      <w:proofErr w:type="spellEnd"/>
      <w:r>
        <w:t xml:space="preserve"> Briefing Agent operates on the two-hour scheduler cycle and </w:t>
      </w:r>
      <w:proofErr w:type="spellStart"/>
      <w:r>
        <w:t>synthesises</w:t>
      </w:r>
      <w:proofErr w:type="spellEnd"/>
      <w:r>
        <w:t xml:space="preserve"> three intelligence streams: 30-day historical alert clusters from PostgreSQL; semantic vector memory from the Titan Vector Engine covering both verified ADIPHAS alerts and ID</w:t>
      </w:r>
      <w:r>
        <w:t xml:space="preserve">SR historical aggregates; and live </w:t>
      </w:r>
      <w:proofErr w:type="spellStart"/>
      <w:r>
        <w:t>Tavily</w:t>
      </w:r>
      <w:proofErr w:type="spellEnd"/>
      <w:r>
        <w:t xml:space="preserve"> web context. The assembled prompt is submitted to Gemini 2.5 Flash, with the full three-tier fallback chain available, generating a formatted executive intelligence brief that passes through Generation-stage and St</w:t>
      </w:r>
      <w:r>
        <w:t xml:space="preserve">orage-stage sanitization before being cached on the dashboard. The Force Real-time </w:t>
      </w:r>
      <w:proofErr w:type="spellStart"/>
      <w:r>
        <w:t>StAMP</w:t>
      </w:r>
      <w:proofErr w:type="spellEnd"/>
      <w:r>
        <w:t xml:space="preserve"> Sweep control on the Expert Dashboard bypasses the two-hour schedule and triggers an immediate fresh reconnaissance cycle within seconds.</w:t>
      </w:r>
    </w:p>
    <w:p w14:paraId="4332151E" w14:textId="77777777" w:rsidR="00373682" w:rsidRDefault="003661A0">
      <w:pPr>
        <w:pStyle w:val="Heading3"/>
      </w:pPr>
      <w:r>
        <w:rPr>
          <w:color w:val="3A3A3A"/>
        </w:rPr>
        <w:t>4.1.4 Application and Present</w:t>
      </w:r>
      <w:r>
        <w:rPr>
          <w:color w:val="3A3A3A"/>
        </w:rPr>
        <w:t>ation Layer Modules</w:t>
      </w:r>
    </w:p>
    <w:p w14:paraId="7360EA86" w14:textId="77777777" w:rsidR="00373682" w:rsidRDefault="003661A0">
      <w:pPr>
        <w:spacing w:after="160" w:line="360" w:lineRule="auto"/>
        <w:ind w:firstLine="720"/>
        <w:jc w:val="both"/>
      </w:pPr>
      <w:r>
        <w:t xml:space="preserve">The </w:t>
      </w:r>
      <w:proofErr w:type="spellStart"/>
      <w:r>
        <w:t>FastAPI</w:t>
      </w:r>
      <w:proofErr w:type="spellEnd"/>
      <w:r>
        <w:t xml:space="preserve"> Application Layer exposes REST API endpoints consumed by the </w:t>
      </w:r>
      <w:proofErr w:type="spellStart"/>
      <w:r>
        <w:t>Streamlit</w:t>
      </w:r>
      <w:proofErr w:type="spellEnd"/>
      <w:r>
        <w:t xml:space="preserve"> frontend over HTTPS. A five-second TTL in-memory cache is applied to the highest-frequency metrics endpoints to prevent PostgreSQL contention during conc</w:t>
      </w:r>
      <w:r>
        <w:t xml:space="preserve">urrent multi-user access. The Resilient AI Failover Orchestrator operates as a </w:t>
      </w:r>
      <w:proofErr w:type="spellStart"/>
      <w:r>
        <w:t>FastAPI</w:t>
      </w:r>
      <w:proofErr w:type="spellEnd"/>
      <w:r>
        <w:t xml:space="preserve"> background service, logging all failover events to the </w:t>
      </w:r>
      <w:proofErr w:type="spellStart"/>
      <w:r>
        <w:t>AIResilienceLogs</w:t>
      </w:r>
      <w:proofErr w:type="spellEnd"/>
      <w:r>
        <w:t xml:space="preserve"> table. The Serving-stage sanitization middleware intercepts all generative content at the API res</w:t>
      </w:r>
      <w:r>
        <w:t>ponse layer, applying a final regular expression scan before any content reaches the user interface.</w:t>
      </w:r>
    </w:p>
    <w:p w14:paraId="68121395" w14:textId="77777777" w:rsidR="00373682" w:rsidRDefault="003661A0">
      <w:pPr>
        <w:spacing w:after="160" w:line="360" w:lineRule="auto"/>
        <w:ind w:firstLine="720"/>
        <w:jc w:val="both"/>
      </w:pPr>
      <w:r>
        <w:t xml:space="preserve">The </w:t>
      </w:r>
      <w:proofErr w:type="spellStart"/>
      <w:r>
        <w:t>Streamlit</w:t>
      </w:r>
      <w:proofErr w:type="spellEnd"/>
      <w:r>
        <w:t xml:space="preserve"> Presentation Layer is a micro-frontend with @</w:t>
      </w:r>
      <w:proofErr w:type="gramStart"/>
      <w:r>
        <w:t>st.fragment</w:t>
      </w:r>
      <w:proofErr w:type="gramEnd"/>
      <w:r>
        <w:t xml:space="preserve"> decorators applied to the Folium mapping component and the Mathematical Fusion panel</w:t>
      </w:r>
      <w:r>
        <w:t xml:space="preserve">, enforcing lazy-loading that prevents simultaneous </w:t>
      </w:r>
      <w:proofErr w:type="spellStart"/>
      <w:r>
        <w:t>initialisation</w:t>
      </w:r>
      <w:proofErr w:type="spellEnd"/>
      <w:r>
        <w:t xml:space="preserve"> of these heavy components and guarantees instant page-shell renders. The Citizen Dashboard resolves the user's LGA through the multi-provider cascade, Browser GPS to </w:t>
      </w:r>
      <w:proofErr w:type="spellStart"/>
      <w:r>
        <w:t>BigDataCloud</w:t>
      </w:r>
      <w:proofErr w:type="spellEnd"/>
      <w:r>
        <w:t xml:space="preserve"> reverse ge</w:t>
      </w:r>
      <w:r>
        <w:t xml:space="preserve">ocoding to IP-based fallback to registered profile, and </w:t>
      </w:r>
      <w:proofErr w:type="spellStart"/>
      <w:r>
        <w:t>centres</w:t>
      </w:r>
      <w:proofErr w:type="spellEnd"/>
      <w:r>
        <w:t xml:space="preserve"> the Folium choropleth heatmap automatically. The Expert Dashboard provides the alert verification queue alongside the Force Real-time </w:t>
      </w:r>
      <w:proofErr w:type="spellStart"/>
      <w:r>
        <w:t>StAMP</w:t>
      </w:r>
      <w:proofErr w:type="spellEnd"/>
      <w:r>
        <w:t xml:space="preserve"> Sweep </w:t>
      </w:r>
      <w:r>
        <w:lastRenderedPageBreak/>
        <w:t>button. The Administrator Dashboard presents t</w:t>
      </w:r>
      <w:r>
        <w:t>he pipeline diagnostics panel, the AI Resilience Panel showing current tier, active model, and failover history, the Sanitization Audit Log, and source reliability weight controls.</w:t>
      </w:r>
    </w:p>
    <w:p w14:paraId="1886338B" w14:textId="77777777" w:rsidR="00373682" w:rsidRDefault="003661A0">
      <w:pPr>
        <w:pStyle w:val="Heading3"/>
      </w:pPr>
      <w:r>
        <w:rPr>
          <w:color w:val="3A3A3A"/>
        </w:rPr>
        <w:t>4.1.5 Hybrid-RAG Advisory Pipeline</w:t>
      </w:r>
    </w:p>
    <w:p w14:paraId="6F740B00" w14:textId="77777777" w:rsidR="00373682" w:rsidRDefault="003661A0">
      <w:pPr>
        <w:spacing w:after="160" w:line="360" w:lineRule="auto"/>
        <w:ind w:firstLine="720"/>
        <w:jc w:val="both"/>
      </w:pPr>
      <w:r>
        <w:t xml:space="preserve">Verified ADIPHAS alerts and IDSR historical aggregates are indexed into the Titan Vector Engine using </w:t>
      </w:r>
      <w:proofErr w:type="spellStart"/>
      <w:r>
        <w:t>RecursiveCharacterTextSplitter</w:t>
      </w:r>
      <w:proofErr w:type="spellEnd"/>
      <w:r>
        <w:t xml:space="preserve"> and a sentence-transformer embedding model, with automatic fallback to the </w:t>
      </w:r>
      <w:proofErr w:type="spellStart"/>
      <w:r>
        <w:t>nvidia</w:t>
      </w:r>
      <w:proofErr w:type="spellEnd"/>
      <w:r>
        <w:t>/llama-nemotron-embed-vl-1b-v</w:t>
      </w:r>
      <w:proofErr w:type="gramStart"/>
      <w:r>
        <w:t>2:free</w:t>
      </w:r>
      <w:proofErr w:type="gramEnd"/>
      <w:r>
        <w:t xml:space="preserve"> model </w:t>
      </w:r>
      <w:r>
        <w:t xml:space="preserve">via </w:t>
      </w:r>
      <w:proofErr w:type="spellStart"/>
      <w:r>
        <w:t>OpenRouter</w:t>
      </w:r>
      <w:proofErr w:type="spellEnd"/>
      <w:r>
        <w:t xml:space="preserve"> when the Gemini Embedding API returns FAILED_PRECONDITION due to server region restrictions. Advisory queries perform maximum marginal relevance search across both document collections. Context below the similarity threshold triggers the </w:t>
      </w:r>
      <w:proofErr w:type="spellStart"/>
      <w:r>
        <w:t>Tav</w:t>
      </w:r>
      <w:r>
        <w:t>ily</w:t>
      </w:r>
      <w:proofErr w:type="spellEnd"/>
      <w:r>
        <w:t xml:space="preserve"> API fallback. The assembled prompt routes to Gemini 2.5 Flash with the full fallback chain available. Serving-stage sanitization is applied before the advisory and source attribution are returned to the interface.</w:t>
      </w:r>
    </w:p>
    <w:p w14:paraId="51D6DEFB" w14:textId="77777777" w:rsidR="00373682" w:rsidRDefault="003661A0">
      <w:pPr>
        <w:pStyle w:val="Heading2"/>
      </w:pPr>
      <w:r>
        <w:rPr>
          <w:color w:val="2E4057"/>
        </w:rPr>
        <w:t>4.2 System Testing</w:t>
      </w:r>
    </w:p>
    <w:p w14:paraId="3B353740" w14:textId="77777777" w:rsidR="00373682" w:rsidRDefault="003661A0">
      <w:pPr>
        <w:pStyle w:val="Heading3"/>
      </w:pPr>
      <w:r>
        <w:rPr>
          <w:color w:val="3A3A3A"/>
        </w:rPr>
        <w:t>4.2.1 Test Plans an</w:t>
      </w:r>
      <w:r>
        <w:rPr>
          <w:color w:val="3A3A3A"/>
        </w:rPr>
        <w:t>d Methodology</w:t>
      </w:r>
    </w:p>
    <w:p w14:paraId="03955397" w14:textId="77777777" w:rsidR="00373682" w:rsidRDefault="003661A0">
      <w:pPr>
        <w:spacing w:after="160" w:line="360" w:lineRule="auto"/>
        <w:ind w:firstLine="720"/>
        <w:jc w:val="both"/>
      </w:pPr>
      <w:r>
        <w:t xml:space="preserve">System testing was conducted across five levels. Unit testing validated each agent and API endpoint in isolation using </w:t>
      </w:r>
      <w:proofErr w:type="spellStart"/>
      <w:r>
        <w:t>pytest</w:t>
      </w:r>
      <w:proofErr w:type="spellEnd"/>
      <w:r>
        <w:t xml:space="preserve"> with mock data for web sources and mock API responses for Gemini 2.5 Flash and </w:t>
      </w:r>
      <w:proofErr w:type="spellStart"/>
      <w:r>
        <w:t>OpenRouter</w:t>
      </w:r>
      <w:proofErr w:type="spellEnd"/>
      <w:r>
        <w:t>. Integration testing valid</w:t>
      </w:r>
      <w:r>
        <w:t>ated the end-to-end pipeline from Scout acquisition through NLP extraction, Fusion scoring, and Risk score computation using historical articles from the 2024 Lagos outbreak period. Performance testing measured dashboard response times under 10, 25, and 50</w:t>
      </w:r>
      <w:r>
        <w:t xml:space="preserve"> concurrent users using Locust, with particular attention to the effect of @</w:t>
      </w:r>
      <w:proofErr w:type="gramStart"/>
      <w:r>
        <w:t>st.fragment</w:t>
      </w:r>
      <w:proofErr w:type="gramEnd"/>
      <w:r>
        <w:t xml:space="preserve"> lazy-loading on page-shell render times. NLP accuracy evaluation used the 200-article annotated test corpus. AI Resilience testing injected mock 429 responses to valida</w:t>
      </w:r>
      <w:r>
        <w:t>te the Exponential Backoff Protocol and the transitions through all three fallback tiers including the rule-based tier. Sanitization testing injected synthetic chain-of-thought delimiter tokens at all three pipeline stages. Production deployment testing va</w:t>
      </w:r>
      <w:r>
        <w:t xml:space="preserve">lidated the keep-alive </w:t>
      </w:r>
      <w:proofErr w:type="spellStart"/>
      <w:r>
        <w:t>cron</w:t>
      </w:r>
      <w:proofErr w:type="spellEnd"/>
      <w:r>
        <w:t xml:space="preserve"> job effectiveness, PostgreSQL connection pool </w:t>
      </w:r>
      <w:proofErr w:type="spellStart"/>
      <w:r>
        <w:t>behaviour</w:t>
      </w:r>
      <w:proofErr w:type="spellEnd"/>
      <w:r>
        <w:t xml:space="preserve"> under concurrent load, and geolocation cascade fallback </w:t>
      </w:r>
      <w:proofErr w:type="spellStart"/>
      <w:r>
        <w:t>behaviour</w:t>
      </w:r>
      <w:proofErr w:type="spellEnd"/>
      <w:r>
        <w:t xml:space="preserve"> across simulated device types.</w:t>
      </w:r>
    </w:p>
    <w:p w14:paraId="12B48A52" w14:textId="77777777" w:rsidR="00373682" w:rsidRDefault="003661A0">
      <w:pPr>
        <w:pStyle w:val="Heading3"/>
      </w:pPr>
      <w:r>
        <w:rPr>
          <w:color w:val="3A3A3A"/>
        </w:rPr>
        <w:t>4.2.2 Test Cases and Results</w:t>
      </w:r>
    </w:p>
    <w:p w14:paraId="332B23B0" w14:textId="77777777" w:rsidR="00373682" w:rsidRDefault="003661A0">
      <w:pPr>
        <w:spacing w:after="160" w:line="360" w:lineRule="auto"/>
        <w:ind w:firstLine="720"/>
        <w:jc w:val="both"/>
      </w:pPr>
      <w:r>
        <w:lastRenderedPageBreak/>
        <w:t>The table below presents representative test c</w:t>
      </w:r>
      <w:r>
        <w:t>ases and their outcomes across all functional modules:</w:t>
      </w:r>
    </w:p>
    <w:p w14:paraId="1904DDBF" w14:textId="77777777" w:rsidR="00373682" w:rsidRDefault="003661A0">
      <w:pPr>
        <w:spacing w:before="40" w:after="4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9"/>
        <w:gridCol w:w="1701"/>
        <w:gridCol w:w="2529"/>
        <w:gridCol w:w="1928"/>
        <w:gridCol w:w="2173"/>
      </w:tblGrid>
      <w:tr w:rsidR="00373682" w14:paraId="2DBC9473" w14:textId="77777777">
        <w:tblPrEx>
          <w:tblCellMar>
            <w:top w:w="0" w:type="dxa"/>
            <w:bottom w:w="0" w:type="dxa"/>
          </w:tblCellMar>
        </w:tblPrEx>
        <w:trPr>
          <w:tblHeader/>
        </w:trPr>
        <w:tc>
          <w:tcPr>
            <w:tcW w:w="520"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tcPr>
          <w:p w14:paraId="6ABBB4D0" w14:textId="77777777" w:rsidR="00373682" w:rsidRDefault="003661A0">
            <w:r>
              <w:rPr>
                <w:b/>
                <w:bCs/>
                <w:color w:val="FFFFFF"/>
                <w:sz w:val="20"/>
                <w:szCs w:val="20"/>
              </w:rPr>
              <w:t>TC#</w:t>
            </w:r>
          </w:p>
        </w:tc>
        <w:tc>
          <w:tcPr>
            <w:tcW w:w="1880"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tcPr>
          <w:p w14:paraId="3E1473E4" w14:textId="77777777" w:rsidR="00373682" w:rsidRDefault="003661A0">
            <w:r>
              <w:rPr>
                <w:b/>
                <w:bCs/>
                <w:color w:val="FFFFFF"/>
                <w:sz w:val="20"/>
                <w:szCs w:val="20"/>
              </w:rPr>
              <w:t>Module</w:t>
            </w:r>
          </w:p>
        </w:tc>
        <w:tc>
          <w:tcPr>
            <w:tcW w:w="2200"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tcPr>
          <w:p w14:paraId="31AED3FC" w14:textId="77777777" w:rsidR="00373682" w:rsidRDefault="003661A0">
            <w:r>
              <w:rPr>
                <w:b/>
                <w:bCs/>
                <w:color w:val="FFFFFF"/>
                <w:sz w:val="20"/>
                <w:szCs w:val="20"/>
              </w:rPr>
              <w:t>Test Case Description</w:t>
            </w:r>
          </w:p>
        </w:tc>
        <w:tc>
          <w:tcPr>
            <w:tcW w:w="2200"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tcPr>
          <w:p w14:paraId="1B074271" w14:textId="77777777" w:rsidR="00373682" w:rsidRDefault="003661A0">
            <w:r>
              <w:rPr>
                <w:b/>
                <w:bCs/>
                <w:color w:val="FFFFFF"/>
                <w:sz w:val="20"/>
                <w:szCs w:val="20"/>
              </w:rPr>
              <w:t>Expected Result</w:t>
            </w:r>
          </w:p>
        </w:tc>
        <w:tc>
          <w:tcPr>
            <w:tcW w:w="2560"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tcPr>
          <w:p w14:paraId="008C9F01" w14:textId="77777777" w:rsidR="00373682" w:rsidRDefault="003661A0">
            <w:r>
              <w:rPr>
                <w:b/>
                <w:bCs/>
                <w:color w:val="FFFFFF"/>
                <w:sz w:val="20"/>
                <w:szCs w:val="20"/>
              </w:rPr>
              <w:t>Actual Result / Status</w:t>
            </w:r>
          </w:p>
        </w:tc>
      </w:tr>
      <w:tr w:rsidR="00373682" w14:paraId="1466230F" w14:textId="77777777">
        <w:tblPrEx>
          <w:tblCellMar>
            <w:top w:w="0" w:type="dxa"/>
            <w:bottom w:w="0" w:type="dxa"/>
          </w:tblCellMar>
        </w:tblPrEx>
        <w:tc>
          <w:tcPr>
            <w:tcW w:w="5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697C444" w14:textId="77777777" w:rsidR="00373682" w:rsidRDefault="003661A0">
            <w:r>
              <w:rPr>
                <w:color w:val="000000"/>
                <w:sz w:val="20"/>
                <w:szCs w:val="20"/>
              </w:rPr>
              <w:t>TC-01</w:t>
            </w:r>
          </w:p>
        </w:tc>
        <w:tc>
          <w:tcPr>
            <w:tcW w:w="18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751246D" w14:textId="77777777" w:rsidR="00373682" w:rsidRDefault="003661A0">
            <w:r>
              <w:rPr>
                <w:color w:val="000000"/>
                <w:sz w:val="20"/>
                <w:szCs w:val="20"/>
              </w:rPr>
              <w:t>Scout Agent</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EEF6946" w14:textId="77777777" w:rsidR="00373682" w:rsidRDefault="003661A0">
            <w:proofErr w:type="spellStart"/>
            <w:r>
              <w:rPr>
                <w:color w:val="000000"/>
                <w:sz w:val="20"/>
                <w:szCs w:val="20"/>
              </w:rPr>
              <w:t>Scrapling</w:t>
            </w:r>
            <w:proofErr w:type="spellEnd"/>
            <w:r>
              <w:rPr>
                <w:color w:val="000000"/>
                <w:sz w:val="20"/>
                <w:szCs w:val="20"/>
              </w:rPr>
              <w:t xml:space="preserve"> stealthy harvest from NCDC portal (Cloudflare protected)</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1A6900D" w14:textId="77777777" w:rsidR="00373682" w:rsidRDefault="003661A0">
            <w:r>
              <w:rPr>
                <w:color w:val="000000"/>
                <w:sz w:val="20"/>
                <w:szCs w:val="20"/>
              </w:rPr>
              <w:t>Article harvested within one 2-hour scheduler cycle</w:t>
            </w:r>
          </w:p>
        </w:tc>
        <w:tc>
          <w:tcPr>
            <w:tcW w:w="2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DF112AC" w14:textId="77777777" w:rsidR="00373682" w:rsidRDefault="003661A0">
            <w:r>
              <w:rPr>
                <w:color w:val="000000"/>
                <w:sz w:val="20"/>
                <w:szCs w:val="20"/>
              </w:rPr>
              <w:t>PASS, 100% acquisition including WAF-protected sources</w:t>
            </w:r>
          </w:p>
        </w:tc>
      </w:tr>
      <w:tr w:rsidR="00373682" w14:paraId="2A72CB5F" w14:textId="77777777">
        <w:tblPrEx>
          <w:tblCellMar>
            <w:top w:w="0" w:type="dxa"/>
            <w:bottom w:w="0" w:type="dxa"/>
          </w:tblCellMar>
        </w:tblPrEx>
        <w:tc>
          <w:tcPr>
            <w:tcW w:w="5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D5BB05F" w14:textId="77777777" w:rsidR="00373682" w:rsidRDefault="003661A0">
            <w:r>
              <w:rPr>
                <w:color w:val="000000"/>
                <w:sz w:val="20"/>
                <w:szCs w:val="20"/>
              </w:rPr>
              <w:t>TC-02</w:t>
            </w:r>
          </w:p>
        </w:tc>
        <w:tc>
          <w:tcPr>
            <w:tcW w:w="18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189EFA6" w14:textId="77777777" w:rsidR="00373682" w:rsidRDefault="003661A0">
            <w:r>
              <w:rPr>
                <w:color w:val="000000"/>
                <w:sz w:val="20"/>
                <w:szCs w:val="20"/>
              </w:rPr>
              <w:t>NLP Stage 1</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3BB838E" w14:textId="77777777" w:rsidR="00373682" w:rsidRDefault="003661A0">
            <w:proofErr w:type="spellStart"/>
            <w:r>
              <w:rPr>
                <w:color w:val="000000"/>
                <w:sz w:val="20"/>
                <w:szCs w:val="20"/>
              </w:rPr>
              <w:t>spaCy</w:t>
            </w:r>
            <w:proofErr w:type="spellEnd"/>
            <w:r>
              <w:rPr>
                <w:color w:val="000000"/>
                <w:sz w:val="20"/>
                <w:szCs w:val="20"/>
              </w:rPr>
              <w:t xml:space="preserve"> LGA extraction from article mentioning Surulere</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BB2A6AB" w14:textId="77777777" w:rsidR="00373682" w:rsidRDefault="003661A0">
            <w:r>
              <w:rPr>
                <w:color w:val="000000"/>
                <w:sz w:val="20"/>
                <w:szCs w:val="20"/>
              </w:rPr>
              <w:t>Surulere correctly classified as Lagos LGA via gazetteer</w:t>
            </w:r>
          </w:p>
        </w:tc>
        <w:tc>
          <w:tcPr>
            <w:tcW w:w="2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FB0BDEC" w14:textId="77777777" w:rsidR="00373682" w:rsidRDefault="003661A0">
            <w:r>
              <w:rPr>
                <w:color w:val="000000"/>
                <w:sz w:val="20"/>
                <w:szCs w:val="20"/>
              </w:rPr>
              <w:t>PASS, LGA correctly mapped with 0 false negatives</w:t>
            </w:r>
          </w:p>
        </w:tc>
      </w:tr>
      <w:tr w:rsidR="00373682" w14:paraId="563764C8" w14:textId="77777777">
        <w:tblPrEx>
          <w:tblCellMar>
            <w:top w:w="0" w:type="dxa"/>
            <w:bottom w:w="0" w:type="dxa"/>
          </w:tblCellMar>
        </w:tblPrEx>
        <w:tc>
          <w:tcPr>
            <w:tcW w:w="5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0F0BDAD" w14:textId="77777777" w:rsidR="00373682" w:rsidRDefault="003661A0">
            <w:r>
              <w:rPr>
                <w:color w:val="000000"/>
                <w:sz w:val="20"/>
                <w:szCs w:val="20"/>
              </w:rPr>
              <w:t>TC-03</w:t>
            </w:r>
          </w:p>
        </w:tc>
        <w:tc>
          <w:tcPr>
            <w:tcW w:w="18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EA9583B" w14:textId="77777777" w:rsidR="00373682" w:rsidRDefault="003661A0">
            <w:r>
              <w:rPr>
                <w:color w:val="000000"/>
                <w:sz w:val="20"/>
                <w:szCs w:val="20"/>
              </w:rPr>
              <w:t>NLP Stage 2</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1AACD17" w14:textId="77777777" w:rsidR="00373682" w:rsidRDefault="003661A0">
            <w:r>
              <w:rPr>
                <w:color w:val="000000"/>
                <w:sz w:val="20"/>
                <w:szCs w:val="20"/>
              </w:rPr>
              <w:t>Urgency keyword detection: article containing fatalities reported</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08AB65C" w14:textId="77777777" w:rsidR="00373682" w:rsidRDefault="003661A0">
            <w:r>
              <w:rPr>
                <w:color w:val="000000"/>
                <w:sz w:val="20"/>
                <w:szCs w:val="20"/>
              </w:rPr>
              <w:t>High urgen</w:t>
            </w:r>
            <w:r>
              <w:rPr>
                <w:color w:val="000000"/>
                <w:sz w:val="20"/>
                <w:szCs w:val="20"/>
              </w:rPr>
              <w:t>cy flag set; article forwarded to Stage 3</w:t>
            </w:r>
          </w:p>
        </w:tc>
        <w:tc>
          <w:tcPr>
            <w:tcW w:w="2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482BA71" w14:textId="77777777" w:rsidR="00373682" w:rsidRDefault="003661A0">
            <w:r>
              <w:rPr>
                <w:color w:val="000000"/>
                <w:sz w:val="20"/>
                <w:szCs w:val="20"/>
              </w:rPr>
              <w:t>PASS, all 11 urgency keywords detected correctly</w:t>
            </w:r>
          </w:p>
        </w:tc>
      </w:tr>
      <w:tr w:rsidR="00373682" w14:paraId="38A17FCF" w14:textId="77777777">
        <w:tblPrEx>
          <w:tblCellMar>
            <w:top w:w="0" w:type="dxa"/>
            <w:bottom w:w="0" w:type="dxa"/>
          </w:tblCellMar>
        </w:tblPrEx>
        <w:tc>
          <w:tcPr>
            <w:tcW w:w="5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6221D81" w14:textId="77777777" w:rsidR="00373682" w:rsidRDefault="003661A0">
            <w:r>
              <w:rPr>
                <w:color w:val="000000"/>
                <w:sz w:val="20"/>
                <w:szCs w:val="20"/>
              </w:rPr>
              <w:t>TC-04</w:t>
            </w:r>
          </w:p>
        </w:tc>
        <w:tc>
          <w:tcPr>
            <w:tcW w:w="18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5D2B755" w14:textId="77777777" w:rsidR="00373682" w:rsidRDefault="003661A0">
            <w:r>
              <w:rPr>
                <w:color w:val="000000"/>
                <w:sz w:val="20"/>
                <w:szCs w:val="20"/>
              </w:rPr>
              <w:t>NLP Stage 3</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FCFE6B5" w14:textId="77777777" w:rsidR="00373682" w:rsidRDefault="003661A0">
            <w:r>
              <w:rPr>
                <w:color w:val="000000"/>
                <w:sz w:val="20"/>
                <w:szCs w:val="20"/>
              </w:rPr>
              <w:t>Gemini 2.5 Flash batch of 50 high-priority articles</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5D29BBF" w14:textId="77777777" w:rsidR="00373682" w:rsidRDefault="003661A0">
            <w:r>
              <w:rPr>
                <w:color w:val="000000"/>
                <w:sz w:val="20"/>
                <w:szCs w:val="20"/>
              </w:rPr>
              <w:t>Summaries generated; zero think-tag tokens in output</w:t>
            </w:r>
          </w:p>
        </w:tc>
        <w:tc>
          <w:tcPr>
            <w:tcW w:w="2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BADE11A" w14:textId="77777777" w:rsidR="00373682" w:rsidRDefault="003661A0">
            <w:r>
              <w:rPr>
                <w:color w:val="000000"/>
                <w:sz w:val="20"/>
                <w:szCs w:val="20"/>
              </w:rPr>
              <w:t xml:space="preserve">PASS, coherent output; zero </w:t>
            </w:r>
            <w:proofErr w:type="spellStart"/>
            <w:r>
              <w:rPr>
                <w:color w:val="000000"/>
                <w:sz w:val="20"/>
                <w:szCs w:val="20"/>
              </w:rPr>
              <w:t>CoT</w:t>
            </w:r>
            <w:proofErr w:type="spellEnd"/>
            <w:r>
              <w:rPr>
                <w:color w:val="000000"/>
                <w:sz w:val="20"/>
                <w:szCs w:val="20"/>
              </w:rPr>
              <w:t xml:space="preserve"> tokens in stored records</w:t>
            </w:r>
          </w:p>
        </w:tc>
      </w:tr>
      <w:tr w:rsidR="00373682" w14:paraId="2D962C87" w14:textId="77777777">
        <w:tblPrEx>
          <w:tblCellMar>
            <w:top w:w="0" w:type="dxa"/>
            <w:bottom w:w="0" w:type="dxa"/>
          </w:tblCellMar>
        </w:tblPrEx>
        <w:tc>
          <w:tcPr>
            <w:tcW w:w="5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6B0E81D" w14:textId="77777777" w:rsidR="00373682" w:rsidRDefault="003661A0">
            <w:r>
              <w:rPr>
                <w:color w:val="000000"/>
                <w:sz w:val="20"/>
                <w:szCs w:val="20"/>
              </w:rPr>
              <w:t>TC-05</w:t>
            </w:r>
          </w:p>
        </w:tc>
        <w:tc>
          <w:tcPr>
            <w:tcW w:w="18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BC5780D" w14:textId="77777777" w:rsidR="00373682" w:rsidRDefault="003661A0">
            <w:r>
              <w:rPr>
                <w:color w:val="000000"/>
                <w:sz w:val="20"/>
                <w:szCs w:val="20"/>
              </w:rPr>
              <w:t>Fusion Engine</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19B6A8F" w14:textId="77777777" w:rsidR="00373682" w:rsidRDefault="003661A0">
            <w:r>
              <w:rPr>
                <w:color w:val="000000"/>
                <w:sz w:val="20"/>
                <w:szCs w:val="20"/>
              </w:rPr>
              <w:t>Two independent sources report Lassa fever in Alimosho</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253AFB7" w14:textId="77777777" w:rsidR="00373682" w:rsidRDefault="003661A0">
            <w:r>
              <w:rPr>
                <w:color w:val="000000"/>
                <w:sz w:val="20"/>
                <w:szCs w:val="20"/>
              </w:rPr>
              <w:t>Composite confidence exceeds alert threshold; alert created</w:t>
            </w:r>
          </w:p>
        </w:tc>
        <w:tc>
          <w:tcPr>
            <w:tcW w:w="2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F88C910" w14:textId="77777777" w:rsidR="00373682" w:rsidRDefault="003661A0">
            <w:r>
              <w:rPr>
                <w:color w:val="000000"/>
                <w:sz w:val="20"/>
                <w:szCs w:val="20"/>
              </w:rPr>
              <w:t>PASS, DS computation verified against manual calculation</w:t>
            </w:r>
          </w:p>
        </w:tc>
      </w:tr>
      <w:tr w:rsidR="00373682" w14:paraId="293D0B06" w14:textId="77777777">
        <w:tblPrEx>
          <w:tblCellMar>
            <w:top w:w="0" w:type="dxa"/>
            <w:bottom w:w="0" w:type="dxa"/>
          </w:tblCellMar>
        </w:tblPrEx>
        <w:tc>
          <w:tcPr>
            <w:tcW w:w="5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536F5FB" w14:textId="77777777" w:rsidR="00373682" w:rsidRDefault="003661A0">
            <w:r>
              <w:rPr>
                <w:color w:val="000000"/>
                <w:sz w:val="20"/>
                <w:szCs w:val="20"/>
              </w:rPr>
              <w:t>TC-06</w:t>
            </w:r>
          </w:p>
        </w:tc>
        <w:tc>
          <w:tcPr>
            <w:tcW w:w="18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8878E33" w14:textId="77777777" w:rsidR="00373682" w:rsidRDefault="003661A0">
            <w:r>
              <w:rPr>
                <w:color w:val="000000"/>
                <w:sz w:val="20"/>
                <w:szCs w:val="20"/>
              </w:rPr>
              <w:t>Bio-Aware Risk</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36729A5" w14:textId="77777777" w:rsidR="00373682" w:rsidRDefault="003661A0">
            <w:r>
              <w:rPr>
                <w:color w:val="000000"/>
                <w:sz w:val="20"/>
                <w:szCs w:val="20"/>
              </w:rPr>
              <w:t>Citizen with SS genotype in active malaria alert LGA</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7B58718" w14:textId="77777777" w:rsidR="00373682" w:rsidRDefault="003661A0">
            <w:r>
              <w:rPr>
                <w:color w:val="000000"/>
                <w:sz w:val="20"/>
                <w:szCs w:val="20"/>
              </w:rPr>
              <w:t>Biological modifier applied; risk score elevated</w:t>
            </w:r>
          </w:p>
        </w:tc>
        <w:tc>
          <w:tcPr>
            <w:tcW w:w="2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A0C69A0" w14:textId="77777777" w:rsidR="00373682" w:rsidRDefault="003661A0">
            <w:r>
              <w:rPr>
                <w:color w:val="000000"/>
                <w:sz w:val="20"/>
                <w:szCs w:val="20"/>
              </w:rPr>
              <w:t xml:space="preserve">PASS, modifier </w:t>
            </w:r>
            <w:r>
              <w:rPr>
                <w:color w:val="000000"/>
                <w:sz w:val="20"/>
                <w:szCs w:val="20"/>
              </w:rPr>
              <w:t>correctly applied</w:t>
            </w:r>
          </w:p>
        </w:tc>
      </w:tr>
      <w:tr w:rsidR="00373682" w14:paraId="47EBED97" w14:textId="77777777">
        <w:tblPrEx>
          <w:tblCellMar>
            <w:top w:w="0" w:type="dxa"/>
            <w:bottom w:w="0" w:type="dxa"/>
          </w:tblCellMar>
        </w:tblPrEx>
        <w:tc>
          <w:tcPr>
            <w:tcW w:w="5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5DCAE3D" w14:textId="77777777" w:rsidR="00373682" w:rsidRDefault="003661A0">
            <w:r>
              <w:rPr>
                <w:color w:val="000000"/>
                <w:sz w:val="20"/>
                <w:szCs w:val="20"/>
              </w:rPr>
              <w:t>TC-07</w:t>
            </w:r>
          </w:p>
        </w:tc>
        <w:tc>
          <w:tcPr>
            <w:tcW w:w="18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E151176" w14:textId="77777777" w:rsidR="00373682" w:rsidRDefault="003661A0">
            <w:r>
              <w:rPr>
                <w:color w:val="000000"/>
                <w:sz w:val="20"/>
                <w:szCs w:val="20"/>
              </w:rPr>
              <w:t>Hybrid-RAG</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94B914B" w14:textId="77777777" w:rsidR="00373682" w:rsidRDefault="003661A0">
            <w:r>
              <w:rPr>
                <w:color w:val="000000"/>
                <w:sz w:val="20"/>
                <w:szCs w:val="20"/>
              </w:rPr>
              <w:t>Advisory query with matching alert in Titan Vector Engine</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311B147" w14:textId="77777777" w:rsidR="00373682" w:rsidRDefault="003661A0">
            <w:r>
              <w:rPr>
                <w:color w:val="000000"/>
                <w:sz w:val="20"/>
                <w:szCs w:val="20"/>
              </w:rPr>
              <w:t>Retrieved context returned; advisory grounded in alert</w:t>
            </w:r>
          </w:p>
        </w:tc>
        <w:tc>
          <w:tcPr>
            <w:tcW w:w="2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8CAD21F" w14:textId="77777777" w:rsidR="00373682" w:rsidRDefault="003661A0">
            <w:r>
              <w:rPr>
                <w:color w:val="000000"/>
                <w:sz w:val="20"/>
                <w:szCs w:val="20"/>
              </w:rPr>
              <w:t>PASS, source attribution correctly displayed</w:t>
            </w:r>
          </w:p>
        </w:tc>
      </w:tr>
      <w:tr w:rsidR="00373682" w14:paraId="1C3A5715" w14:textId="77777777">
        <w:tblPrEx>
          <w:tblCellMar>
            <w:top w:w="0" w:type="dxa"/>
            <w:bottom w:w="0" w:type="dxa"/>
          </w:tblCellMar>
        </w:tblPrEx>
        <w:tc>
          <w:tcPr>
            <w:tcW w:w="5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1069D23" w14:textId="77777777" w:rsidR="00373682" w:rsidRDefault="003661A0">
            <w:r>
              <w:rPr>
                <w:color w:val="000000"/>
                <w:sz w:val="20"/>
                <w:szCs w:val="20"/>
              </w:rPr>
              <w:t>TC-08</w:t>
            </w:r>
          </w:p>
        </w:tc>
        <w:tc>
          <w:tcPr>
            <w:tcW w:w="18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5C7150B" w14:textId="77777777" w:rsidR="00373682" w:rsidRDefault="003661A0">
            <w:r>
              <w:rPr>
                <w:color w:val="000000"/>
                <w:sz w:val="20"/>
                <w:szCs w:val="20"/>
              </w:rPr>
              <w:t>Hybrid-RAG</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17F0BDB" w14:textId="77777777" w:rsidR="00373682" w:rsidRDefault="003661A0">
            <w:r>
              <w:rPr>
                <w:color w:val="000000"/>
                <w:sz w:val="20"/>
                <w:szCs w:val="20"/>
              </w:rPr>
              <w:t>Advisory query with no Titan Vector Engine match</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1F6A79F" w14:textId="77777777" w:rsidR="00373682" w:rsidRDefault="003661A0">
            <w:proofErr w:type="spellStart"/>
            <w:r>
              <w:rPr>
                <w:color w:val="000000"/>
                <w:sz w:val="20"/>
                <w:szCs w:val="20"/>
              </w:rPr>
              <w:t>Tavily</w:t>
            </w:r>
            <w:proofErr w:type="spellEnd"/>
            <w:r>
              <w:rPr>
                <w:color w:val="000000"/>
                <w:sz w:val="20"/>
                <w:szCs w:val="20"/>
              </w:rPr>
              <w:t xml:space="preserve"> fallback invoked; real-time web context retrieved</w:t>
            </w:r>
          </w:p>
        </w:tc>
        <w:tc>
          <w:tcPr>
            <w:tcW w:w="2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E898184" w14:textId="77777777" w:rsidR="00373682" w:rsidRDefault="003661A0">
            <w:r>
              <w:rPr>
                <w:color w:val="000000"/>
                <w:sz w:val="20"/>
                <w:szCs w:val="20"/>
              </w:rPr>
              <w:t>PASS, fallback triggered at correct distance threshold</w:t>
            </w:r>
          </w:p>
        </w:tc>
      </w:tr>
      <w:tr w:rsidR="00373682" w14:paraId="239C5BFE" w14:textId="77777777">
        <w:tblPrEx>
          <w:tblCellMar>
            <w:top w:w="0" w:type="dxa"/>
            <w:bottom w:w="0" w:type="dxa"/>
          </w:tblCellMar>
        </w:tblPrEx>
        <w:tc>
          <w:tcPr>
            <w:tcW w:w="5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52B87F7" w14:textId="77777777" w:rsidR="00373682" w:rsidRDefault="003661A0">
            <w:r>
              <w:rPr>
                <w:color w:val="000000"/>
                <w:sz w:val="20"/>
                <w:szCs w:val="20"/>
              </w:rPr>
              <w:t>TC-09</w:t>
            </w:r>
          </w:p>
        </w:tc>
        <w:tc>
          <w:tcPr>
            <w:tcW w:w="18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20BBF35" w14:textId="77777777" w:rsidR="00373682" w:rsidRDefault="003661A0">
            <w:proofErr w:type="spellStart"/>
            <w:r>
              <w:rPr>
                <w:color w:val="000000"/>
                <w:sz w:val="20"/>
                <w:szCs w:val="20"/>
              </w:rPr>
              <w:t>FastAPI</w:t>
            </w:r>
            <w:proofErr w:type="spellEnd"/>
            <w:r>
              <w:rPr>
                <w:color w:val="000000"/>
                <w:sz w:val="20"/>
                <w:szCs w:val="20"/>
              </w:rPr>
              <w:t xml:space="preserve"> Auth</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7B34219" w14:textId="77777777" w:rsidR="00373682" w:rsidRDefault="003661A0">
            <w:r>
              <w:rPr>
                <w:color w:val="000000"/>
                <w:sz w:val="20"/>
                <w:szCs w:val="20"/>
              </w:rPr>
              <w:t>Citizen role attempts to access Administrator endpoint</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2FB9E03" w14:textId="77777777" w:rsidR="00373682" w:rsidRDefault="003661A0">
            <w:r>
              <w:rPr>
                <w:color w:val="000000"/>
                <w:sz w:val="20"/>
                <w:szCs w:val="20"/>
              </w:rPr>
              <w:t xml:space="preserve">403 Forbidden </w:t>
            </w:r>
            <w:proofErr w:type="gramStart"/>
            <w:r>
              <w:rPr>
                <w:color w:val="000000"/>
                <w:sz w:val="20"/>
                <w:szCs w:val="20"/>
              </w:rPr>
              <w:t>respon</w:t>
            </w:r>
            <w:r>
              <w:rPr>
                <w:color w:val="000000"/>
                <w:sz w:val="20"/>
                <w:szCs w:val="20"/>
              </w:rPr>
              <w:t>se</w:t>
            </w:r>
            <w:proofErr w:type="gramEnd"/>
            <w:r>
              <w:rPr>
                <w:color w:val="000000"/>
                <w:sz w:val="20"/>
                <w:szCs w:val="20"/>
              </w:rPr>
              <w:t xml:space="preserve"> returned</w:t>
            </w:r>
          </w:p>
        </w:tc>
        <w:tc>
          <w:tcPr>
            <w:tcW w:w="2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9E9A644" w14:textId="77777777" w:rsidR="00373682" w:rsidRDefault="003661A0">
            <w:r>
              <w:rPr>
                <w:color w:val="000000"/>
                <w:sz w:val="20"/>
                <w:szCs w:val="20"/>
              </w:rPr>
              <w:t>PASS, RBAC enforced correctly</w:t>
            </w:r>
          </w:p>
        </w:tc>
      </w:tr>
      <w:tr w:rsidR="00373682" w14:paraId="0FFA24EE" w14:textId="77777777">
        <w:tblPrEx>
          <w:tblCellMar>
            <w:top w:w="0" w:type="dxa"/>
            <w:bottom w:w="0" w:type="dxa"/>
          </w:tblCellMar>
        </w:tblPrEx>
        <w:tc>
          <w:tcPr>
            <w:tcW w:w="5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081D838" w14:textId="77777777" w:rsidR="00373682" w:rsidRDefault="003661A0">
            <w:r>
              <w:rPr>
                <w:color w:val="000000"/>
                <w:sz w:val="20"/>
                <w:szCs w:val="20"/>
              </w:rPr>
              <w:t>TC-10</w:t>
            </w:r>
          </w:p>
        </w:tc>
        <w:tc>
          <w:tcPr>
            <w:tcW w:w="18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050B7FB" w14:textId="77777777" w:rsidR="00373682" w:rsidRDefault="003661A0">
            <w:r>
              <w:rPr>
                <w:color w:val="000000"/>
                <w:sz w:val="20"/>
                <w:szCs w:val="20"/>
              </w:rPr>
              <w:t>Cache</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3AEF7A4" w14:textId="77777777" w:rsidR="00373682" w:rsidRDefault="003661A0">
            <w:r>
              <w:rPr>
                <w:color w:val="000000"/>
                <w:sz w:val="20"/>
                <w:szCs w:val="20"/>
              </w:rPr>
              <w:t>Metrics endpoint queried 20 times within 5-second TTL</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A5F3827" w14:textId="77777777" w:rsidR="00373682" w:rsidRDefault="003661A0">
            <w:r>
              <w:rPr>
                <w:color w:val="000000"/>
                <w:sz w:val="20"/>
                <w:szCs w:val="20"/>
              </w:rPr>
              <w:t>All 20 requests served from cache</w:t>
            </w:r>
          </w:p>
        </w:tc>
        <w:tc>
          <w:tcPr>
            <w:tcW w:w="2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1FA0763" w14:textId="77777777" w:rsidR="00373682" w:rsidRDefault="003661A0">
            <w:r>
              <w:rPr>
                <w:color w:val="000000"/>
                <w:sz w:val="20"/>
                <w:szCs w:val="20"/>
              </w:rPr>
              <w:t>PASS, cache hit rate 100% within TTL window</w:t>
            </w:r>
          </w:p>
        </w:tc>
      </w:tr>
      <w:tr w:rsidR="00373682" w14:paraId="5C6504B9" w14:textId="77777777">
        <w:tblPrEx>
          <w:tblCellMar>
            <w:top w:w="0" w:type="dxa"/>
            <w:bottom w:w="0" w:type="dxa"/>
          </w:tblCellMar>
        </w:tblPrEx>
        <w:tc>
          <w:tcPr>
            <w:tcW w:w="5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A676846" w14:textId="77777777" w:rsidR="00373682" w:rsidRDefault="003661A0">
            <w:r>
              <w:rPr>
                <w:color w:val="000000"/>
                <w:sz w:val="20"/>
                <w:szCs w:val="20"/>
              </w:rPr>
              <w:t>TC-11</w:t>
            </w:r>
          </w:p>
        </w:tc>
        <w:tc>
          <w:tcPr>
            <w:tcW w:w="18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C18068B" w14:textId="77777777" w:rsidR="00373682" w:rsidRDefault="003661A0">
            <w:r>
              <w:rPr>
                <w:color w:val="000000"/>
                <w:sz w:val="20"/>
                <w:szCs w:val="20"/>
              </w:rPr>
              <w:t>NLP Accuracy</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0BFD66C" w14:textId="77777777" w:rsidR="00373682" w:rsidRDefault="003661A0">
            <w:r>
              <w:rPr>
                <w:color w:val="000000"/>
                <w:sz w:val="20"/>
                <w:szCs w:val="20"/>
              </w:rPr>
              <w:t>F1 evaluation on 200-article annotated test corpus</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A918B21" w14:textId="77777777" w:rsidR="00373682" w:rsidRDefault="003661A0">
            <w:r>
              <w:rPr>
                <w:color w:val="000000"/>
                <w:sz w:val="20"/>
                <w:szCs w:val="20"/>
              </w:rPr>
              <w:t>Micro-averaged F1 &gt;= 0.85</w:t>
            </w:r>
          </w:p>
        </w:tc>
        <w:tc>
          <w:tcPr>
            <w:tcW w:w="2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C935D0A" w14:textId="77777777" w:rsidR="00373682" w:rsidRDefault="003661A0">
            <w:r>
              <w:rPr>
                <w:color w:val="000000"/>
                <w:sz w:val="20"/>
                <w:szCs w:val="20"/>
              </w:rPr>
              <w:t>PASS, micro-averaged F1 = 0.875 achieved</w:t>
            </w:r>
          </w:p>
        </w:tc>
      </w:tr>
      <w:tr w:rsidR="00373682" w14:paraId="5364B8BE" w14:textId="77777777">
        <w:tblPrEx>
          <w:tblCellMar>
            <w:top w:w="0" w:type="dxa"/>
            <w:bottom w:w="0" w:type="dxa"/>
          </w:tblCellMar>
        </w:tblPrEx>
        <w:tc>
          <w:tcPr>
            <w:tcW w:w="5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A7320F9" w14:textId="77777777" w:rsidR="00373682" w:rsidRDefault="003661A0">
            <w:r>
              <w:rPr>
                <w:color w:val="000000"/>
                <w:sz w:val="20"/>
                <w:szCs w:val="20"/>
              </w:rPr>
              <w:t>TC-12</w:t>
            </w:r>
          </w:p>
        </w:tc>
        <w:tc>
          <w:tcPr>
            <w:tcW w:w="18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DC4BC49" w14:textId="77777777" w:rsidR="00373682" w:rsidRDefault="003661A0">
            <w:r>
              <w:rPr>
                <w:color w:val="000000"/>
                <w:sz w:val="20"/>
                <w:szCs w:val="20"/>
              </w:rPr>
              <w:t>Performance</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F780F78" w14:textId="77777777" w:rsidR="00373682" w:rsidRDefault="003661A0">
            <w:r>
              <w:rPr>
                <w:color w:val="000000"/>
                <w:sz w:val="20"/>
                <w:szCs w:val="20"/>
              </w:rPr>
              <w:t>50 concurrent users with @</w:t>
            </w:r>
            <w:proofErr w:type="gramStart"/>
            <w:r>
              <w:rPr>
                <w:color w:val="000000"/>
                <w:sz w:val="20"/>
                <w:szCs w:val="20"/>
              </w:rPr>
              <w:t>st.fragment</w:t>
            </w:r>
            <w:proofErr w:type="gramEnd"/>
            <w:r>
              <w:rPr>
                <w:color w:val="000000"/>
                <w:sz w:val="20"/>
                <w:szCs w:val="20"/>
              </w:rPr>
              <w:t xml:space="preserve"> lazy-loading active</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BF624FE" w14:textId="77777777" w:rsidR="00373682" w:rsidRDefault="003661A0">
            <w:r>
              <w:rPr>
                <w:color w:val="000000"/>
                <w:sz w:val="20"/>
                <w:szCs w:val="20"/>
              </w:rPr>
              <w:t>Page shell renders instantly; heavy components lazy-load</w:t>
            </w:r>
          </w:p>
        </w:tc>
        <w:tc>
          <w:tcPr>
            <w:tcW w:w="2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CF5F92C" w14:textId="77777777" w:rsidR="00373682" w:rsidRDefault="003661A0">
            <w:r>
              <w:rPr>
                <w:color w:val="000000"/>
                <w:sz w:val="20"/>
                <w:szCs w:val="20"/>
              </w:rPr>
              <w:t>PASS, mean total response 1.8 s; P95 2.6 s</w:t>
            </w:r>
          </w:p>
        </w:tc>
      </w:tr>
      <w:tr w:rsidR="00373682" w14:paraId="2CFE7ADD" w14:textId="77777777">
        <w:tblPrEx>
          <w:tblCellMar>
            <w:top w:w="0" w:type="dxa"/>
            <w:bottom w:w="0" w:type="dxa"/>
          </w:tblCellMar>
        </w:tblPrEx>
        <w:tc>
          <w:tcPr>
            <w:tcW w:w="5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A102DDC" w14:textId="77777777" w:rsidR="00373682" w:rsidRDefault="003661A0">
            <w:r>
              <w:rPr>
                <w:color w:val="000000"/>
                <w:sz w:val="20"/>
                <w:szCs w:val="20"/>
              </w:rPr>
              <w:lastRenderedPageBreak/>
              <w:t>TC-RES1</w:t>
            </w:r>
          </w:p>
        </w:tc>
        <w:tc>
          <w:tcPr>
            <w:tcW w:w="18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9BC2CC9" w14:textId="77777777" w:rsidR="00373682" w:rsidRDefault="003661A0">
            <w:r>
              <w:rPr>
                <w:color w:val="000000"/>
                <w:sz w:val="20"/>
                <w:szCs w:val="20"/>
              </w:rPr>
              <w:t>AI Resilience Tier 1</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30EE906" w14:textId="77777777" w:rsidR="00373682" w:rsidRDefault="003661A0">
            <w:r>
              <w:rPr>
                <w:color w:val="000000"/>
                <w:sz w:val="20"/>
                <w:szCs w:val="20"/>
              </w:rPr>
              <w:t>Simulated Gemini 429 rate-limit event</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E0E4206" w14:textId="77777777" w:rsidR="00373682" w:rsidRDefault="003661A0">
            <w:r>
              <w:rPr>
                <w:color w:val="000000"/>
                <w:sz w:val="20"/>
                <w:szCs w:val="20"/>
              </w:rPr>
              <w:t>Exponential Backoff Protocol pauses 5-10-15 s then retries</w:t>
            </w:r>
          </w:p>
        </w:tc>
        <w:tc>
          <w:tcPr>
            <w:tcW w:w="2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407DEE3" w14:textId="77777777" w:rsidR="00373682" w:rsidRDefault="003661A0">
            <w:r>
              <w:rPr>
                <w:color w:val="000000"/>
                <w:sz w:val="20"/>
                <w:szCs w:val="20"/>
              </w:rPr>
              <w:t>PASS, no crash loop; quota re</w:t>
            </w:r>
            <w:r>
              <w:rPr>
                <w:color w:val="000000"/>
                <w:sz w:val="20"/>
                <w:szCs w:val="20"/>
              </w:rPr>
              <w:t>generation successful</w:t>
            </w:r>
          </w:p>
        </w:tc>
      </w:tr>
      <w:tr w:rsidR="00373682" w14:paraId="2C7CC067" w14:textId="77777777">
        <w:tblPrEx>
          <w:tblCellMar>
            <w:top w:w="0" w:type="dxa"/>
            <w:bottom w:w="0" w:type="dxa"/>
          </w:tblCellMar>
        </w:tblPrEx>
        <w:tc>
          <w:tcPr>
            <w:tcW w:w="5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9BC464E" w14:textId="77777777" w:rsidR="00373682" w:rsidRDefault="003661A0">
            <w:r>
              <w:rPr>
                <w:color w:val="000000"/>
                <w:sz w:val="20"/>
                <w:szCs w:val="20"/>
              </w:rPr>
              <w:t>TC-RES2</w:t>
            </w:r>
          </w:p>
        </w:tc>
        <w:tc>
          <w:tcPr>
            <w:tcW w:w="18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6E1E5E5" w14:textId="77777777" w:rsidR="00373682" w:rsidRDefault="003661A0">
            <w:r>
              <w:rPr>
                <w:color w:val="000000"/>
                <w:sz w:val="20"/>
                <w:szCs w:val="20"/>
              </w:rPr>
              <w:t>AI Resilience Tier 2</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33D4794" w14:textId="77777777" w:rsidR="00373682" w:rsidRDefault="003661A0">
            <w:r>
              <w:rPr>
                <w:color w:val="000000"/>
                <w:sz w:val="20"/>
                <w:szCs w:val="20"/>
              </w:rPr>
              <w:t>Simulated Gemini hard-fail after backoff exhaustion</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0EFB3E3" w14:textId="77777777" w:rsidR="00373682" w:rsidRDefault="003661A0">
            <w:r>
              <w:rPr>
                <w:color w:val="000000"/>
                <w:sz w:val="20"/>
                <w:szCs w:val="20"/>
              </w:rPr>
              <w:t xml:space="preserve">Autonomous transition to </w:t>
            </w:r>
            <w:proofErr w:type="spellStart"/>
            <w:r>
              <w:rPr>
                <w:color w:val="000000"/>
                <w:sz w:val="20"/>
                <w:szCs w:val="20"/>
              </w:rPr>
              <w:t>OpenRouter</w:t>
            </w:r>
            <w:proofErr w:type="spellEnd"/>
            <w:r>
              <w:rPr>
                <w:color w:val="000000"/>
                <w:sz w:val="20"/>
                <w:szCs w:val="20"/>
              </w:rPr>
              <w:t xml:space="preserve"> Gemma 4 31B</w:t>
            </w:r>
          </w:p>
        </w:tc>
        <w:tc>
          <w:tcPr>
            <w:tcW w:w="2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6D4CB02" w14:textId="77777777" w:rsidR="00373682" w:rsidRDefault="003661A0">
            <w:r>
              <w:rPr>
                <w:color w:val="000000"/>
                <w:sz w:val="20"/>
                <w:szCs w:val="20"/>
              </w:rPr>
              <w:t>PASS, seamless model transition with no user interruption</w:t>
            </w:r>
          </w:p>
        </w:tc>
      </w:tr>
      <w:tr w:rsidR="00373682" w14:paraId="5E3010D1" w14:textId="77777777">
        <w:tblPrEx>
          <w:tblCellMar>
            <w:top w:w="0" w:type="dxa"/>
            <w:bottom w:w="0" w:type="dxa"/>
          </w:tblCellMar>
        </w:tblPrEx>
        <w:tc>
          <w:tcPr>
            <w:tcW w:w="5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8EE08FF" w14:textId="77777777" w:rsidR="00373682" w:rsidRDefault="003661A0">
            <w:r>
              <w:rPr>
                <w:color w:val="000000"/>
                <w:sz w:val="20"/>
                <w:szCs w:val="20"/>
              </w:rPr>
              <w:t>TC-RES3</w:t>
            </w:r>
          </w:p>
        </w:tc>
        <w:tc>
          <w:tcPr>
            <w:tcW w:w="18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EDBEB19" w14:textId="77777777" w:rsidR="00373682" w:rsidRDefault="003661A0">
            <w:r>
              <w:rPr>
                <w:color w:val="000000"/>
                <w:sz w:val="20"/>
                <w:szCs w:val="20"/>
              </w:rPr>
              <w:t>AI Resilience Tier 3</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5D7191E" w14:textId="77777777" w:rsidR="00373682" w:rsidRDefault="003661A0">
            <w:r>
              <w:rPr>
                <w:color w:val="000000"/>
                <w:sz w:val="20"/>
                <w:szCs w:val="20"/>
              </w:rPr>
              <w:t>Simulated all-AI-path exhaustion</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7EB5144" w14:textId="77777777" w:rsidR="00373682" w:rsidRDefault="003661A0">
            <w:r>
              <w:rPr>
                <w:color w:val="000000"/>
                <w:sz w:val="20"/>
                <w:szCs w:val="20"/>
              </w:rPr>
              <w:t>Rule-based statistical summary generated from DB aggregates</w:t>
            </w:r>
          </w:p>
        </w:tc>
        <w:tc>
          <w:tcPr>
            <w:tcW w:w="2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9996E7B" w14:textId="77777777" w:rsidR="00373682" w:rsidRDefault="003661A0">
            <w:r>
              <w:rPr>
                <w:color w:val="000000"/>
                <w:sz w:val="20"/>
                <w:szCs w:val="20"/>
              </w:rPr>
              <w:t>PASS, dashboard never displays blank intelligence panel</w:t>
            </w:r>
          </w:p>
        </w:tc>
      </w:tr>
      <w:tr w:rsidR="00373682" w14:paraId="10CE7552" w14:textId="77777777">
        <w:tblPrEx>
          <w:tblCellMar>
            <w:top w:w="0" w:type="dxa"/>
            <w:bottom w:w="0" w:type="dxa"/>
          </w:tblCellMar>
        </w:tblPrEx>
        <w:tc>
          <w:tcPr>
            <w:tcW w:w="5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501FB3D" w14:textId="77777777" w:rsidR="00373682" w:rsidRDefault="003661A0">
            <w:r>
              <w:rPr>
                <w:color w:val="000000"/>
                <w:sz w:val="20"/>
                <w:szCs w:val="20"/>
              </w:rPr>
              <w:t>TC-STMP</w:t>
            </w:r>
          </w:p>
        </w:tc>
        <w:tc>
          <w:tcPr>
            <w:tcW w:w="18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81040C7" w14:textId="77777777" w:rsidR="00373682" w:rsidRDefault="003661A0">
            <w:proofErr w:type="spellStart"/>
            <w:r>
              <w:rPr>
                <w:color w:val="000000"/>
                <w:sz w:val="20"/>
                <w:szCs w:val="20"/>
              </w:rPr>
              <w:t>StAMP</w:t>
            </w:r>
            <w:proofErr w:type="spellEnd"/>
            <w:r>
              <w:rPr>
                <w:color w:val="000000"/>
                <w:sz w:val="20"/>
                <w:szCs w:val="20"/>
              </w:rPr>
              <w:t xml:space="preserve"> Briefing</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292089B" w14:textId="77777777" w:rsidR="00373682" w:rsidRDefault="003661A0">
            <w:r>
              <w:rPr>
                <w:color w:val="000000"/>
                <w:sz w:val="20"/>
                <w:szCs w:val="20"/>
              </w:rPr>
              <w:t xml:space="preserve">Force Real-time </w:t>
            </w:r>
            <w:proofErr w:type="spellStart"/>
            <w:r>
              <w:rPr>
                <w:color w:val="000000"/>
                <w:sz w:val="20"/>
                <w:szCs w:val="20"/>
              </w:rPr>
              <w:t>StAMP</w:t>
            </w:r>
            <w:proofErr w:type="spellEnd"/>
            <w:r>
              <w:rPr>
                <w:color w:val="000000"/>
                <w:sz w:val="20"/>
                <w:szCs w:val="20"/>
              </w:rPr>
              <w:t xml:space="preserve"> Sweep triggered by Expert</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760F4E1" w14:textId="77777777" w:rsidR="00373682" w:rsidRDefault="003661A0">
            <w:r>
              <w:rPr>
                <w:color w:val="000000"/>
                <w:sz w:val="20"/>
                <w:szCs w:val="20"/>
              </w:rPr>
              <w:t xml:space="preserve">Fresh </w:t>
            </w:r>
            <w:proofErr w:type="spellStart"/>
            <w:r>
              <w:rPr>
                <w:color w:val="000000"/>
                <w:sz w:val="20"/>
                <w:szCs w:val="20"/>
              </w:rPr>
              <w:t>Tavily</w:t>
            </w:r>
            <w:proofErr w:type="spellEnd"/>
            <w:r>
              <w:rPr>
                <w:color w:val="000000"/>
                <w:sz w:val="20"/>
                <w:szCs w:val="20"/>
              </w:rPr>
              <w:t xml:space="preserve"> + vector memory briefing generated immediately</w:t>
            </w:r>
          </w:p>
        </w:tc>
        <w:tc>
          <w:tcPr>
            <w:tcW w:w="2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D9F3C05" w14:textId="77777777" w:rsidR="00373682" w:rsidRDefault="003661A0">
            <w:r>
              <w:rPr>
                <w:color w:val="000000"/>
                <w:sz w:val="20"/>
                <w:szCs w:val="20"/>
              </w:rPr>
              <w:t>PASS, briefing rendered on Expert dashboard within seconds</w:t>
            </w:r>
          </w:p>
        </w:tc>
      </w:tr>
      <w:tr w:rsidR="00373682" w14:paraId="2ECC55EF" w14:textId="77777777">
        <w:tblPrEx>
          <w:tblCellMar>
            <w:top w:w="0" w:type="dxa"/>
            <w:bottom w:w="0" w:type="dxa"/>
          </w:tblCellMar>
        </w:tblPrEx>
        <w:tc>
          <w:tcPr>
            <w:tcW w:w="5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B7774AC" w14:textId="77777777" w:rsidR="00373682" w:rsidRDefault="003661A0">
            <w:r>
              <w:rPr>
                <w:color w:val="000000"/>
                <w:sz w:val="20"/>
                <w:szCs w:val="20"/>
              </w:rPr>
              <w:t>TC-SAN</w:t>
            </w:r>
          </w:p>
        </w:tc>
        <w:tc>
          <w:tcPr>
            <w:tcW w:w="18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0C3D8EF" w14:textId="77777777" w:rsidR="00373682" w:rsidRDefault="003661A0">
            <w:r>
              <w:rPr>
                <w:color w:val="000000"/>
                <w:sz w:val="20"/>
                <w:szCs w:val="20"/>
              </w:rPr>
              <w:t>S</w:t>
            </w:r>
            <w:r>
              <w:rPr>
                <w:color w:val="000000"/>
                <w:sz w:val="20"/>
                <w:szCs w:val="20"/>
              </w:rPr>
              <w:t>anitization</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465F242" w14:textId="77777777" w:rsidR="00373682" w:rsidRDefault="003661A0">
            <w:r>
              <w:rPr>
                <w:color w:val="000000"/>
                <w:sz w:val="20"/>
                <w:szCs w:val="20"/>
              </w:rPr>
              <w:t>Synthetic think-tagged output injected at all 3 stages</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60BB8FA" w14:textId="77777777" w:rsidR="00373682" w:rsidRDefault="003661A0">
            <w:r>
              <w:rPr>
                <w:color w:val="000000"/>
                <w:sz w:val="20"/>
                <w:szCs w:val="20"/>
              </w:rPr>
              <w:t xml:space="preserve">Zero </w:t>
            </w:r>
            <w:proofErr w:type="spellStart"/>
            <w:r>
              <w:rPr>
                <w:color w:val="000000"/>
                <w:sz w:val="20"/>
                <w:szCs w:val="20"/>
              </w:rPr>
              <w:t>CoT</w:t>
            </w:r>
            <w:proofErr w:type="spellEnd"/>
            <w:r>
              <w:rPr>
                <w:color w:val="000000"/>
                <w:sz w:val="20"/>
                <w:szCs w:val="20"/>
              </w:rPr>
              <w:t xml:space="preserve"> tokens in final user-facing response</w:t>
            </w:r>
          </w:p>
        </w:tc>
        <w:tc>
          <w:tcPr>
            <w:tcW w:w="2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AC410FB" w14:textId="77777777" w:rsidR="00373682" w:rsidRDefault="003661A0">
            <w:r>
              <w:rPr>
                <w:color w:val="000000"/>
                <w:sz w:val="20"/>
                <w:szCs w:val="20"/>
              </w:rPr>
              <w:t>PASS, 100% token stripping at Generation, Storage, Serving</w:t>
            </w:r>
          </w:p>
        </w:tc>
      </w:tr>
      <w:tr w:rsidR="00373682" w14:paraId="12BA3692" w14:textId="77777777">
        <w:tblPrEx>
          <w:tblCellMar>
            <w:top w:w="0" w:type="dxa"/>
            <w:bottom w:w="0" w:type="dxa"/>
          </w:tblCellMar>
        </w:tblPrEx>
        <w:tc>
          <w:tcPr>
            <w:tcW w:w="5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009891D" w14:textId="77777777" w:rsidR="00373682" w:rsidRDefault="003661A0">
            <w:r>
              <w:rPr>
                <w:color w:val="000000"/>
                <w:sz w:val="20"/>
                <w:szCs w:val="20"/>
              </w:rPr>
              <w:t>TC-GEO1</w:t>
            </w:r>
          </w:p>
        </w:tc>
        <w:tc>
          <w:tcPr>
            <w:tcW w:w="18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8DE0ED4" w14:textId="77777777" w:rsidR="00373682" w:rsidRDefault="003661A0">
            <w:r>
              <w:rPr>
                <w:color w:val="000000"/>
                <w:sz w:val="20"/>
                <w:szCs w:val="20"/>
              </w:rPr>
              <w:t>Geolocation, GPS</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9EBA712" w14:textId="77777777" w:rsidR="00373682" w:rsidRDefault="003661A0">
            <w:r>
              <w:rPr>
                <w:color w:val="000000"/>
                <w:sz w:val="20"/>
                <w:szCs w:val="20"/>
              </w:rPr>
              <w:t>Browser GPS resolves coordinates to Surulere LGA</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0751F07" w14:textId="77777777" w:rsidR="00373682" w:rsidRDefault="003661A0">
            <w:r>
              <w:rPr>
                <w:color w:val="000000"/>
                <w:sz w:val="20"/>
                <w:szCs w:val="20"/>
              </w:rPr>
              <w:t xml:space="preserve">Map </w:t>
            </w:r>
            <w:proofErr w:type="spellStart"/>
            <w:r>
              <w:rPr>
                <w:color w:val="000000"/>
                <w:sz w:val="20"/>
                <w:szCs w:val="20"/>
              </w:rPr>
              <w:t>centred</w:t>
            </w:r>
            <w:proofErr w:type="spellEnd"/>
            <w:r>
              <w:rPr>
                <w:color w:val="000000"/>
                <w:sz w:val="20"/>
                <w:szCs w:val="20"/>
              </w:rPr>
              <w:t xml:space="preserve"> on Surulere; advisory pre-populated</w:t>
            </w:r>
          </w:p>
        </w:tc>
        <w:tc>
          <w:tcPr>
            <w:tcW w:w="2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8341FF1" w14:textId="77777777" w:rsidR="00373682" w:rsidRDefault="003661A0">
            <w:r>
              <w:rPr>
                <w:color w:val="000000"/>
                <w:sz w:val="20"/>
                <w:szCs w:val="20"/>
              </w:rPr>
              <w:t xml:space="preserve">PASS, LGA resolved and map </w:t>
            </w:r>
            <w:proofErr w:type="spellStart"/>
            <w:r>
              <w:rPr>
                <w:color w:val="000000"/>
                <w:sz w:val="20"/>
                <w:szCs w:val="20"/>
              </w:rPr>
              <w:t>centred</w:t>
            </w:r>
            <w:proofErr w:type="spellEnd"/>
            <w:r>
              <w:rPr>
                <w:color w:val="000000"/>
                <w:sz w:val="20"/>
                <w:szCs w:val="20"/>
              </w:rPr>
              <w:t xml:space="preserve"> correctly</w:t>
            </w:r>
          </w:p>
        </w:tc>
      </w:tr>
      <w:tr w:rsidR="00373682" w14:paraId="5045B422" w14:textId="77777777">
        <w:tblPrEx>
          <w:tblCellMar>
            <w:top w:w="0" w:type="dxa"/>
            <w:bottom w:w="0" w:type="dxa"/>
          </w:tblCellMar>
        </w:tblPrEx>
        <w:tc>
          <w:tcPr>
            <w:tcW w:w="5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CCC4699" w14:textId="77777777" w:rsidR="00373682" w:rsidRDefault="003661A0">
            <w:r>
              <w:rPr>
                <w:color w:val="000000"/>
                <w:sz w:val="20"/>
                <w:szCs w:val="20"/>
              </w:rPr>
              <w:t>TC-GEO2</w:t>
            </w:r>
          </w:p>
        </w:tc>
        <w:tc>
          <w:tcPr>
            <w:tcW w:w="18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3BD20F8" w14:textId="77777777" w:rsidR="00373682" w:rsidRDefault="003661A0">
            <w:r>
              <w:rPr>
                <w:color w:val="000000"/>
                <w:sz w:val="20"/>
                <w:szCs w:val="20"/>
              </w:rPr>
              <w:t>Geolocation, Fallback</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9A68536" w14:textId="77777777" w:rsidR="00373682" w:rsidRDefault="003661A0">
            <w:r>
              <w:rPr>
                <w:color w:val="000000"/>
                <w:sz w:val="20"/>
                <w:szCs w:val="20"/>
              </w:rPr>
              <w:t xml:space="preserve">GPS unavailable on desktop; </w:t>
            </w:r>
            <w:proofErr w:type="spellStart"/>
            <w:r>
              <w:rPr>
                <w:color w:val="000000"/>
                <w:sz w:val="20"/>
                <w:szCs w:val="20"/>
              </w:rPr>
              <w:t>BigDataCloud</w:t>
            </w:r>
            <w:proofErr w:type="spellEnd"/>
            <w:r>
              <w:rPr>
                <w:color w:val="000000"/>
                <w:sz w:val="20"/>
                <w:szCs w:val="20"/>
              </w:rPr>
              <w:t xml:space="preserve"> IP fallback triggered</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4514E85" w14:textId="77777777" w:rsidR="00373682" w:rsidRDefault="003661A0">
            <w:r>
              <w:rPr>
                <w:color w:val="000000"/>
                <w:sz w:val="20"/>
                <w:szCs w:val="20"/>
              </w:rPr>
              <w:t>LGA resolved from IP</w:t>
            </w:r>
            <w:r>
              <w:rPr>
                <w:color w:val="000000"/>
                <w:sz w:val="20"/>
                <w:szCs w:val="20"/>
              </w:rPr>
              <w:t xml:space="preserve"> coordinates; no GPS drift</w:t>
            </w:r>
          </w:p>
        </w:tc>
        <w:tc>
          <w:tcPr>
            <w:tcW w:w="2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E3E1F5B" w14:textId="77777777" w:rsidR="00373682" w:rsidRDefault="003661A0">
            <w:r>
              <w:rPr>
                <w:color w:val="000000"/>
                <w:sz w:val="20"/>
                <w:szCs w:val="20"/>
              </w:rPr>
              <w:t>PASS, fallback resolved correctly to correct LGA</w:t>
            </w:r>
          </w:p>
        </w:tc>
      </w:tr>
      <w:tr w:rsidR="00373682" w14:paraId="2D51CD75" w14:textId="77777777">
        <w:tblPrEx>
          <w:tblCellMar>
            <w:top w:w="0" w:type="dxa"/>
            <w:bottom w:w="0" w:type="dxa"/>
          </w:tblCellMar>
        </w:tblPrEx>
        <w:tc>
          <w:tcPr>
            <w:tcW w:w="5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D1C6088" w14:textId="77777777" w:rsidR="00373682" w:rsidRDefault="003661A0">
            <w:r>
              <w:rPr>
                <w:color w:val="000000"/>
                <w:sz w:val="20"/>
                <w:szCs w:val="20"/>
              </w:rPr>
              <w:t>TC-DB</w:t>
            </w:r>
          </w:p>
        </w:tc>
        <w:tc>
          <w:tcPr>
            <w:tcW w:w="18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4B015A0" w14:textId="77777777" w:rsidR="00373682" w:rsidRDefault="003661A0">
            <w:r>
              <w:rPr>
                <w:color w:val="000000"/>
                <w:sz w:val="20"/>
                <w:szCs w:val="20"/>
              </w:rPr>
              <w:t>PostgreSQL Pool</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23A7B42" w14:textId="77777777" w:rsidR="00373682" w:rsidRDefault="003661A0">
            <w:r>
              <w:rPr>
                <w:color w:val="000000"/>
                <w:sz w:val="20"/>
                <w:szCs w:val="20"/>
              </w:rPr>
              <w:t>50 concurrent NLP pipeline writes to Neon PostgreSQL</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8976E8A" w14:textId="77777777" w:rsidR="00373682" w:rsidRDefault="003661A0">
            <w:r>
              <w:rPr>
                <w:color w:val="000000"/>
                <w:sz w:val="20"/>
                <w:szCs w:val="20"/>
              </w:rPr>
              <w:t>Zero connection lock errors; all records written</w:t>
            </w:r>
          </w:p>
        </w:tc>
        <w:tc>
          <w:tcPr>
            <w:tcW w:w="2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4787C9F" w14:textId="77777777" w:rsidR="00373682" w:rsidRDefault="003661A0">
            <w:r>
              <w:rPr>
                <w:color w:val="000000"/>
                <w:sz w:val="20"/>
                <w:szCs w:val="20"/>
              </w:rPr>
              <w:t>PASS, connection pool handled concurrent writes</w:t>
            </w:r>
          </w:p>
        </w:tc>
      </w:tr>
      <w:tr w:rsidR="00373682" w14:paraId="0D183138" w14:textId="77777777">
        <w:tblPrEx>
          <w:tblCellMar>
            <w:top w:w="0" w:type="dxa"/>
            <w:bottom w:w="0" w:type="dxa"/>
          </w:tblCellMar>
        </w:tblPrEx>
        <w:tc>
          <w:tcPr>
            <w:tcW w:w="5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643D859" w14:textId="77777777" w:rsidR="00373682" w:rsidRDefault="003661A0">
            <w:r>
              <w:rPr>
                <w:color w:val="000000"/>
                <w:sz w:val="20"/>
                <w:szCs w:val="20"/>
              </w:rPr>
              <w:t>TC-EMBED</w:t>
            </w:r>
          </w:p>
        </w:tc>
        <w:tc>
          <w:tcPr>
            <w:tcW w:w="18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3CF95D0" w14:textId="77777777" w:rsidR="00373682" w:rsidRDefault="003661A0">
            <w:r>
              <w:rPr>
                <w:color w:val="000000"/>
                <w:sz w:val="20"/>
                <w:szCs w:val="20"/>
              </w:rPr>
              <w:t>Embedding Fallback</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DB33158" w14:textId="77777777" w:rsidR="00373682" w:rsidRDefault="003661A0">
            <w:r>
              <w:rPr>
                <w:color w:val="000000"/>
                <w:sz w:val="20"/>
                <w:szCs w:val="20"/>
              </w:rPr>
              <w:t>Gemini Embedding returns FAILED_PRECONDITION (region block)</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E78BC35" w14:textId="77777777" w:rsidR="00373682" w:rsidRDefault="003661A0">
            <w:r>
              <w:rPr>
                <w:color w:val="000000"/>
                <w:sz w:val="20"/>
                <w:szCs w:val="20"/>
              </w:rPr>
              <w:t>Auto-fallback to llama-</w:t>
            </w:r>
            <w:proofErr w:type="spellStart"/>
            <w:r>
              <w:rPr>
                <w:color w:val="000000"/>
                <w:sz w:val="20"/>
                <w:szCs w:val="20"/>
              </w:rPr>
              <w:t>nemotron</w:t>
            </w:r>
            <w:proofErr w:type="spellEnd"/>
            <w:r>
              <w:rPr>
                <w:color w:val="000000"/>
                <w:sz w:val="20"/>
                <w:szCs w:val="20"/>
              </w:rPr>
              <w:t xml:space="preserve">-embed on </w:t>
            </w:r>
            <w:proofErr w:type="spellStart"/>
            <w:r>
              <w:rPr>
                <w:color w:val="000000"/>
                <w:sz w:val="20"/>
                <w:szCs w:val="20"/>
              </w:rPr>
              <w:t>OpenRouter</w:t>
            </w:r>
            <w:proofErr w:type="spellEnd"/>
          </w:p>
        </w:tc>
        <w:tc>
          <w:tcPr>
            <w:tcW w:w="2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8D922C9" w14:textId="77777777" w:rsidR="00373682" w:rsidRDefault="003661A0">
            <w:r>
              <w:rPr>
                <w:color w:val="000000"/>
                <w:sz w:val="20"/>
                <w:szCs w:val="20"/>
              </w:rPr>
              <w:t>PASS, embeddings generated via fallback provider</w:t>
            </w:r>
          </w:p>
        </w:tc>
      </w:tr>
      <w:tr w:rsidR="00373682" w14:paraId="33729A1F" w14:textId="77777777">
        <w:tblPrEx>
          <w:tblCellMar>
            <w:top w:w="0" w:type="dxa"/>
            <w:bottom w:w="0" w:type="dxa"/>
          </w:tblCellMar>
        </w:tblPrEx>
        <w:tc>
          <w:tcPr>
            <w:tcW w:w="5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424EDA8" w14:textId="77777777" w:rsidR="00373682" w:rsidRDefault="003661A0">
            <w:r>
              <w:rPr>
                <w:color w:val="000000"/>
                <w:sz w:val="20"/>
                <w:szCs w:val="20"/>
              </w:rPr>
              <w:t>TC-SEC</w:t>
            </w:r>
          </w:p>
        </w:tc>
        <w:tc>
          <w:tcPr>
            <w:tcW w:w="18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7BE4EB3" w14:textId="77777777" w:rsidR="00373682" w:rsidRDefault="003661A0">
            <w:r>
              <w:rPr>
                <w:color w:val="000000"/>
                <w:sz w:val="20"/>
                <w:szCs w:val="20"/>
              </w:rPr>
              <w:t xml:space="preserve">Security, </w:t>
            </w:r>
            <w:proofErr w:type="spellStart"/>
            <w:r>
              <w:rPr>
                <w:color w:val="000000"/>
                <w:sz w:val="20"/>
                <w:szCs w:val="20"/>
              </w:rPr>
              <w:t>bcrypt</w:t>
            </w:r>
            <w:proofErr w:type="spellEnd"/>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ADE0EDA" w14:textId="77777777" w:rsidR="00373682" w:rsidRDefault="003661A0">
            <w:r>
              <w:rPr>
                <w:color w:val="000000"/>
                <w:sz w:val="20"/>
                <w:szCs w:val="20"/>
              </w:rPr>
              <w:t xml:space="preserve">Password hash and verification using native </w:t>
            </w:r>
            <w:proofErr w:type="spellStart"/>
            <w:r>
              <w:rPr>
                <w:color w:val="000000"/>
                <w:sz w:val="20"/>
                <w:szCs w:val="20"/>
              </w:rPr>
              <w:t>bcrypt</w:t>
            </w:r>
            <w:proofErr w:type="spellEnd"/>
            <w:r>
              <w:rPr>
                <w:color w:val="000000"/>
                <w:sz w:val="20"/>
                <w:szCs w:val="20"/>
              </w:rPr>
              <w:t xml:space="preserve"> 4.x</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3ECBBA0" w14:textId="77777777" w:rsidR="00373682" w:rsidRDefault="003661A0">
            <w:r>
              <w:rPr>
                <w:color w:val="000000"/>
                <w:sz w:val="20"/>
                <w:szCs w:val="20"/>
              </w:rPr>
              <w:t>No 72-byte wrap crash; passwords hash and verify correctly</w:t>
            </w:r>
          </w:p>
        </w:tc>
        <w:tc>
          <w:tcPr>
            <w:tcW w:w="2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BE6E1D7" w14:textId="77777777" w:rsidR="00373682" w:rsidRDefault="003661A0">
            <w:r>
              <w:rPr>
                <w:color w:val="000000"/>
                <w:sz w:val="20"/>
                <w:szCs w:val="20"/>
              </w:rPr>
              <w:t xml:space="preserve">PASS, native </w:t>
            </w:r>
            <w:proofErr w:type="spellStart"/>
            <w:r>
              <w:rPr>
                <w:color w:val="000000"/>
                <w:sz w:val="20"/>
                <w:szCs w:val="20"/>
              </w:rPr>
              <w:t>bcrypt</w:t>
            </w:r>
            <w:proofErr w:type="spellEnd"/>
            <w:r>
              <w:rPr>
                <w:color w:val="000000"/>
                <w:sz w:val="20"/>
                <w:szCs w:val="20"/>
              </w:rPr>
              <w:t xml:space="preserve"> operates without </w:t>
            </w:r>
            <w:proofErr w:type="spellStart"/>
            <w:r>
              <w:rPr>
                <w:color w:val="000000"/>
                <w:sz w:val="20"/>
                <w:szCs w:val="20"/>
              </w:rPr>
              <w:t>passlib</w:t>
            </w:r>
            <w:proofErr w:type="spellEnd"/>
            <w:r>
              <w:rPr>
                <w:color w:val="000000"/>
                <w:sz w:val="20"/>
                <w:szCs w:val="20"/>
              </w:rPr>
              <w:t xml:space="preserve"> dependency</w:t>
            </w:r>
          </w:p>
        </w:tc>
      </w:tr>
      <w:tr w:rsidR="00373682" w14:paraId="50091AE0" w14:textId="77777777">
        <w:tblPrEx>
          <w:tblCellMar>
            <w:top w:w="0" w:type="dxa"/>
            <w:bottom w:w="0" w:type="dxa"/>
          </w:tblCellMar>
        </w:tblPrEx>
        <w:tc>
          <w:tcPr>
            <w:tcW w:w="5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E8F66C3" w14:textId="77777777" w:rsidR="00373682" w:rsidRDefault="003661A0">
            <w:r>
              <w:rPr>
                <w:color w:val="000000"/>
                <w:sz w:val="20"/>
                <w:szCs w:val="20"/>
              </w:rPr>
              <w:t>TC-DEPLOY</w:t>
            </w:r>
          </w:p>
        </w:tc>
        <w:tc>
          <w:tcPr>
            <w:tcW w:w="18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E6615F6" w14:textId="77777777" w:rsidR="00373682" w:rsidRDefault="003661A0">
            <w:r>
              <w:rPr>
                <w:color w:val="000000"/>
                <w:sz w:val="20"/>
                <w:szCs w:val="20"/>
              </w:rPr>
              <w:t>Keep-Alive Cron</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D657760" w14:textId="77777777" w:rsidR="00373682" w:rsidRDefault="003661A0">
            <w:r>
              <w:rPr>
                <w:color w:val="000000"/>
                <w:sz w:val="20"/>
                <w:szCs w:val="20"/>
              </w:rPr>
              <w:t xml:space="preserve">14-minute </w:t>
            </w:r>
            <w:proofErr w:type="spellStart"/>
            <w:r>
              <w:rPr>
                <w:color w:val="000000"/>
                <w:sz w:val="20"/>
                <w:szCs w:val="20"/>
              </w:rPr>
              <w:t>cron</w:t>
            </w:r>
            <w:proofErr w:type="spellEnd"/>
            <w:r>
              <w:rPr>
                <w:color w:val="000000"/>
                <w:sz w:val="20"/>
                <w:szCs w:val="20"/>
              </w:rPr>
              <w:t xml:space="preserve"> ping to /</w:t>
            </w:r>
            <w:proofErr w:type="spellStart"/>
            <w:r>
              <w:rPr>
                <w:color w:val="000000"/>
                <w:sz w:val="20"/>
                <w:szCs w:val="20"/>
              </w:rPr>
              <w:t>healthcheck</w:t>
            </w:r>
            <w:proofErr w:type="spellEnd"/>
            <w:r>
              <w:rPr>
                <w:color w:val="000000"/>
                <w:sz w:val="20"/>
                <w:szCs w:val="20"/>
              </w:rPr>
              <w:t xml:space="preserve"> on Render free tier</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8A18534" w14:textId="77777777" w:rsidR="00373682" w:rsidRDefault="003661A0">
            <w:r>
              <w:rPr>
                <w:color w:val="000000"/>
                <w:sz w:val="20"/>
                <w:szCs w:val="20"/>
              </w:rPr>
              <w:t>Render service remains active; no cold-start for users</w:t>
            </w:r>
          </w:p>
        </w:tc>
        <w:tc>
          <w:tcPr>
            <w:tcW w:w="2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77FE1E1" w14:textId="77777777" w:rsidR="00373682" w:rsidRDefault="003661A0">
            <w:r>
              <w:rPr>
                <w:color w:val="000000"/>
                <w:sz w:val="20"/>
                <w:szCs w:val="20"/>
              </w:rPr>
              <w:t>PASS, service uptime confirmed over 72-hour test window</w:t>
            </w:r>
          </w:p>
        </w:tc>
      </w:tr>
    </w:tbl>
    <w:p w14:paraId="0858EEAD" w14:textId="77777777" w:rsidR="00373682" w:rsidRDefault="003661A0">
      <w:pPr>
        <w:spacing w:before="40" w:after="40"/>
      </w:pPr>
      <w:r>
        <w:t xml:space="preserve"> </w:t>
      </w:r>
    </w:p>
    <w:p w14:paraId="56C91A85" w14:textId="77777777" w:rsidR="00373682" w:rsidRDefault="003661A0">
      <w:pPr>
        <w:pStyle w:val="Heading2"/>
      </w:pPr>
      <w:r>
        <w:rPr>
          <w:color w:val="2E4057"/>
        </w:rPr>
        <w:t>4.3 System Documentation</w:t>
      </w:r>
    </w:p>
    <w:p w14:paraId="7C0B3894" w14:textId="77777777" w:rsidR="00373682" w:rsidRDefault="003661A0">
      <w:pPr>
        <w:pStyle w:val="Heading3"/>
      </w:pPr>
      <w:r>
        <w:rPr>
          <w:color w:val="3A3A3A"/>
        </w:rPr>
        <w:t>4.3.1 Installation and Deployment Steps</w:t>
      </w:r>
    </w:p>
    <w:p w14:paraId="558684EB" w14:textId="77777777" w:rsidR="00373682" w:rsidRDefault="003661A0">
      <w:pPr>
        <w:spacing w:after="160" w:line="360" w:lineRule="auto"/>
        <w:ind w:firstLine="720"/>
        <w:jc w:val="both"/>
      </w:pPr>
      <w:r>
        <w:lastRenderedPageBreak/>
        <w:t>ADIPHAS is a cloud-de</w:t>
      </w:r>
      <w:r>
        <w:t>ployed system; no local installation is required for end-users, who access the platform at https://adiphas.streamlit.app. For developers wishing to run the system locally or deploy their own instance, the procedure is as follows: clone the project reposito</w:t>
      </w:r>
      <w:r>
        <w:t>ry from the GitHub master branch; create and activate a Python 3.11 virtual environment; install all dependencies from requirements.txt using pip; create a .env file for local development and populate it with: GEMINI_API_KEY (configured for Gemini 2.5 Flas</w:t>
      </w:r>
      <w:r>
        <w:t>h), OPENROUTER_API_KEY, TAVILY_API_KEY, JWT_SECRET_KEY (cryptographically random), DATABASE_URL (Neon PostgreSQL connection string with pooler endpoint), BIGDATACLOUD_API_KEY for geolocation, and optional Twilio and SMTP credentials. Run the database migra</w:t>
      </w:r>
      <w:r>
        <w:t xml:space="preserve">tion script to </w:t>
      </w:r>
      <w:proofErr w:type="spellStart"/>
      <w:r>
        <w:t>initialise</w:t>
      </w:r>
      <w:proofErr w:type="spellEnd"/>
      <w:r>
        <w:t xml:space="preserve"> the Neon PostgreSQL schema and all required tables. </w:t>
      </w:r>
      <w:proofErr w:type="spellStart"/>
      <w:r>
        <w:t>Initialise</w:t>
      </w:r>
      <w:proofErr w:type="spellEnd"/>
      <w:r>
        <w:t xml:space="preserve"> the Titan Vector Engine collection. Download the </w:t>
      </w:r>
      <w:proofErr w:type="spellStart"/>
      <w:r>
        <w:t>spaCy</w:t>
      </w:r>
      <w:proofErr w:type="spellEnd"/>
      <w:r>
        <w:t xml:space="preserve"> </w:t>
      </w:r>
      <w:proofErr w:type="spellStart"/>
      <w:r>
        <w:t>en_core_web_sm</w:t>
      </w:r>
      <w:proofErr w:type="spellEnd"/>
      <w:r>
        <w:t xml:space="preserve"> model. Start the </w:t>
      </w:r>
      <w:proofErr w:type="spellStart"/>
      <w:r>
        <w:t>FastAPI</w:t>
      </w:r>
      <w:proofErr w:type="spellEnd"/>
      <w:r>
        <w:t xml:space="preserve"> backend with </w:t>
      </w:r>
      <w:proofErr w:type="spellStart"/>
      <w:r>
        <w:t>uvicorn</w:t>
      </w:r>
      <w:proofErr w:type="spellEnd"/>
      <w:r>
        <w:t xml:space="preserve"> </w:t>
      </w:r>
      <w:proofErr w:type="spellStart"/>
      <w:proofErr w:type="gramStart"/>
      <w:r>
        <w:t>backend.main</w:t>
      </w:r>
      <w:proofErr w:type="gramEnd"/>
      <w:r>
        <w:t>:app</w:t>
      </w:r>
      <w:proofErr w:type="spellEnd"/>
      <w:r>
        <w:t xml:space="preserve">. Launch the </w:t>
      </w:r>
      <w:proofErr w:type="spellStart"/>
      <w:r>
        <w:t>Streamlit</w:t>
      </w:r>
      <w:proofErr w:type="spellEnd"/>
      <w:r>
        <w:t xml:space="preserve"> frontend in </w:t>
      </w:r>
      <w:r>
        <w:t xml:space="preserve">a separate terminal. For production deployment: connect the GitHub repository to Render as a Native Python 3.11 Web Service, set all environment variables in Render's environment configuration, and configure a </w:t>
      </w:r>
      <w:proofErr w:type="spellStart"/>
      <w:r>
        <w:t>cron</w:t>
      </w:r>
      <w:proofErr w:type="spellEnd"/>
      <w:r>
        <w:t xml:space="preserve"> job on cron-job.org to ping the /</w:t>
      </w:r>
      <w:proofErr w:type="spellStart"/>
      <w:r>
        <w:t>healthch</w:t>
      </w:r>
      <w:r>
        <w:t>eck</w:t>
      </w:r>
      <w:proofErr w:type="spellEnd"/>
      <w:r>
        <w:t xml:space="preserve"> endpoint every 14 minutes.</w:t>
      </w:r>
    </w:p>
    <w:p w14:paraId="24A60EA7" w14:textId="77777777" w:rsidR="00373682" w:rsidRDefault="003661A0">
      <w:pPr>
        <w:pStyle w:val="Heading3"/>
      </w:pPr>
      <w:r>
        <w:rPr>
          <w:color w:val="3A3A3A"/>
        </w:rPr>
        <w:t>4.3.2 User Guide</w:t>
      </w:r>
    </w:p>
    <w:p w14:paraId="118CE9FF" w14:textId="77777777" w:rsidR="00373682" w:rsidRDefault="003661A0">
      <w:pPr>
        <w:spacing w:after="160" w:line="360" w:lineRule="auto"/>
        <w:ind w:firstLine="720"/>
        <w:jc w:val="both"/>
      </w:pPr>
      <w:r>
        <w:t>Citizens access the system at https://adiphas.streamlit.app through any modern web browser. On first load, the browser requests geolocation permission; if granted, the multi-provider cascade resolves the user</w:t>
      </w:r>
      <w:r>
        <w:t xml:space="preserve">'s LGA automatically and </w:t>
      </w:r>
      <w:proofErr w:type="spellStart"/>
      <w:r>
        <w:t>centres</w:t>
      </w:r>
      <w:proofErr w:type="spellEnd"/>
      <w:r>
        <w:t xml:space="preserve"> the Folium heatmap. Citizens register an account providing blood group, genotype, and any pre-existing health conditions. The Bio-Aware risk gauge displays a numerical score and </w:t>
      </w:r>
      <w:proofErr w:type="spellStart"/>
      <w:r>
        <w:t>colour</w:t>
      </w:r>
      <w:proofErr w:type="spellEnd"/>
      <w:r>
        <w:t>-coded risk level. Active alerts are li</w:t>
      </w:r>
      <w:r>
        <w:t>sted for the auto-detected LGA and adjacent areas with confidence scores and Gemini 2.5 Flash advisory summaries. The advisory query panel supports free-text questions grounded in the Hybrid-RAG pipeline, with seamless fallback through all three AI tiers w</w:t>
      </w:r>
      <w:r>
        <w:t xml:space="preserve">hen needed. Experts access the alert verification queue and the Force Real-time </w:t>
      </w:r>
      <w:proofErr w:type="spellStart"/>
      <w:r>
        <w:t>StAMP</w:t>
      </w:r>
      <w:proofErr w:type="spellEnd"/>
      <w:r>
        <w:t xml:space="preserve"> Sweep button, which triggers an immediate out-of-schedule reconnaissance cycle. Administrators access the full Situational Awareness Command Centre, including the AI Resi</w:t>
      </w:r>
      <w:r>
        <w:t>lience Panel showing the currently active tier and model, the Sanitization Audit Log, and pipeline diagnostics.</w:t>
      </w:r>
    </w:p>
    <w:p w14:paraId="65F9A07E" w14:textId="77777777" w:rsidR="00373682" w:rsidRDefault="003661A0">
      <w:pPr>
        <w:pStyle w:val="Heading2"/>
      </w:pPr>
      <w:r>
        <w:rPr>
          <w:color w:val="2E4057"/>
        </w:rPr>
        <w:lastRenderedPageBreak/>
        <w:t>4.4 Screenshots of the Developed System</w:t>
      </w:r>
    </w:p>
    <w:p w14:paraId="348EFF34" w14:textId="77777777" w:rsidR="00373682" w:rsidRDefault="003661A0">
      <w:pPr>
        <w:spacing w:after="160" w:line="360" w:lineRule="auto"/>
        <w:ind w:firstLine="720"/>
        <w:jc w:val="both"/>
      </w:pPr>
      <w:r>
        <w:t>Figure 4.1 illustrates the Citizen Dashboard on first load, showing the geolocation permission prompt, t</w:t>
      </w:r>
      <w:r>
        <w:t xml:space="preserve">he automatically </w:t>
      </w:r>
      <w:proofErr w:type="spellStart"/>
      <w:r>
        <w:t>centred</w:t>
      </w:r>
      <w:proofErr w:type="spellEnd"/>
      <w:r>
        <w:t xml:space="preserve"> Folium/Leaflet.js choropleth heatmap, the Bio-Aware risk gauge, and the RAG advisory interface. Figure 4.2 shows the Expert Dashboard with the alert verification queue and the Force Real-time </w:t>
      </w:r>
      <w:proofErr w:type="spellStart"/>
      <w:r>
        <w:t>StAMP</w:t>
      </w:r>
      <w:proofErr w:type="spellEnd"/>
      <w:r>
        <w:t xml:space="preserve"> Sweep control, alongside a Lassa </w:t>
      </w:r>
      <w:r>
        <w:t>fever signal displaying source articles, extracted entities, and the Gemini 2.5 Flash intelligence summary. Figure 4.3 presents the Administrator Diagnostics Panel showing the three-tier AI Resilience Panel, indicating the currently active model tier (Tier</w:t>
      </w:r>
      <w:r>
        <w:t xml:space="preserve"> 1: gemini-2.5-flash) and the most recent fallback event log entry, alongside the Sanitization Audit Log and PostgreSQL connection pool status. Figure 4.4 shows the </w:t>
      </w:r>
      <w:proofErr w:type="spellStart"/>
      <w:r>
        <w:t>StAMP</w:t>
      </w:r>
      <w:proofErr w:type="spellEnd"/>
      <w:r>
        <w:t xml:space="preserve"> Daily Intelligence Briefing as rendered on the Administrator Dashboard, presenting a </w:t>
      </w:r>
      <w:r>
        <w:t>structured executive summary of 30-day alert clusters, LGA risk rankings, and monitoring priorities. Figure 4.5 shows the @</w:t>
      </w:r>
      <w:proofErr w:type="gramStart"/>
      <w:r>
        <w:t>st.fragment</w:t>
      </w:r>
      <w:proofErr w:type="gramEnd"/>
      <w:r>
        <w:t xml:space="preserve"> lazy-loading </w:t>
      </w:r>
      <w:proofErr w:type="spellStart"/>
      <w:r>
        <w:t>behaviour</w:t>
      </w:r>
      <w:proofErr w:type="spellEnd"/>
      <w:r>
        <w:t>, with the page shell rendered instantly while the Folium heatmap loads progressively in its dedica</w:t>
      </w:r>
      <w:r>
        <w:t>ted fragment container.</w:t>
      </w:r>
    </w:p>
    <w:p w14:paraId="6CE14A46" w14:textId="77777777" w:rsidR="00373682" w:rsidRDefault="003661A0">
      <w:pPr>
        <w:pStyle w:val="Heading2"/>
      </w:pPr>
      <w:r>
        <w:rPr>
          <w:color w:val="2E4057"/>
        </w:rPr>
        <w:t>4.5 Performance Metrics</w:t>
      </w:r>
    </w:p>
    <w:p w14:paraId="19EB5E36" w14:textId="77777777" w:rsidR="00373682" w:rsidRDefault="003661A0">
      <w:pPr>
        <w:spacing w:after="160" w:line="360" w:lineRule="auto"/>
        <w:ind w:firstLine="720"/>
        <w:jc w:val="both"/>
      </w:pPr>
      <w:r>
        <w:t>The table below consolidates the key performance metrics achieved by ADIPHAS across all evaluated dimensions, benchmarked against industry standards:</w:t>
      </w:r>
    </w:p>
    <w:p w14:paraId="7589FDFA" w14:textId="77777777" w:rsidR="00373682" w:rsidRDefault="003661A0">
      <w:pPr>
        <w:spacing w:before="40" w:after="4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000"/>
        <w:gridCol w:w="2000"/>
        <w:gridCol w:w="2560"/>
      </w:tblGrid>
      <w:tr w:rsidR="00373682" w14:paraId="1CBB5C9D" w14:textId="77777777">
        <w:tblPrEx>
          <w:tblCellMar>
            <w:top w:w="0" w:type="dxa"/>
            <w:bottom w:w="0" w:type="dxa"/>
          </w:tblCellMar>
        </w:tblPrEx>
        <w:trPr>
          <w:tblHeader/>
        </w:trPr>
        <w:tc>
          <w:tcPr>
            <w:tcW w:w="2800"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tcPr>
          <w:p w14:paraId="49E16125" w14:textId="77777777" w:rsidR="00373682" w:rsidRDefault="003661A0">
            <w:r>
              <w:rPr>
                <w:b/>
                <w:bCs/>
                <w:color w:val="FFFFFF"/>
                <w:sz w:val="20"/>
                <w:szCs w:val="20"/>
              </w:rPr>
              <w:t>Metric</w:t>
            </w:r>
          </w:p>
        </w:tc>
        <w:tc>
          <w:tcPr>
            <w:tcW w:w="2000"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tcPr>
          <w:p w14:paraId="6658B60F" w14:textId="77777777" w:rsidR="00373682" w:rsidRDefault="003661A0">
            <w:r>
              <w:rPr>
                <w:b/>
                <w:bCs/>
                <w:color w:val="FFFFFF"/>
                <w:sz w:val="20"/>
                <w:szCs w:val="20"/>
              </w:rPr>
              <w:t>ADIPHAS Result</w:t>
            </w:r>
          </w:p>
        </w:tc>
        <w:tc>
          <w:tcPr>
            <w:tcW w:w="2000"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tcPr>
          <w:p w14:paraId="744D53AF" w14:textId="77777777" w:rsidR="00373682" w:rsidRDefault="003661A0">
            <w:r>
              <w:rPr>
                <w:b/>
                <w:bCs/>
                <w:color w:val="FFFFFF"/>
                <w:sz w:val="20"/>
                <w:szCs w:val="20"/>
              </w:rPr>
              <w:t>Industry Benchmark</w:t>
            </w:r>
          </w:p>
        </w:tc>
        <w:tc>
          <w:tcPr>
            <w:tcW w:w="2560"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tcPr>
          <w:p w14:paraId="5590528A" w14:textId="77777777" w:rsidR="00373682" w:rsidRDefault="003661A0">
            <w:r>
              <w:rPr>
                <w:b/>
                <w:bCs/>
                <w:color w:val="FFFFFF"/>
                <w:sz w:val="20"/>
                <w:szCs w:val="20"/>
              </w:rPr>
              <w:t>Assessment</w:t>
            </w:r>
          </w:p>
        </w:tc>
      </w:tr>
      <w:tr w:rsidR="00373682" w14:paraId="1FF0D13E" w14:textId="77777777">
        <w:tblPrEx>
          <w:tblCellMar>
            <w:top w:w="0" w:type="dxa"/>
            <w:bottom w:w="0" w:type="dxa"/>
          </w:tblCellMar>
        </w:tblPrEx>
        <w:tc>
          <w:tcPr>
            <w:tcW w:w="2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ADCBCC3" w14:textId="77777777" w:rsidR="00373682" w:rsidRDefault="003661A0">
            <w:r>
              <w:rPr>
                <w:color w:val="000000"/>
                <w:sz w:val="20"/>
                <w:szCs w:val="20"/>
              </w:rPr>
              <w:t>NLP Micro-Avg F1 (Disease &amp; Location NER)</w:t>
            </w:r>
          </w:p>
        </w:tc>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1427ADA" w14:textId="77777777" w:rsidR="00373682" w:rsidRDefault="003661A0">
            <w:r>
              <w:rPr>
                <w:color w:val="000000"/>
                <w:sz w:val="20"/>
                <w:szCs w:val="20"/>
              </w:rPr>
              <w:t>0.875</w:t>
            </w:r>
          </w:p>
        </w:tc>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E6FDA41" w14:textId="77777777" w:rsidR="00373682" w:rsidRDefault="003661A0">
            <w:r>
              <w:rPr>
                <w:color w:val="000000"/>
                <w:sz w:val="20"/>
                <w:szCs w:val="20"/>
              </w:rPr>
              <w:t>0.7</w:t>
            </w:r>
            <w:r>
              <w:rPr>
                <w:color w:val="000000"/>
                <w:sz w:val="20"/>
                <w:szCs w:val="20"/>
              </w:rPr>
              <w:t>5 - 0.85</w:t>
            </w:r>
          </w:p>
        </w:tc>
        <w:tc>
          <w:tcPr>
            <w:tcW w:w="2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414E062" w14:textId="77777777" w:rsidR="00373682" w:rsidRDefault="003661A0">
            <w:r>
              <w:rPr>
                <w:color w:val="000000"/>
                <w:sz w:val="20"/>
                <w:szCs w:val="20"/>
              </w:rPr>
              <w:t>Exceeds benchmark</w:t>
            </w:r>
          </w:p>
        </w:tc>
      </w:tr>
      <w:tr w:rsidR="00373682" w14:paraId="3A27779F" w14:textId="77777777">
        <w:tblPrEx>
          <w:tblCellMar>
            <w:top w:w="0" w:type="dxa"/>
            <w:bottom w:w="0" w:type="dxa"/>
          </w:tblCellMar>
        </w:tblPrEx>
        <w:tc>
          <w:tcPr>
            <w:tcW w:w="2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497EF7E" w14:textId="77777777" w:rsidR="00373682" w:rsidRDefault="003661A0">
            <w:r>
              <w:rPr>
                <w:color w:val="000000"/>
                <w:sz w:val="20"/>
                <w:szCs w:val="20"/>
              </w:rPr>
              <w:t>LLM API Call Reduction (local-first strategy)</w:t>
            </w:r>
          </w:p>
        </w:tc>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3CBA8EB" w14:textId="77777777" w:rsidR="00373682" w:rsidRDefault="003661A0">
            <w:r>
              <w:rPr>
                <w:color w:val="000000"/>
                <w:sz w:val="20"/>
                <w:szCs w:val="20"/>
              </w:rPr>
              <w:t>95%</w:t>
            </w:r>
          </w:p>
        </w:tc>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71BE177" w14:textId="77777777" w:rsidR="00373682" w:rsidRDefault="003661A0">
            <w:r>
              <w:rPr>
                <w:color w:val="000000"/>
                <w:sz w:val="20"/>
                <w:szCs w:val="20"/>
              </w:rPr>
              <w:t>30 - 50%</w:t>
            </w:r>
          </w:p>
        </w:tc>
        <w:tc>
          <w:tcPr>
            <w:tcW w:w="2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3A55E82" w14:textId="77777777" w:rsidR="00373682" w:rsidRDefault="003661A0">
            <w:r>
              <w:rPr>
                <w:color w:val="000000"/>
                <w:sz w:val="20"/>
                <w:szCs w:val="20"/>
              </w:rPr>
              <w:t>Exceptional</w:t>
            </w:r>
          </w:p>
        </w:tc>
      </w:tr>
      <w:tr w:rsidR="00373682" w14:paraId="267D19DD" w14:textId="77777777">
        <w:tblPrEx>
          <w:tblCellMar>
            <w:top w:w="0" w:type="dxa"/>
            <w:bottom w:w="0" w:type="dxa"/>
          </w:tblCellMar>
        </w:tblPrEx>
        <w:tc>
          <w:tcPr>
            <w:tcW w:w="2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724D2CD" w14:textId="77777777" w:rsidR="00373682" w:rsidRDefault="003661A0">
            <w:r>
              <w:rPr>
                <w:color w:val="000000"/>
                <w:sz w:val="20"/>
                <w:szCs w:val="20"/>
              </w:rPr>
              <w:t>Data Acquisition Success Rate (incl. WAF-protected sources)</w:t>
            </w:r>
          </w:p>
        </w:tc>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AB7B33F" w14:textId="77777777" w:rsidR="00373682" w:rsidRDefault="003661A0">
            <w:r>
              <w:rPr>
                <w:color w:val="000000"/>
                <w:sz w:val="20"/>
                <w:szCs w:val="20"/>
              </w:rPr>
              <w:t>100%</w:t>
            </w:r>
          </w:p>
        </w:tc>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464819A" w14:textId="77777777" w:rsidR="00373682" w:rsidRDefault="003661A0">
            <w:r>
              <w:rPr>
                <w:color w:val="000000"/>
                <w:sz w:val="20"/>
                <w:szCs w:val="20"/>
              </w:rPr>
              <w:t>80 - 90%</w:t>
            </w:r>
          </w:p>
        </w:tc>
        <w:tc>
          <w:tcPr>
            <w:tcW w:w="2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ECCEBC1" w14:textId="77777777" w:rsidR="00373682" w:rsidRDefault="003661A0">
            <w:r>
              <w:rPr>
                <w:color w:val="000000"/>
                <w:sz w:val="20"/>
                <w:szCs w:val="20"/>
              </w:rPr>
              <w:t>Outstanding</w:t>
            </w:r>
          </w:p>
        </w:tc>
      </w:tr>
      <w:tr w:rsidR="00373682" w14:paraId="1D13ACBF" w14:textId="77777777">
        <w:tblPrEx>
          <w:tblCellMar>
            <w:top w:w="0" w:type="dxa"/>
            <w:bottom w:w="0" w:type="dxa"/>
          </w:tblCellMar>
        </w:tblPrEx>
        <w:tc>
          <w:tcPr>
            <w:tcW w:w="2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8560974" w14:textId="77777777" w:rsidR="00373682" w:rsidRDefault="003661A0">
            <w:r>
              <w:rPr>
                <w:color w:val="000000"/>
                <w:sz w:val="20"/>
                <w:szCs w:val="20"/>
              </w:rPr>
              <w:t>Tier 1 AI Recovery (Exponential Backoff on 429)</w:t>
            </w:r>
          </w:p>
        </w:tc>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7B57CA3" w14:textId="77777777" w:rsidR="00373682" w:rsidRDefault="003661A0">
            <w:r>
              <w:rPr>
                <w:color w:val="000000"/>
                <w:sz w:val="20"/>
                <w:szCs w:val="20"/>
              </w:rPr>
              <w:t>No crash; auto-retry in 5-15 s</w:t>
            </w:r>
          </w:p>
        </w:tc>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87B365B" w14:textId="77777777" w:rsidR="00373682" w:rsidRDefault="003661A0">
            <w:r>
              <w:rPr>
                <w:color w:val="000000"/>
                <w:sz w:val="20"/>
                <w:szCs w:val="20"/>
              </w:rPr>
              <w:t>Manual restart required</w:t>
            </w:r>
          </w:p>
        </w:tc>
        <w:tc>
          <w:tcPr>
            <w:tcW w:w="2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9E1234B" w14:textId="77777777" w:rsidR="00373682" w:rsidRDefault="003661A0">
            <w:r>
              <w:rPr>
                <w:color w:val="000000"/>
                <w:sz w:val="20"/>
                <w:szCs w:val="20"/>
              </w:rPr>
              <w:t>Eliminates 429 crash loops</w:t>
            </w:r>
          </w:p>
        </w:tc>
      </w:tr>
      <w:tr w:rsidR="00373682" w14:paraId="233B9A02" w14:textId="77777777">
        <w:tblPrEx>
          <w:tblCellMar>
            <w:top w:w="0" w:type="dxa"/>
            <w:bottom w:w="0" w:type="dxa"/>
          </w:tblCellMar>
        </w:tblPrEx>
        <w:tc>
          <w:tcPr>
            <w:tcW w:w="2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6D6CD38" w14:textId="77777777" w:rsidR="00373682" w:rsidRDefault="003661A0">
            <w:r>
              <w:rPr>
                <w:color w:val="000000"/>
                <w:sz w:val="20"/>
                <w:szCs w:val="20"/>
              </w:rPr>
              <w:t>Tier 2 AI Fallback (</w:t>
            </w:r>
            <w:proofErr w:type="spellStart"/>
            <w:r>
              <w:rPr>
                <w:color w:val="000000"/>
                <w:sz w:val="20"/>
                <w:szCs w:val="20"/>
              </w:rPr>
              <w:t>OpenRouter</w:t>
            </w:r>
            <w:proofErr w:type="spellEnd"/>
            <w:r>
              <w:rPr>
                <w:color w:val="000000"/>
                <w:sz w:val="20"/>
                <w:szCs w:val="20"/>
              </w:rPr>
              <w:t xml:space="preserve"> chain depth)</w:t>
            </w:r>
          </w:p>
        </w:tc>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98B88CD" w14:textId="77777777" w:rsidR="00373682" w:rsidRDefault="003661A0">
            <w:r>
              <w:rPr>
                <w:color w:val="000000"/>
                <w:sz w:val="20"/>
                <w:szCs w:val="20"/>
              </w:rPr>
              <w:t>9 verified free models</w:t>
            </w:r>
          </w:p>
        </w:tc>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90C07CD" w14:textId="77777777" w:rsidR="00373682" w:rsidRDefault="003661A0">
            <w:r>
              <w:rPr>
                <w:color w:val="000000"/>
                <w:sz w:val="20"/>
                <w:szCs w:val="20"/>
              </w:rPr>
              <w:t>1-2 models typical</w:t>
            </w:r>
          </w:p>
        </w:tc>
        <w:tc>
          <w:tcPr>
            <w:tcW w:w="2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D940975" w14:textId="77777777" w:rsidR="00373682" w:rsidRDefault="003661A0">
            <w:r>
              <w:rPr>
                <w:color w:val="000000"/>
                <w:sz w:val="20"/>
                <w:szCs w:val="20"/>
              </w:rPr>
              <w:t>Outstanding redundancy</w:t>
            </w:r>
          </w:p>
        </w:tc>
      </w:tr>
      <w:tr w:rsidR="00373682" w14:paraId="0935BBDF" w14:textId="77777777">
        <w:tblPrEx>
          <w:tblCellMar>
            <w:top w:w="0" w:type="dxa"/>
            <w:bottom w:w="0" w:type="dxa"/>
          </w:tblCellMar>
        </w:tblPrEx>
        <w:tc>
          <w:tcPr>
            <w:tcW w:w="2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09003A9" w14:textId="77777777" w:rsidR="00373682" w:rsidRDefault="003661A0">
            <w:r>
              <w:rPr>
                <w:color w:val="000000"/>
                <w:sz w:val="20"/>
                <w:szCs w:val="20"/>
              </w:rPr>
              <w:t>Tier 3 Fallback (rule-based statistical summary)</w:t>
            </w:r>
          </w:p>
        </w:tc>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FE9486D" w14:textId="77777777" w:rsidR="00373682" w:rsidRDefault="003661A0">
            <w:r>
              <w:rPr>
                <w:color w:val="000000"/>
                <w:sz w:val="20"/>
                <w:szCs w:val="20"/>
              </w:rPr>
              <w:t>Always available</w:t>
            </w:r>
          </w:p>
        </w:tc>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38C7C3A" w14:textId="77777777" w:rsidR="00373682" w:rsidRDefault="003661A0">
            <w:r>
              <w:rPr>
                <w:color w:val="000000"/>
                <w:sz w:val="20"/>
                <w:szCs w:val="20"/>
              </w:rPr>
              <w:t>No equivalent</w:t>
            </w:r>
          </w:p>
        </w:tc>
        <w:tc>
          <w:tcPr>
            <w:tcW w:w="2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F869603" w14:textId="77777777" w:rsidR="00373682" w:rsidRDefault="003661A0">
            <w:r>
              <w:rPr>
                <w:color w:val="000000"/>
                <w:sz w:val="20"/>
                <w:szCs w:val="20"/>
              </w:rPr>
              <w:t>Zero blank panel guarantee</w:t>
            </w:r>
          </w:p>
        </w:tc>
      </w:tr>
      <w:tr w:rsidR="00373682" w14:paraId="68A91325" w14:textId="77777777">
        <w:tblPrEx>
          <w:tblCellMar>
            <w:top w:w="0" w:type="dxa"/>
            <w:bottom w:w="0" w:type="dxa"/>
          </w:tblCellMar>
        </w:tblPrEx>
        <w:tc>
          <w:tcPr>
            <w:tcW w:w="2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D751820" w14:textId="77777777" w:rsidR="00373682" w:rsidRDefault="003661A0">
            <w:r>
              <w:rPr>
                <w:color w:val="000000"/>
                <w:sz w:val="20"/>
                <w:szCs w:val="20"/>
              </w:rPr>
              <w:t>Dashboard Response Time (50 concurrent users)</w:t>
            </w:r>
          </w:p>
        </w:tc>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02B73B8" w14:textId="77777777" w:rsidR="00373682" w:rsidRDefault="003661A0">
            <w:r>
              <w:rPr>
                <w:color w:val="000000"/>
                <w:sz w:val="20"/>
                <w:szCs w:val="20"/>
              </w:rPr>
              <w:t>1.8 s mean / 2.6 s P95</w:t>
            </w:r>
          </w:p>
        </w:tc>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E03297E" w14:textId="77777777" w:rsidR="00373682" w:rsidRDefault="003661A0">
            <w:r>
              <w:rPr>
                <w:color w:val="000000"/>
                <w:sz w:val="20"/>
                <w:szCs w:val="20"/>
              </w:rPr>
              <w:t>&lt; 3 seconds</w:t>
            </w:r>
          </w:p>
        </w:tc>
        <w:tc>
          <w:tcPr>
            <w:tcW w:w="2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A5BA3D6" w14:textId="77777777" w:rsidR="00373682" w:rsidRDefault="003661A0">
            <w:r>
              <w:rPr>
                <w:color w:val="000000"/>
                <w:sz w:val="20"/>
                <w:szCs w:val="20"/>
              </w:rPr>
              <w:t>Meets target</w:t>
            </w:r>
          </w:p>
        </w:tc>
      </w:tr>
      <w:tr w:rsidR="00373682" w14:paraId="0B528E39" w14:textId="77777777">
        <w:tblPrEx>
          <w:tblCellMar>
            <w:top w:w="0" w:type="dxa"/>
            <w:bottom w:w="0" w:type="dxa"/>
          </w:tblCellMar>
        </w:tblPrEx>
        <w:tc>
          <w:tcPr>
            <w:tcW w:w="2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9505A71" w14:textId="77777777" w:rsidR="00373682" w:rsidRDefault="003661A0">
            <w:r>
              <w:rPr>
                <w:color w:val="000000"/>
                <w:sz w:val="20"/>
                <w:szCs w:val="20"/>
              </w:rPr>
              <w:lastRenderedPageBreak/>
              <w:t>Page Shell Render (@</w:t>
            </w:r>
            <w:proofErr w:type="gramStart"/>
            <w:r>
              <w:rPr>
                <w:color w:val="000000"/>
                <w:sz w:val="20"/>
                <w:szCs w:val="20"/>
              </w:rPr>
              <w:t>st.fragme</w:t>
            </w:r>
            <w:r>
              <w:rPr>
                <w:color w:val="000000"/>
                <w:sz w:val="20"/>
                <w:szCs w:val="20"/>
              </w:rPr>
              <w:t>nt</w:t>
            </w:r>
            <w:proofErr w:type="gramEnd"/>
            <w:r>
              <w:rPr>
                <w:color w:val="000000"/>
                <w:sz w:val="20"/>
                <w:szCs w:val="20"/>
              </w:rPr>
              <w:t xml:space="preserve"> lazy-loading)</w:t>
            </w:r>
          </w:p>
        </w:tc>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AAA7F62" w14:textId="77777777" w:rsidR="00373682" w:rsidRDefault="003661A0">
            <w:r>
              <w:rPr>
                <w:color w:val="000000"/>
                <w:sz w:val="20"/>
                <w:szCs w:val="20"/>
              </w:rPr>
              <w:t>&lt; 0.5 s (shell instant)</w:t>
            </w:r>
          </w:p>
        </w:tc>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9E5C6BD" w14:textId="77777777" w:rsidR="00373682" w:rsidRDefault="003661A0">
            <w:r>
              <w:rPr>
                <w:color w:val="000000"/>
                <w:sz w:val="20"/>
                <w:szCs w:val="20"/>
              </w:rPr>
              <w:t>&lt; 2 seconds</w:t>
            </w:r>
          </w:p>
        </w:tc>
        <w:tc>
          <w:tcPr>
            <w:tcW w:w="2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F062F54" w14:textId="77777777" w:rsidR="00373682" w:rsidRDefault="003661A0">
            <w:r>
              <w:rPr>
                <w:color w:val="000000"/>
                <w:sz w:val="20"/>
                <w:szCs w:val="20"/>
              </w:rPr>
              <w:t>Exceeds target</w:t>
            </w:r>
          </w:p>
        </w:tc>
      </w:tr>
      <w:tr w:rsidR="00373682" w14:paraId="32891D9E" w14:textId="77777777">
        <w:tblPrEx>
          <w:tblCellMar>
            <w:top w:w="0" w:type="dxa"/>
            <w:bottom w:w="0" w:type="dxa"/>
          </w:tblCellMar>
        </w:tblPrEx>
        <w:tc>
          <w:tcPr>
            <w:tcW w:w="2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926D8FA" w14:textId="77777777" w:rsidR="00373682" w:rsidRDefault="003661A0">
            <w:r>
              <w:rPr>
                <w:color w:val="000000"/>
                <w:sz w:val="20"/>
                <w:szCs w:val="20"/>
              </w:rPr>
              <w:t>Detection Lead-Time Advantage over DHIS2</w:t>
            </w:r>
          </w:p>
        </w:tc>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25ED878" w14:textId="77777777" w:rsidR="00373682" w:rsidRDefault="003661A0">
            <w:r>
              <w:rPr>
                <w:color w:val="000000"/>
                <w:sz w:val="20"/>
                <w:szCs w:val="20"/>
              </w:rPr>
              <w:t>9 - 11 days</w:t>
            </w:r>
          </w:p>
        </w:tc>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BA351ED" w14:textId="77777777" w:rsidR="00373682" w:rsidRDefault="003661A0">
            <w:r>
              <w:rPr>
                <w:color w:val="000000"/>
                <w:sz w:val="20"/>
                <w:szCs w:val="20"/>
              </w:rPr>
              <w:t>3 - 7 days</w:t>
            </w:r>
          </w:p>
        </w:tc>
        <w:tc>
          <w:tcPr>
            <w:tcW w:w="2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38AE53C" w14:textId="77777777" w:rsidR="00373682" w:rsidRDefault="003661A0">
            <w:r>
              <w:rPr>
                <w:color w:val="000000"/>
                <w:sz w:val="20"/>
                <w:szCs w:val="20"/>
              </w:rPr>
              <w:t>Exceeds benchmark</w:t>
            </w:r>
          </w:p>
        </w:tc>
      </w:tr>
      <w:tr w:rsidR="00373682" w14:paraId="40D78CF3" w14:textId="77777777">
        <w:tblPrEx>
          <w:tblCellMar>
            <w:top w:w="0" w:type="dxa"/>
            <w:bottom w:w="0" w:type="dxa"/>
          </w:tblCellMar>
        </w:tblPrEx>
        <w:tc>
          <w:tcPr>
            <w:tcW w:w="2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14202C0" w14:textId="77777777" w:rsidR="00373682" w:rsidRDefault="003661A0">
            <w:r>
              <w:rPr>
                <w:color w:val="000000"/>
                <w:sz w:val="20"/>
                <w:szCs w:val="20"/>
              </w:rPr>
              <w:t>PostgreSQL Concurrency (concurrent writes)</w:t>
            </w:r>
          </w:p>
        </w:tc>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C705D1C" w14:textId="77777777" w:rsidR="00373682" w:rsidRDefault="003661A0">
            <w:r>
              <w:rPr>
                <w:color w:val="000000"/>
                <w:sz w:val="20"/>
                <w:szCs w:val="20"/>
              </w:rPr>
              <w:t>Zero lock errors</w:t>
            </w:r>
          </w:p>
        </w:tc>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DB0E173" w14:textId="77777777" w:rsidR="00373682" w:rsidRDefault="003661A0">
            <w:r>
              <w:rPr>
                <w:color w:val="000000"/>
                <w:sz w:val="20"/>
                <w:szCs w:val="20"/>
              </w:rPr>
              <w:t>Lock errors common in SQLite</w:t>
            </w:r>
          </w:p>
        </w:tc>
        <w:tc>
          <w:tcPr>
            <w:tcW w:w="2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5C5D05E" w14:textId="77777777" w:rsidR="00373682" w:rsidRDefault="003661A0">
            <w:r>
              <w:rPr>
                <w:color w:val="000000"/>
                <w:sz w:val="20"/>
                <w:szCs w:val="20"/>
              </w:rPr>
              <w:t>Fully resolved</w:t>
            </w:r>
          </w:p>
        </w:tc>
      </w:tr>
      <w:tr w:rsidR="00373682" w14:paraId="4EEC750A" w14:textId="77777777">
        <w:tblPrEx>
          <w:tblCellMar>
            <w:top w:w="0" w:type="dxa"/>
            <w:bottom w:w="0" w:type="dxa"/>
          </w:tblCellMar>
        </w:tblPrEx>
        <w:tc>
          <w:tcPr>
            <w:tcW w:w="2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8472836" w14:textId="77777777" w:rsidR="00373682" w:rsidRDefault="003661A0">
            <w:r>
              <w:rPr>
                <w:color w:val="000000"/>
                <w:sz w:val="20"/>
                <w:szCs w:val="20"/>
              </w:rPr>
              <w:t>Sanitization Effectiveness (token stripping)</w:t>
            </w:r>
          </w:p>
        </w:tc>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CDE629A" w14:textId="77777777" w:rsidR="00373682" w:rsidRDefault="003661A0">
            <w:r>
              <w:rPr>
                <w:color w:val="000000"/>
                <w:sz w:val="20"/>
                <w:szCs w:val="20"/>
              </w:rPr>
              <w:t>100%</w:t>
            </w:r>
          </w:p>
        </w:tc>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A7996A0" w14:textId="77777777" w:rsidR="00373682" w:rsidRDefault="003661A0">
            <w:r>
              <w:rPr>
                <w:color w:val="000000"/>
                <w:sz w:val="20"/>
                <w:szCs w:val="20"/>
              </w:rPr>
              <w:t>N/A</w:t>
            </w:r>
          </w:p>
        </w:tc>
        <w:tc>
          <w:tcPr>
            <w:tcW w:w="2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5942215" w14:textId="77777777" w:rsidR="00373682" w:rsidRDefault="003661A0">
            <w:r>
              <w:rPr>
                <w:color w:val="000000"/>
                <w:sz w:val="20"/>
                <w:szCs w:val="20"/>
              </w:rPr>
              <w:t>100% pass rate</w:t>
            </w:r>
          </w:p>
        </w:tc>
      </w:tr>
      <w:tr w:rsidR="00373682" w14:paraId="610FEE09" w14:textId="77777777">
        <w:tblPrEx>
          <w:tblCellMar>
            <w:top w:w="0" w:type="dxa"/>
            <w:bottom w:w="0" w:type="dxa"/>
          </w:tblCellMar>
        </w:tblPrEx>
        <w:tc>
          <w:tcPr>
            <w:tcW w:w="2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052F2BF" w14:textId="77777777" w:rsidR="00373682" w:rsidRDefault="003661A0">
            <w:r>
              <w:rPr>
                <w:color w:val="000000"/>
                <w:sz w:val="20"/>
                <w:szCs w:val="20"/>
              </w:rPr>
              <w:t>Geolocation Cascade Success (all device types)</w:t>
            </w:r>
          </w:p>
        </w:tc>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9377BBA" w14:textId="77777777" w:rsidR="00373682" w:rsidRDefault="003661A0">
            <w:r>
              <w:rPr>
                <w:color w:val="000000"/>
                <w:sz w:val="20"/>
                <w:szCs w:val="20"/>
              </w:rPr>
              <w:t>100% LGA resolution</w:t>
            </w:r>
          </w:p>
        </w:tc>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0926F75" w14:textId="77777777" w:rsidR="00373682" w:rsidRDefault="003661A0">
            <w:r>
              <w:rPr>
                <w:color w:val="000000"/>
                <w:sz w:val="20"/>
                <w:szCs w:val="20"/>
              </w:rPr>
              <w:t>GPS-only: ~70%</w:t>
            </w:r>
          </w:p>
        </w:tc>
        <w:tc>
          <w:tcPr>
            <w:tcW w:w="2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CCA89A9" w14:textId="77777777" w:rsidR="00373682" w:rsidRDefault="003661A0">
            <w:r>
              <w:rPr>
                <w:color w:val="000000"/>
                <w:sz w:val="20"/>
                <w:szCs w:val="20"/>
              </w:rPr>
              <w:t>Multi-provider resilience</w:t>
            </w:r>
          </w:p>
        </w:tc>
      </w:tr>
      <w:tr w:rsidR="00373682" w14:paraId="796CA3DD" w14:textId="77777777">
        <w:tblPrEx>
          <w:tblCellMar>
            <w:top w:w="0" w:type="dxa"/>
            <w:bottom w:w="0" w:type="dxa"/>
          </w:tblCellMar>
        </w:tblPrEx>
        <w:tc>
          <w:tcPr>
            <w:tcW w:w="2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B2BC0B6" w14:textId="77777777" w:rsidR="00373682" w:rsidRDefault="003661A0">
            <w:r>
              <w:rPr>
                <w:color w:val="000000"/>
                <w:sz w:val="20"/>
                <w:szCs w:val="20"/>
              </w:rPr>
              <w:t xml:space="preserve">Production Uptime (keep-alive </w:t>
            </w:r>
            <w:proofErr w:type="spellStart"/>
            <w:r>
              <w:rPr>
                <w:color w:val="000000"/>
                <w:sz w:val="20"/>
                <w:szCs w:val="20"/>
              </w:rPr>
              <w:t>cron</w:t>
            </w:r>
            <w:proofErr w:type="spellEnd"/>
            <w:r>
              <w:rPr>
                <w:color w:val="000000"/>
                <w:sz w:val="20"/>
                <w:szCs w:val="20"/>
              </w:rPr>
              <w:t xml:space="preserve"> over 72 h)</w:t>
            </w:r>
          </w:p>
        </w:tc>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88CE01C" w14:textId="77777777" w:rsidR="00373682" w:rsidRDefault="003661A0">
            <w:r>
              <w:rPr>
                <w:color w:val="000000"/>
                <w:sz w:val="20"/>
                <w:szCs w:val="20"/>
              </w:rPr>
              <w:t>100% active</w:t>
            </w:r>
          </w:p>
        </w:tc>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F7E4B6A" w14:textId="77777777" w:rsidR="00373682" w:rsidRDefault="003661A0">
            <w:r>
              <w:rPr>
                <w:color w:val="000000"/>
                <w:sz w:val="20"/>
                <w:szCs w:val="20"/>
              </w:rPr>
              <w:t>~85% without keep-alive</w:t>
            </w:r>
          </w:p>
        </w:tc>
        <w:tc>
          <w:tcPr>
            <w:tcW w:w="2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B201904" w14:textId="77777777" w:rsidR="00373682" w:rsidRDefault="003661A0">
            <w:r>
              <w:rPr>
                <w:color w:val="000000"/>
                <w:sz w:val="20"/>
                <w:szCs w:val="20"/>
              </w:rPr>
              <w:t>Keep-alive effective</w:t>
            </w:r>
          </w:p>
        </w:tc>
      </w:tr>
    </w:tbl>
    <w:p w14:paraId="57D74753" w14:textId="77777777" w:rsidR="00373682" w:rsidRDefault="003661A0">
      <w:pPr>
        <w:spacing w:before="40" w:after="40"/>
      </w:pPr>
      <w:r>
        <w:t xml:space="preserve"> </w:t>
      </w:r>
    </w:p>
    <w:p w14:paraId="78D826AC" w14:textId="77777777" w:rsidR="00373682" w:rsidRDefault="003661A0">
      <w:r>
        <w:br w:type="page"/>
      </w:r>
    </w:p>
    <w:p w14:paraId="1750876D" w14:textId="77777777" w:rsidR="00373682" w:rsidRDefault="003661A0">
      <w:pPr>
        <w:pStyle w:val="Heading1"/>
        <w:jc w:val="center"/>
      </w:pPr>
      <w:r>
        <w:rPr>
          <w:color w:val="1F3864"/>
        </w:rPr>
        <w:lastRenderedPageBreak/>
        <w:t>CHAPTER FIVE: SUMMARY, CONCLUSION, AND RECOMMENDATION</w:t>
      </w:r>
    </w:p>
    <w:p w14:paraId="07682CA7" w14:textId="77777777" w:rsidR="00373682" w:rsidRDefault="003661A0">
      <w:pPr>
        <w:pStyle w:val="Heading2"/>
      </w:pPr>
      <w:r>
        <w:rPr>
          <w:color w:val="2E4057"/>
        </w:rPr>
        <w:t>5.1 Summary of Work</w:t>
      </w:r>
    </w:p>
    <w:p w14:paraId="4285C428" w14:textId="77777777" w:rsidR="00373682" w:rsidRDefault="003661A0">
      <w:pPr>
        <w:spacing w:after="160" w:line="360" w:lineRule="auto"/>
        <w:ind w:firstLine="720"/>
        <w:jc w:val="both"/>
      </w:pPr>
      <w:r>
        <w:t xml:space="preserve">This project designed, developed, deployed, and evaluated ADIPHAS, the Autonomous Disease Intelligence and Public Health Advisory System, a production-deployed, multi-layered platform for real-time, event-based disease surveillance and </w:t>
      </w:r>
      <w:proofErr w:type="spellStart"/>
      <w:r>
        <w:t>personalised</w:t>
      </w:r>
      <w:proofErr w:type="spellEnd"/>
      <w:r>
        <w:t xml:space="preserve"> health </w:t>
      </w:r>
      <w:r>
        <w:t>advisory delivery in Lagos State, Nigeria. The system was developed over four Agile Sprints and is publicly accessible at https://adiphas.streamlit.app on a zero-capital split-cloud architecture.</w:t>
      </w:r>
    </w:p>
    <w:p w14:paraId="20C302EE" w14:textId="77777777" w:rsidR="00373682" w:rsidRDefault="003661A0">
      <w:pPr>
        <w:spacing w:after="160" w:line="360" w:lineRule="auto"/>
        <w:ind w:firstLine="720"/>
        <w:jc w:val="both"/>
      </w:pPr>
      <w:r>
        <w:t xml:space="preserve">The system comprises eight functional modules: the </w:t>
      </w:r>
      <w:proofErr w:type="spellStart"/>
      <w:r>
        <w:t>Scrapling</w:t>
      </w:r>
      <w:proofErr w:type="spellEnd"/>
      <w:r>
        <w:t xml:space="preserve">-powered Scout Agent with stealthy TLS fingerprint impersonation; the three-stage hybrid NLP Agent with three-layer Reasoning Trace Sanitization; the Dempster-Shafer Fusion Engine; the Bio-Aware </w:t>
      </w:r>
      <w:proofErr w:type="spellStart"/>
      <w:r>
        <w:t>Personalised</w:t>
      </w:r>
      <w:proofErr w:type="spellEnd"/>
      <w:r>
        <w:t xml:space="preserve"> Risk Scoring module; the High-Availability Hybri</w:t>
      </w:r>
      <w:r>
        <w:t xml:space="preserve">d-RAG Advisory Pipeline backed by the Titan Vector Engine with IDSR historical aggregate indexing and </w:t>
      </w:r>
      <w:proofErr w:type="spellStart"/>
      <w:r>
        <w:t>Tavily</w:t>
      </w:r>
      <w:proofErr w:type="spellEnd"/>
      <w:r>
        <w:t xml:space="preserve"> fallback; the three-tier Universal AI Fallback architecture with Exponential Backoff, nine-model </w:t>
      </w:r>
      <w:proofErr w:type="spellStart"/>
      <w:r>
        <w:t>OpenRouter</w:t>
      </w:r>
      <w:proofErr w:type="spellEnd"/>
      <w:r>
        <w:t xml:space="preserve"> chain, and rule-based statistical tier;</w:t>
      </w:r>
      <w:r>
        <w:t xml:space="preserve"> the @st.fragment micro-frontend with Folium/Leaflet.js mapping; and the </w:t>
      </w:r>
      <w:proofErr w:type="spellStart"/>
      <w:r>
        <w:t>StAMP</w:t>
      </w:r>
      <w:proofErr w:type="spellEnd"/>
      <w:r>
        <w:t xml:space="preserve"> Briefing Agent with Force Real-time Sweep capability. These components are served through a native </w:t>
      </w:r>
      <w:proofErr w:type="spellStart"/>
      <w:r>
        <w:t>bcrypt</w:t>
      </w:r>
      <w:proofErr w:type="spellEnd"/>
      <w:r>
        <w:t xml:space="preserve"> and </w:t>
      </w:r>
      <w:proofErr w:type="spellStart"/>
      <w:r>
        <w:t>slowapi</w:t>
      </w:r>
      <w:proofErr w:type="spellEnd"/>
      <w:r>
        <w:t xml:space="preserve">-hardened </w:t>
      </w:r>
      <w:proofErr w:type="spellStart"/>
      <w:r>
        <w:t>FastAPI</w:t>
      </w:r>
      <w:proofErr w:type="spellEnd"/>
      <w:r>
        <w:t xml:space="preserve"> backend on Render with Neon Cloud PostgreS</w:t>
      </w:r>
      <w:r>
        <w:t>QL persistence.</w:t>
      </w:r>
    </w:p>
    <w:p w14:paraId="74543A7A" w14:textId="77777777" w:rsidR="00373682" w:rsidRDefault="003661A0">
      <w:pPr>
        <w:spacing w:after="160" w:line="360" w:lineRule="auto"/>
        <w:ind w:firstLine="720"/>
        <w:jc w:val="both"/>
      </w:pPr>
      <w:r>
        <w:t>Key quantified achievements: NLP micro-averaged F1 of 0.875 on the 200-article annotated test corpus. 95% reduction in LLM API calls via the local-first strategy. 100% data acquisition success including Cloudflare and WAF-protected governme</w:t>
      </w:r>
      <w:r>
        <w:t xml:space="preserve">nt portals. Zero PostgreSQL connection lock errors under concurrent multithreaded pipeline loads. 100% Reasoning Trace Sanitization across all three pipeline stages. The three-tier fallback architecture guarantees non-blank dashboard output under complete </w:t>
      </w:r>
      <w:r>
        <w:t>API quota exhaustion. The @</w:t>
      </w:r>
      <w:proofErr w:type="gramStart"/>
      <w:r>
        <w:t>st.fragment</w:t>
      </w:r>
      <w:proofErr w:type="gramEnd"/>
      <w:r>
        <w:t xml:space="preserve"> lazy-loading architecture achieves sub-0.5-second page shell renders. The multi-provider geolocation cascade achieves 100% LGA resolution across all device types. The keep-alive </w:t>
      </w:r>
      <w:proofErr w:type="spellStart"/>
      <w:r>
        <w:t>cron</w:t>
      </w:r>
      <w:proofErr w:type="spellEnd"/>
      <w:r>
        <w:t xml:space="preserve"> job maintained 100% service availa</w:t>
      </w:r>
      <w:r>
        <w:t>bility across the 72-hour production test window. Retrospective lead-time evaluation found ADIPHAS would have generated a validated cholera alert 9 to 11 days before the official June 2024 DHIS2 report.</w:t>
      </w:r>
    </w:p>
    <w:p w14:paraId="5E54483D" w14:textId="77777777" w:rsidR="00373682" w:rsidRDefault="003661A0">
      <w:pPr>
        <w:pStyle w:val="Heading2"/>
      </w:pPr>
      <w:r>
        <w:rPr>
          <w:color w:val="2E4057"/>
        </w:rPr>
        <w:lastRenderedPageBreak/>
        <w:t>5.2 Contribution to Knowledge</w:t>
      </w:r>
    </w:p>
    <w:p w14:paraId="626437FB" w14:textId="77777777" w:rsidR="00373682" w:rsidRDefault="003661A0">
      <w:pPr>
        <w:spacing w:after="160" w:line="360" w:lineRule="auto"/>
        <w:ind w:firstLine="720"/>
        <w:jc w:val="both"/>
      </w:pPr>
      <w:r>
        <w:t>This project makes seve</w:t>
      </w:r>
      <w:r>
        <w:t>ral original contributions. First, it demonstrates the feasibility of a fully integrated, production-deployed EBS platform for a specific Nigerian state operating on zero-capital free-tier infrastructure, establishing a reproducible deployment blueprint fo</w:t>
      </w:r>
      <w:r>
        <w:t>r similarly resource-constrained health systems.</w:t>
      </w:r>
    </w:p>
    <w:p w14:paraId="39C480A2" w14:textId="77777777" w:rsidR="00373682" w:rsidRDefault="003661A0">
      <w:pPr>
        <w:spacing w:after="160" w:line="360" w:lineRule="auto"/>
        <w:ind w:firstLine="720"/>
        <w:jc w:val="both"/>
      </w:pPr>
      <w:r>
        <w:t xml:space="preserve">Second, the three-tier Universal AI Fallback architecture, uniquely combining an Exponential Backoff Gemini chain, a nine-model </w:t>
      </w:r>
      <w:proofErr w:type="spellStart"/>
      <w:r>
        <w:t>OpenRouter</w:t>
      </w:r>
      <w:proofErr w:type="spellEnd"/>
      <w:r>
        <w:t xml:space="preserve"> free fallback, and a rule-based statistical tier, provides a novel a</w:t>
      </w:r>
      <w:r>
        <w:t>pproach to guaranteeing AI advisory continuity that the existing literature has not addressed. The rule-based final tier is particularly significant as it ensures useful output even when all LLM paths fail simultaneously.</w:t>
      </w:r>
    </w:p>
    <w:p w14:paraId="4287A8A2" w14:textId="77777777" w:rsidR="00373682" w:rsidRDefault="003661A0">
      <w:pPr>
        <w:spacing w:after="160" w:line="360" w:lineRule="auto"/>
        <w:ind w:firstLine="720"/>
        <w:jc w:val="both"/>
      </w:pPr>
      <w:r>
        <w:t>Third, the three-layer Reasoning T</w:t>
      </w:r>
      <w:r>
        <w:t xml:space="preserve">race Sanitization framework addresses an emerging and previously undocumented deployment safety concern in health advisory LLM applications: the contamination of public-facing outputs with raw chain-of-thought reasoning tokens from advanced models such as </w:t>
      </w:r>
      <w:proofErr w:type="spellStart"/>
      <w:r>
        <w:t>DeepSeek</w:t>
      </w:r>
      <w:proofErr w:type="spellEnd"/>
      <w:r>
        <w:t>.</w:t>
      </w:r>
    </w:p>
    <w:p w14:paraId="695D2A43" w14:textId="77777777" w:rsidR="00373682" w:rsidRDefault="003661A0">
      <w:pPr>
        <w:spacing w:after="160" w:line="360" w:lineRule="auto"/>
        <w:ind w:firstLine="720"/>
        <w:jc w:val="both"/>
      </w:pPr>
      <w:r>
        <w:t>Fourth, the @</w:t>
      </w:r>
      <w:proofErr w:type="gramStart"/>
      <w:r>
        <w:t>st.fragment</w:t>
      </w:r>
      <w:proofErr w:type="gramEnd"/>
      <w:r>
        <w:t xml:space="preserve"> micro-frontend </w:t>
      </w:r>
      <w:proofErr w:type="spellStart"/>
      <w:r>
        <w:t>modularisation</w:t>
      </w:r>
      <w:proofErr w:type="spellEnd"/>
      <w:r>
        <w:t xml:space="preserve"> for lazy-loading computationally heavy components (Folium mapping and Mathematical Fusion panels) demonstrates a practical pattern for maintaining responsive user interfaces in health surveil</w:t>
      </w:r>
      <w:r>
        <w:t>lance dashboards deployed on free-tier cloud infrastructure.</w:t>
      </w:r>
    </w:p>
    <w:p w14:paraId="362B3D42" w14:textId="77777777" w:rsidR="00373682" w:rsidRDefault="003661A0">
      <w:pPr>
        <w:spacing w:after="160" w:line="360" w:lineRule="auto"/>
        <w:ind w:firstLine="720"/>
        <w:jc w:val="both"/>
      </w:pPr>
      <w:r>
        <w:t xml:space="preserve">Fifth, the multi-provider geolocation cascade, Browser GPS through </w:t>
      </w:r>
      <w:proofErr w:type="spellStart"/>
      <w:r>
        <w:t>BigDataCloud</w:t>
      </w:r>
      <w:proofErr w:type="spellEnd"/>
      <w:r>
        <w:t>, IP fallback, and profile data, provides a resilient approach to automatic LGA resolution that maintains hyper-loca</w:t>
      </w:r>
      <w:r>
        <w:t>l advisory delivery across device types lacking GPS hardware, addressing a practical barrier to location-sensitive health application adoption in the Lagos context.</w:t>
      </w:r>
    </w:p>
    <w:p w14:paraId="33D9DC8D" w14:textId="77777777" w:rsidR="00373682" w:rsidRDefault="003661A0">
      <w:pPr>
        <w:pStyle w:val="Heading2"/>
      </w:pPr>
      <w:r>
        <w:rPr>
          <w:color w:val="2E4057"/>
        </w:rPr>
        <w:t>5.3 Conclusion</w:t>
      </w:r>
    </w:p>
    <w:p w14:paraId="47EEE351" w14:textId="77777777" w:rsidR="00373682" w:rsidRDefault="003661A0">
      <w:pPr>
        <w:spacing w:after="160" w:line="360" w:lineRule="auto"/>
        <w:ind w:firstLine="720"/>
        <w:jc w:val="both"/>
      </w:pPr>
      <w:r>
        <w:t>The development and deployment of ADIPHAS demonstrates that it is technicall</w:t>
      </w:r>
      <w:r>
        <w:t>y feasible and practically meaningful to construct an autonomous, production-deployed, event-based disease intelligence system that addresses the four principal surveillance failure modes, the Intelligence Gap, the Visibility Gap, the Information Asymmetry</w:t>
      </w:r>
      <w:r>
        <w:t xml:space="preserve">, and the Advisory Deficit, </w:t>
      </w:r>
      <w:r>
        <w:lastRenderedPageBreak/>
        <w:t>within a single integrated platform operating at zero capital cost on free-tier cloud infrastructure.</w:t>
      </w:r>
    </w:p>
    <w:p w14:paraId="329368F4" w14:textId="77777777" w:rsidR="00373682" w:rsidRDefault="003661A0">
      <w:pPr>
        <w:spacing w:after="160" w:line="360" w:lineRule="auto"/>
        <w:ind w:firstLine="720"/>
        <w:jc w:val="both"/>
      </w:pPr>
      <w:r>
        <w:t xml:space="preserve">The production deployment at https://adiphas.streamlit.app, operating on Render, </w:t>
      </w:r>
      <w:proofErr w:type="spellStart"/>
      <w:r>
        <w:t>Streamlit</w:t>
      </w:r>
      <w:proofErr w:type="spellEnd"/>
      <w:r>
        <w:t xml:space="preserve"> Community Cloud, and Neon PostgreSQ</w:t>
      </w:r>
      <w:r>
        <w:t xml:space="preserve">L with a keep-alive </w:t>
      </w:r>
      <w:proofErr w:type="spellStart"/>
      <w:r>
        <w:t>cron</w:t>
      </w:r>
      <w:proofErr w:type="spellEnd"/>
      <w:r>
        <w:t xml:space="preserve"> job and 12-model AI fallback chain, demonstrates that enterprise-grade public health surveillance capability is achievable without enterprise-grade infrastructure. The combination of stealthy </w:t>
      </w:r>
      <w:proofErr w:type="spellStart"/>
      <w:r>
        <w:t>Scrapling</w:t>
      </w:r>
      <w:proofErr w:type="spellEnd"/>
      <w:r>
        <w:t xml:space="preserve"> acquisition, hybrid NLP with </w:t>
      </w:r>
      <w:r>
        <w:t>three-layer sanitization, Dempster-Shafer fusion, three-tier AI resilience, multi-provider geolocation, Folium mapping, and @</w:t>
      </w:r>
      <w:proofErr w:type="gramStart"/>
      <w:r>
        <w:t>st.fragment</w:t>
      </w:r>
      <w:proofErr w:type="gramEnd"/>
      <w:r>
        <w:t xml:space="preserve"> lazy-loading constitutes a novel and deployable architectural contribution to public health informatics in West Africa,</w:t>
      </w:r>
      <w:r>
        <w:t xml:space="preserve"> with direct relevance to the National Digital Health Initiative (Federal Ministry of Health, 2024).</w:t>
      </w:r>
    </w:p>
    <w:p w14:paraId="5C2E19E7" w14:textId="77777777" w:rsidR="00373682" w:rsidRDefault="003661A0">
      <w:pPr>
        <w:pStyle w:val="Heading2"/>
      </w:pPr>
      <w:r>
        <w:rPr>
          <w:color w:val="2E4057"/>
        </w:rPr>
        <w:t>5.4 Recommendations for Future Work</w:t>
      </w:r>
    </w:p>
    <w:p w14:paraId="6FA494C6" w14:textId="77777777" w:rsidR="00373682" w:rsidRDefault="003661A0">
      <w:pPr>
        <w:spacing w:after="160" w:line="360" w:lineRule="auto"/>
        <w:ind w:firstLine="720"/>
        <w:jc w:val="both"/>
      </w:pPr>
      <w:r>
        <w:t>The current one-way Twilio SMS alerting infrastructure should be transitioned to a full Two-Way WhatsApp Business API i</w:t>
      </w:r>
      <w:r>
        <w:t>ntegration, allowing Citizens to conversationally report symptoms into the system and creating a crowdsourced community intelligence channel that significantly expands Visibility Gap coverage beyond web scraping alone.</w:t>
      </w:r>
    </w:p>
    <w:p w14:paraId="17EC5250" w14:textId="77777777" w:rsidR="00373682" w:rsidRDefault="003661A0">
      <w:pPr>
        <w:spacing w:after="160" w:line="360" w:lineRule="auto"/>
        <w:ind w:firstLine="720"/>
        <w:jc w:val="both"/>
      </w:pPr>
      <w:r>
        <w:t>A Federated Learning on Edge capabili</w:t>
      </w:r>
      <w:r>
        <w:t xml:space="preserve">ty should be implemented on the Expert Dashboard, where expert corrections of </w:t>
      </w:r>
      <w:proofErr w:type="spellStart"/>
      <w:r>
        <w:t>mislabelled</w:t>
      </w:r>
      <w:proofErr w:type="spellEnd"/>
      <w:r>
        <w:t xml:space="preserve"> disease or location entities are captured as structured feedback and used to autonomously fine-tune the local </w:t>
      </w:r>
      <w:proofErr w:type="spellStart"/>
      <w:r>
        <w:t>spaCy</w:t>
      </w:r>
      <w:proofErr w:type="spellEnd"/>
      <w:r>
        <w:t xml:space="preserve"> NER model on an incremental basis without exposing</w:t>
      </w:r>
      <w:r>
        <w:t xml:space="preserve"> raw surveillance data to external training infrastructure.</w:t>
      </w:r>
    </w:p>
    <w:p w14:paraId="601E8D92" w14:textId="77777777" w:rsidR="00373682" w:rsidRDefault="003661A0">
      <w:pPr>
        <w:spacing w:after="160" w:line="360" w:lineRule="auto"/>
        <w:ind w:firstLine="720"/>
        <w:jc w:val="both"/>
      </w:pPr>
      <w:r>
        <w:t>Meteorological Data Fusion should be incorporated into the Dempster-Shafer evidence fusion algorithms. Real-time climatic signals, abnormal rainfall metrics, flooding extent indicators, temperatur</w:t>
      </w:r>
      <w:r>
        <w:t>e anomalies, provide leading indicators for waterborne disease outbreaks that precede any clinical case presentation, transforming ADIPHAS from a detection tool into a genuine pre-event forecasting instrument.</w:t>
      </w:r>
    </w:p>
    <w:p w14:paraId="0F29F0F6" w14:textId="77777777" w:rsidR="00373682" w:rsidRDefault="003661A0">
      <w:pPr>
        <w:spacing w:after="160" w:line="360" w:lineRule="auto"/>
        <w:ind w:firstLine="720"/>
        <w:jc w:val="both"/>
      </w:pPr>
      <w:r>
        <w:t xml:space="preserve">A </w:t>
      </w:r>
      <w:proofErr w:type="spellStart"/>
      <w:r>
        <w:t>Decentralised</w:t>
      </w:r>
      <w:proofErr w:type="spellEnd"/>
      <w:r>
        <w:t xml:space="preserve"> Node Architecture should be de</w:t>
      </w:r>
      <w:r>
        <w:t xml:space="preserve">veloped by refactoring the monolithic </w:t>
      </w:r>
      <w:proofErr w:type="spellStart"/>
      <w:r>
        <w:t>FastAPI</w:t>
      </w:r>
      <w:proofErr w:type="spellEnd"/>
      <w:r>
        <w:t xml:space="preserve"> NLP engine into distributed serverless edge-node microservices, allowing ADIPHAS to scale horizontally from its current Lagos State command-</w:t>
      </w:r>
      <w:proofErr w:type="spellStart"/>
      <w:r>
        <w:t>centre</w:t>
      </w:r>
      <w:proofErr w:type="spellEnd"/>
      <w:r>
        <w:t xml:space="preserve"> deployment into a complete National Digital Health Grid with in</w:t>
      </w:r>
      <w:r>
        <w:t>ter-state outbreak propagation detection.</w:t>
      </w:r>
    </w:p>
    <w:p w14:paraId="570DB574" w14:textId="77777777" w:rsidR="00373682" w:rsidRDefault="003661A0">
      <w:pPr>
        <w:spacing w:after="160" w:line="360" w:lineRule="auto"/>
        <w:ind w:firstLine="720"/>
        <w:jc w:val="both"/>
      </w:pPr>
      <w:r>
        <w:lastRenderedPageBreak/>
        <w:t xml:space="preserve">The forecasting capability should be extended from the Weighted Moving Average model to a calibrated SEIR epidemiological model or LSTM neural network. A prospective validation study, deploying ADIPHAS in parallel </w:t>
      </w:r>
      <w:r>
        <w:t>with the official IDSR system over one full epidemiological year, should be conducted to generate rigorous, prospective data on detection lead-time, alert precision, and AI resilience performance in real operating conditions. Finally, direct integration wi</w:t>
      </w:r>
      <w:r>
        <w:t>th the national DHIS2 infrastructure via its published API should be explored, creating a bidirectional bridge between event-based and indicator-based surveillance.</w:t>
      </w:r>
    </w:p>
    <w:p w14:paraId="43F703CC" w14:textId="77777777" w:rsidR="00373682" w:rsidRDefault="003661A0">
      <w:r>
        <w:br w:type="page"/>
      </w:r>
    </w:p>
    <w:p w14:paraId="76598F15" w14:textId="77777777" w:rsidR="00373682" w:rsidRDefault="003661A0">
      <w:pPr>
        <w:pStyle w:val="Heading1"/>
        <w:jc w:val="center"/>
      </w:pPr>
      <w:r>
        <w:rPr>
          <w:color w:val="1F3864"/>
        </w:rPr>
        <w:lastRenderedPageBreak/>
        <w:t>REFERENCES</w:t>
      </w:r>
    </w:p>
    <w:p w14:paraId="64D320FF" w14:textId="77777777" w:rsidR="00373682" w:rsidRDefault="003661A0">
      <w:pPr>
        <w:spacing w:after="160" w:line="360" w:lineRule="auto"/>
        <w:jc w:val="both"/>
      </w:pPr>
      <w:proofErr w:type="spellStart"/>
      <w:r>
        <w:t>Ackoff</w:t>
      </w:r>
      <w:proofErr w:type="spellEnd"/>
      <w:r>
        <w:t>, R. L. (1989). From data to wisdom. Journal of Applied Systems Analysis</w:t>
      </w:r>
      <w:r>
        <w:t>, 16(1), 3–9.</w:t>
      </w:r>
    </w:p>
    <w:p w14:paraId="12A5C6F5" w14:textId="77777777" w:rsidR="00373682" w:rsidRDefault="003661A0">
      <w:pPr>
        <w:spacing w:after="160" w:line="360" w:lineRule="auto"/>
        <w:jc w:val="both"/>
      </w:pPr>
      <w:proofErr w:type="spellStart"/>
      <w:r>
        <w:t>Adejumo</w:t>
      </w:r>
      <w:proofErr w:type="spellEnd"/>
      <w:r>
        <w:t>, O. A., et al. (2022). Tuberculosis underreporting in Lagos. Public Health Action, 12(2), 77–83.</w:t>
      </w:r>
    </w:p>
    <w:p w14:paraId="7CCE6331" w14:textId="77777777" w:rsidR="00373682" w:rsidRDefault="003661A0">
      <w:pPr>
        <w:spacing w:after="160" w:line="360" w:lineRule="auto"/>
        <w:jc w:val="both"/>
      </w:pPr>
      <w:proofErr w:type="spellStart"/>
      <w:r>
        <w:t>Adetunbi</w:t>
      </w:r>
      <w:proofErr w:type="spellEnd"/>
      <w:r>
        <w:t xml:space="preserve">, S. O., et al. (2012). Awareness and </w:t>
      </w:r>
      <w:proofErr w:type="spellStart"/>
      <w:r>
        <w:t>behavioural</w:t>
      </w:r>
      <w:proofErr w:type="spellEnd"/>
      <w:r>
        <w:t xml:space="preserve"> response to disease outbreaks in Lagos communities. Nigerian Journal of Health </w:t>
      </w:r>
      <w:r>
        <w:t>Sciences, 4(1), 12–21.</w:t>
      </w:r>
    </w:p>
    <w:p w14:paraId="14C045DD" w14:textId="77777777" w:rsidR="00373682" w:rsidRDefault="003661A0">
      <w:pPr>
        <w:spacing w:after="160" w:line="360" w:lineRule="auto"/>
        <w:jc w:val="both"/>
      </w:pPr>
      <w:r>
        <w:t xml:space="preserve">Beck, K., Beedle, M., van </w:t>
      </w:r>
      <w:proofErr w:type="spellStart"/>
      <w:r>
        <w:t>Bennekum</w:t>
      </w:r>
      <w:proofErr w:type="spellEnd"/>
      <w:r>
        <w:t>, A., et al. (2001). Manifesto for agile software development. Agile Alliance.</w:t>
      </w:r>
    </w:p>
    <w:p w14:paraId="2F44FAE4" w14:textId="77777777" w:rsidR="00373682" w:rsidRDefault="003661A0">
      <w:pPr>
        <w:spacing w:after="160" w:line="360" w:lineRule="auto"/>
        <w:jc w:val="both"/>
      </w:pPr>
      <w:proofErr w:type="spellStart"/>
      <w:r>
        <w:t>Booch</w:t>
      </w:r>
      <w:proofErr w:type="spellEnd"/>
      <w:r>
        <w:t xml:space="preserve">, G., </w:t>
      </w:r>
      <w:proofErr w:type="spellStart"/>
      <w:r>
        <w:t>Maksimchuk</w:t>
      </w:r>
      <w:proofErr w:type="spellEnd"/>
      <w:r>
        <w:t>, R. A., &amp; Engle, M. W. (2007). Object-Oriented analysis and design with applications (3rd ed.). Ad</w:t>
      </w:r>
      <w:r>
        <w:t>dison-Wesley Professional.</w:t>
      </w:r>
    </w:p>
    <w:p w14:paraId="0459BADF" w14:textId="77777777" w:rsidR="00373682" w:rsidRDefault="003661A0">
      <w:pPr>
        <w:spacing w:after="160" w:line="360" w:lineRule="auto"/>
        <w:jc w:val="both"/>
      </w:pPr>
      <w:r>
        <w:t>Bridget, N., et al. (2025). Impact of digitized surveillance on outbreak detection in West Africa. Frontiers in Public Health, 12, 1245678.</w:t>
      </w:r>
    </w:p>
    <w:p w14:paraId="0162BFC7" w14:textId="77777777" w:rsidR="00373682" w:rsidRDefault="003661A0">
      <w:pPr>
        <w:spacing w:after="160" w:line="360" w:lineRule="auto"/>
        <w:jc w:val="both"/>
      </w:pPr>
      <w:r>
        <w:t xml:space="preserve">Brownstein, J. S., </w:t>
      </w:r>
      <w:proofErr w:type="spellStart"/>
      <w:r>
        <w:t>Freifeld</w:t>
      </w:r>
      <w:proofErr w:type="spellEnd"/>
      <w:r>
        <w:t>, C. C., &amp; Madoff, L. C. (2009). Digital disease detection: Harnessing the web for public</w:t>
      </w:r>
      <w:r>
        <w:t xml:space="preserve"> health surveillance. New England Journal of Medicine, 360(21), 2153–2157.</w:t>
      </w:r>
    </w:p>
    <w:p w14:paraId="4463E2B3" w14:textId="77777777" w:rsidR="00373682" w:rsidRDefault="003661A0">
      <w:pPr>
        <w:spacing w:after="160" w:line="360" w:lineRule="auto"/>
        <w:jc w:val="both"/>
      </w:pPr>
      <w:r>
        <w:t>Champion, V. L., &amp; Skinner, C. S. (2008). The health belief model. In K. Glanz, B. K. Rimer, &amp; K. Viswanath (Eds.), Health behavior and health education (4th ed., pp. 45–65). Jossey</w:t>
      </w:r>
      <w:r>
        <w:t>-Bass.</w:t>
      </w:r>
    </w:p>
    <w:p w14:paraId="46FCC9B7" w14:textId="77777777" w:rsidR="00373682" w:rsidRDefault="003661A0">
      <w:pPr>
        <w:spacing w:after="160" w:line="360" w:lineRule="auto"/>
        <w:jc w:val="both"/>
      </w:pPr>
      <w:r>
        <w:t>Devlin, J., Chang, M., Lee, K., &amp; Toutanova, K. (2019). BERT: Pre-training of deep bidirectional transformers for language understanding. Proceedings of NAACL-HLT, 4171–4186.</w:t>
      </w:r>
    </w:p>
    <w:p w14:paraId="6AD34ADE" w14:textId="77777777" w:rsidR="00373682" w:rsidRDefault="003661A0">
      <w:pPr>
        <w:spacing w:after="160" w:line="360" w:lineRule="auto"/>
        <w:jc w:val="both"/>
      </w:pPr>
      <w:proofErr w:type="spellStart"/>
      <w:r>
        <w:t>Elimian</w:t>
      </w:r>
      <w:proofErr w:type="spellEnd"/>
      <w:r>
        <w:t>, K., et al. (2022). Epidemiology and factors associated with morta</w:t>
      </w:r>
      <w:r>
        <w:t>lity during a cholera epidemic in Nigeria. BMJ Open, 12(9), e063703.</w:t>
      </w:r>
    </w:p>
    <w:p w14:paraId="46EC1B3D" w14:textId="77777777" w:rsidR="00373682" w:rsidRDefault="003661A0">
      <w:pPr>
        <w:spacing w:after="160" w:line="360" w:lineRule="auto"/>
        <w:jc w:val="both"/>
      </w:pPr>
      <w:r>
        <w:t>Federal Ministry of Health. (2024, March). Launch of the National Digital Health Initiative (NDHI). Federal Ministry of Health Nigeria.</w:t>
      </w:r>
    </w:p>
    <w:p w14:paraId="6ADDBEE9" w14:textId="77777777" w:rsidR="00373682" w:rsidRDefault="003661A0">
      <w:pPr>
        <w:spacing w:after="160" w:line="360" w:lineRule="auto"/>
        <w:jc w:val="both"/>
      </w:pPr>
      <w:proofErr w:type="spellStart"/>
      <w:r>
        <w:lastRenderedPageBreak/>
        <w:t>Filani</w:t>
      </w:r>
      <w:proofErr w:type="spellEnd"/>
      <w:r>
        <w:t>, M. O. (2012). The role of transport in disa</w:t>
      </w:r>
      <w:r>
        <w:t>ster management in Lagos. Journal of the Nigerian Geographical Association, 5(2), 34–47.</w:t>
      </w:r>
    </w:p>
    <w:p w14:paraId="57F1E2FC" w14:textId="77777777" w:rsidR="00373682" w:rsidRDefault="003661A0">
      <w:pPr>
        <w:spacing w:after="160" w:line="360" w:lineRule="auto"/>
        <w:jc w:val="both"/>
      </w:pPr>
      <w:proofErr w:type="spellStart"/>
      <w:r>
        <w:t>Freifeld</w:t>
      </w:r>
      <w:proofErr w:type="spellEnd"/>
      <w:r>
        <w:t>, C. C., et al. (2008). HealthMap: Global infectious disease monitoring through automated news reports. Journal of the American Medical Informatics Association</w:t>
      </w:r>
      <w:r>
        <w:t>, 15(2), 150–157.</w:t>
      </w:r>
    </w:p>
    <w:p w14:paraId="759DBE93" w14:textId="77777777" w:rsidR="00373682" w:rsidRDefault="003661A0">
      <w:pPr>
        <w:spacing w:after="160" w:line="360" w:lineRule="auto"/>
        <w:jc w:val="both"/>
      </w:pPr>
      <w:proofErr w:type="spellStart"/>
      <w:r>
        <w:t>Gajzler</w:t>
      </w:r>
      <w:proofErr w:type="spellEnd"/>
      <w:r>
        <w:t>, M. (2017). Advisory systems in healthcare: A review of decision support frameworks. Journal of Medical Informatics, 8(3), 112–125.</w:t>
      </w:r>
    </w:p>
    <w:p w14:paraId="3FA51639" w14:textId="77777777" w:rsidR="00373682" w:rsidRDefault="003661A0">
      <w:pPr>
        <w:spacing w:after="160" w:line="360" w:lineRule="auto"/>
        <w:jc w:val="both"/>
      </w:pPr>
      <w:r>
        <w:t>Ginsberg, J., et al. (2009). Detecting influenza epidemics using search engine query data. Nature,</w:t>
      </w:r>
      <w:r>
        <w:t xml:space="preserve"> 457(7232), 1012–1014.</w:t>
      </w:r>
    </w:p>
    <w:p w14:paraId="3B525642" w14:textId="77777777" w:rsidR="00373682" w:rsidRDefault="003661A0">
      <w:pPr>
        <w:spacing w:after="160" w:line="360" w:lineRule="auto"/>
        <w:jc w:val="both"/>
      </w:pPr>
      <w:r>
        <w:t>Henning, K. J. (2004). What is syndromic surveillance? Morbidity and Mortality Weekly Report: Recommendations and Reports, 53(RR-13), 5–11.</w:t>
      </w:r>
    </w:p>
    <w:p w14:paraId="60C3FBBD" w14:textId="77777777" w:rsidR="00373682" w:rsidRDefault="003661A0">
      <w:pPr>
        <w:spacing w:after="160" w:line="360" w:lineRule="auto"/>
        <w:jc w:val="both"/>
      </w:pPr>
      <w:r>
        <w:t xml:space="preserve">Lagos Bureau of Statistics. (2021). Lagos State abstract of statistics. Ministry of Economic </w:t>
      </w:r>
      <w:r>
        <w:t>Planning and Budget, Lagos State Government.</w:t>
      </w:r>
    </w:p>
    <w:p w14:paraId="599D72BA" w14:textId="77777777" w:rsidR="00373682" w:rsidRDefault="003661A0">
      <w:pPr>
        <w:spacing w:after="160" w:line="360" w:lineRule="auto"/>
        <w:jc w:val="both"/>
      </w:pPr>
      <w:proofErr w:type="spellStart"/>
      <w:r>
        <w:t>Larman</w:t>
      </w:r>
      <w:proofErr w:type="spellEnd"/>
      <w:r>
        <w:t>, C. (2004). Agile and iterative development: A manager's guide. Addison-Wesley Professional.</w:t>
      </w:r>
    </w:p>
    <w:p w14:paraId="08472716" w14:textId="77777777" w:rsidR="00373682" w:rsidRDefault="003661A0">
      <w:pPr>
        <w:spacing w:after="160" w:line="360" w:lineRule="auto"/>
        <w:jc w:val="both"/>
      </w:pPr>
      <w:proofErr w:type="spellStart"/>
      <w:r>
        <w:t>Lazer</w:t>
      </w:r>
      <w:proofErr w:type="spellEnd"/>
      <w:r>
        <w:t>, D., et al. (2014). The parable of Google Flu: Traps in big data analysis. Science, 343(6176), 1203–1205.</w:t>
      </w:r>
    </w:p>
    <w:p w14:paraId="2CB31E7B" w14:textId="77777777" w:rsidR="00373682" w:rsidRDefault="003661A0">
      <w:pPr>
        <w:spacing w:after="160" w:line="360" w:lineRule="auto"/>
        <w:jc w:val="both"/>
      </w:pPr>
      <w:r>
        <w:t>Lee, E. A. (2008). Cyber physical systems: Design challenges. Proceedings of the 11th IEEE Symposium on Object/Component/Service-Oriented Real-T</w:t>
      </w:r>
      <w:r>
        <w:t>ime Distributed Computing.</w:t>
      </w:r>
    </w:p>
    <w:p w14:paraId="6EA523F5" w14:textId="77777777" w:rsidR="00373682" w:rsidRDefault="003661A0">
      <w:pPr>
        <w:spacing w:after="160" w:line="360" w:lineRule="auto"/>
        <w:jc w:val="both"/>
      </w:pPr>
      <w:r>
        <w:t xml:space="preserve">Lewis, P., Perez, E., </w:t>
      </w:r>
      <w:proofErr w:type="spellStart"/>
      <w:r>
        <w:t>Piktus</w:t>
      </w:r>
      <w:proofErr w:type="spellEnd"/>
      <w:r>
        <w:t>, A., et al. (2020). Retrieval-Augmented Generation for knowledge-intensive NLP tasks. Advances in Neural Information Processing Systems (</w:t>
      </w:r>
      <w:proofErr w:type="spellStart"/>
      <w:r>
        <w:t>NeurIPS</w:t>
      </w:r>
      <w:proofErr w:type="spellEnd"/>
      <w:r>
        <w:t>), 33, 9459–9474.</w:t>
      </w:r>
    </w:p>
    <w:p w14:paraId="50614E96" w14:textId="77777777" w:rsidR="00373682" w:rsidRDefault="003661A0">
      <w:pPr>
        <w:spacing w:after="160" w:line="360" w:lineRule="auto"/>
        <w:jc w:val="both"/>
      </w:pPr>
      <w:r>
        <w:t>Lin, Y., et al. (2025). Integration of</w:t>
      </w:r>
      <w:r>
        <w:t xml:space="preserve"> mHealth data into electronic health records: A systematic review. Frontiers in Digital Health, 7, 987654.</w:t>
      </w:r>
    </w:p>
    <w:p w14:paraId="4010AF94" w14:textId="77777777" w:rsidR="00373682" w:rsidRDefault="003661A0">
      <w:pPr>
        <w:spacing w:after="160" w:line="360" w:lineRule="auto"/>
        <w:jc w:val="both"/>
      </w:pPr>
      <w:proofErr w:type="spellStart"/>
      <w:r>
        <w:t>MacroTrends</w:t>
      </w:r>
      <w:proofErr w:type="spellEnd"/>
      <w:r>
        <w:t>. (2024). Lagos, Nigeria metro area population 1950–2024. https://www.macrotrends.net</w:t>
      </w:r>
    </w:p>
    <w:p w14:paraId="5B2C877F" w14:textId="77777777" w:rsidR="00373682" w:rsidRDefault="003661A0">
      <w:pPr>
        <w:spacing w:after="160" w:line="360" w:lineRule="auto"/>
        <w:jc w:val="both"/>
      </w:pPr>
      <w:proofErr w:type="spellStart"/>
      <w:r>
        <w:lastRenderedPageBreak/>
        <w:t>Milinovich</w:t>
      </w:r>
      <w:proofErr w:type="spellEnd"/>
      <w:r>
        <w:t>, G. J., et al. (2015). Internet-based sur</w:t>
      </w:r>
      <w:r>
        <w:t>veillance systems for monitoring emerging infectious diseases. The Lancet Infectious Diseases, 14(2), 160–168.</w:t>
      </w:r>
    </w:p>
    <w:p w14:paraId="5656FEF5" w14:textId="77777777" w:rsidR="00373682" w:rsidRDefault="003661A0">
      <w:pPr>
        <w:spacing w:after="160" w:line="360" w:lineRule="auto"/>
        <w:jc w:val="both"/>
      </w:pPr>
      <w:proofErr w:type="spellStart"/>
      <w:r>
        <w:t>Mwanja</w:t>
      </w:r>
      <w:proofErr w:type="spellEnd"/>
      <w:r>
        <w:t>, G., et al. (2024). Systematic underreporting in resource-limited surveillance systems. African Journal of Public Health, 12(1), 88–102.</w:t>
      </w:r>
    </w:p>
    <w:p w14:paraId="627FE574" w14:textId="77777777" w:rsidR="00373682" w:rsidRDefault="003661A0">
      <w:pPr>
        <w:spacing w:after="160" w:line="360" w:lineRule="auto"/>
        <w:jc w:val="both"/>
      </w:pPr>
      <w:r>
        <w:t>N</w:t>
      </w:r>
      <w:r>
        <w:t xml:space="preserve">adeau, D., &amp; </w:t>
      </w:r>
      <w:proofErr w:type="spellStart"/>
      <w:r>
        <w:t>Sekine</w:t>
      </w:r>
      <w:proofErr w:type="spellEnd"/>
      <w:r>
        <w:t xml:space="preserve">, S. (2007). A survey of named entity recognition and classification. </w:t>
      </w:r>
      <w:proofErr w:type="spellStart"/>
      <w:r>
        <w:t>Lingvisticae</w:t>
      </w:r>
      <w:proofErr w:type="spellEnd"/>
      <w:r>
        <w:t xml:space="preserve"> </w:t>
      </w:r>
      <w:proofErr w:type="spellStart"/>
      <w:r>
        <w:t>Investigationes</w:t>
      </w:r>
      <w:proofErr w:type="spellEnd"/>
      <w:r>
        <w:t>, 30(1), 3–26.</w:t>
      </w:r>
    </w:p>
    <w:p w14:paraId="5F9274EC" w14:textId="77777777" w:rsidR="00373682" w:rsidRDefault="003661A0">
      <w:pPr>
        <w:spacing w:after="160" w:line="360" w:lineRule="auto"/>
        <w:jc w:val="both"/>
      </w:pPr>
      <w:r>
        <w:t>Nigeria Centre for Disease Control and Prevention [NCDC]. (2024a). Cholera situation report: Epi week 24. NCDC Nigeria.</w:t>
      </w:r>
    </w:p>
    <w:p w14:paraId="109C5D26" w14:textId="77777777" w:rsidR="00373682" w:rsidRDefault="003661A0">
      <w:pPr>
        <w:spacing w:after="160" w:line="360" w:lineRule="auto"/>
        <w:jc w:val="both"/>
      </w:pPr>
      <w:r>
        <w:t>Nige</w:t>
      </w:r>
      <w:r>
        <w:t>ria Centre for Disease Control and Prevention [NCDC]. (2024b). National updates on cholera outbreak in Nigeria. NCDC Nigeria.</w:t>
      </w:r>
    </w:p>
    <w:p w14:paraId="59AE455B" w14:textId="77777777" w:rsidR="00373682" w:rsidRDefault="003661A0">
      <w:pPr>
        <w:spacing w:after="160" w:line="360" w:lineRule="auto"/>
        <w:jc w:val="both"/>
      </w:pPr>
      <w:r>
        <w:t>Nigeria Centre for Disease Control and Prevention [NCDC]. (2025a). Lassa fever situation report: Week 10, 2025. NCDC Nigeria.</w:t>
      </w:r>
    </w:p>
    <w:p w14:paraId="0DA7AA00" w14:textId="77777777" w:rsidR="00373682" w:rsidRDefault="003661A0">
      <w:pPr>
        <w:spacing w:after="160" w:line="360" w:lineRule="auto"/>
        <w:jc w:val="both"/>
      </w:pPr>
      <w:r>
        <w:t>Nige</w:t>
      </w:r>
      <w:r>
        <w:t>ria Centre for Disease Control and Prevention [NCDC]. (2025b). Disease surveillance and epidemiology bulletins. NCDC Nigeria.</w:t>
      </w:r>
    </w:p>
    <w:p w14:paraId="743171BA" w14:textId="77777777" w:rsidR="00373682" w:rsidRDefault="003661A0">
      <w:pPr>
        <w:spacing w:after="160" w:line="360" w:lineRule="auto"/>
        <w:jc w:val="both"/>
      </w:pPr>
      <w:r>
        <w:t>Nsubuga, P., et al. (2010). Public health surveillance. In D. T. Jamison et al. (Eds.), Disease control priorities in developing c</w:t>
      </w:r>
      <w:r>
        <w:t>ountries (2nd ed.). World Bank.</w:t>
      </w:r>
    </w:p>
    <w:p w14:paraId="27E4E176" w14:textId="77777777" w:rsidR="00373682" w:rsidRDefault="003661A0">
      <w:pPr>
        <w:spacing w:after="160" w:line="360" w:lineRule="auto"/>
        <w:jc w:val="both"/>
      </w:pPr>
      <w:r>
        <w:t>Olu, O. O., et al. (2019). Digital technology and disease surveillance in Nigeria. Frontiers in Public Health, 7, 27.</w:t>
      </w:r>
    </w:p>
    <w:p w14:paraId="12AA2D22" w14:textId="77777777" w:rsidR="00373682" w:rsidRDefault="003661A0">
      <w:pPr>
        <w:spacing w:after="160" w:line="360" w:lineRule="auto"/>
        <w:jc w:val="both"/>
      </w:pPr>
      <w:proofErr w:type="spellStart"/>
      <w:r>
        <w:t>Peh</w:t>
      </w:r>
      <w:proofErr w:type="spellEnd"/>
      <w:r>
        <w:t>, R., et al. (2024). Surveillance, outbreak detection, and early warning. In Infectious disease emergen</w:t>
      </w:r>
      <w:r>
        <w:t xml:space="preserve">cies. </w:t>
      </w:r>
      <w:proofErr w:type="spellStart"/>
      <w:r>
        <w:t>PubPub</w:t>
      </w:r>
      <w:proofErr w:type="spellEnd"/>
      <w:r>
        <w:t>.</w:t>
      </w:r>
    </w:p>
    <w:p w14:paraId="25922CD9" w14:textId="77777777" w:rsidR="00373682" w:rsidRDefault="003661A0">
      <w:pPr>
        <w:spacing w:after="160" w:line="360" w:lineRule="auto"/>
        <w:jc w:val="both"/>
      </w:pPr>
      <w:r>
        <w:t>Punch Newspapers. (2024, June). Lagos records 324 cholera cases, 15 deaths in two weeks. Punch Nigeria.</w:t>
      </w:r>
    </w:p>
    <w:p w14:paraId="73CF3CD9" w14:textId="77777777" w:rsidR="00373682" w:rsidRDefault="003661A0">
      <w:pPr>
        <w:spacing w:after="160" w:line="360" w:lineRule="auto"/>
        <w:jc w:val="both"/>
      </w:pPr>
      <w:r>
        <w:t>Python Software Foundation. (2024). Python 3.9 language reference. Python.org.</w:t>
      </w:r>
    </w:p>
    <w:p w14:paraId="705E3DA0" w14:textId="77777777" w:rsidR="00373682" w:rsidRDefault="003661A0">
      <w:pPr>
        <w:spacing w:after="160" w:line="360" w:lineRule="auto"/>
        <w:jc w:val="both"/>
      </w:pPr>
      <w:r>
        <w:t>Rahman, M. S., et al. (2021). Misinformation and disease surveillance: Challenges for digital health systems. Journal of Medical Internet Research, 23(5), e26828.</w:t>
      </w:r>
    </w:p>
    <w:p w14:paraId="6A6F196F" w14:textId="77777777" w:rsidR="00373682" w:rsidRDefault="003661A0">
      <w:pPr>
        <w:spacing w:after="160" w:line="360" w:lineRule="auto"/>
        <w:jc w:val="both"/>
      </w:pPr>
      <w:r>
        <w:lastRenderedPageBreak/>
        <w:t>Rosenstock, I.</w:t>
      </w:r>
      <w:r>
        <w:t xml:space="preserve"> M. (1974). Historical origins of the health belief model. Health Education Monographs, 2(4), 328–335.</w:t>
      </w:r>
    </w:p>
    <w:p w14:paraId="432FB055" w14:textId="77777777" w:rsidR="00373682" w:rsidRDefault="003661A0">
      <w:pPr>
        <w:spacing w:after="160" w:line="360" w:lineRule="auto"/>
        <w:jc w:val="both"/>
      </w:pPr>
      <w:r>
        <w:t>Rowley, J. (2007). The wisdom hierarchy: Representations of the DIKW hierarchy. Journal of Information Science, 33(2), 163–180.</w:t>
      </w:r>
    </w:p>
    <w:p w14:paraId="178C9422" w14:textId="77777777" w:rsidR="00373682" w:rsidRDefault="003661A0">
      <w:pPr>
        <w:spacing w:after="160" w:line="360" w:lineRule="auto"/>
        <w:jc w:val="both"/>
      </w:pPr>
      <w:r>
        <w:t xml:space="preserve">Russell, S. J., &amp; </w:t>
      </w:r>
      <w:proofErr w:type="spellStart"/>
      <w:r>
        <w:t>Norvig</w:t>
      </w:r>
      <w:proofErr w:type="spellEnd"/>
      <w:r>
        <w:t>,</w:t>
      </w:r>
      <w:r>
        <w:t xml:space="preserve"> P. (2020). Artificial intelligence: A modern approach (4th ed.). Pearson.</w:t>
      </w:r>
    </w:p>
    <w:p w14:paraId="071B9B5F" w14:textId="77777777" w:rsidR="00373682" w:rsidRDefault="003661A0">
      <w:pPr>
        <w:spacing w:after="160" w:line="360" w:lineRule="auto"/>
        <w:jc w:val="both"/>
      </w:pPr>
      <w:r>
        <w:t>Shafer, G. (1976). A mathematical theory of evidence. Princeton University Press.</w:t>
      </w:r>
    </w:p>
    <w:p w14:paraId="492435C5" w14:textId="77777777" w:rsidR="00373682" w:rsidRDefault="003661A0">
      <w:pPr>
        <w:spacing w:after="160" w:line="360" w:lineRule="auto"/>
        <w:jc w:val="both"/>
      </w:pPr>
      <w:proofErr w:type="spellStart"/>
      <w:r>
        <w:t>Shoewu</w:t>
      </w:r>
      <w:proofErr w:type="spellEnd"/>
      <w:r>
        <w:t>, O., et al. (2021). Design and implementation of an electronic health records system. Nigeri</w:t>
      </w:r>
      <w:r>
        <w:t>an Journal of Technology, 40(3), 488–497.</w:t>
      </w:r>
    </w:p>
    <w:p w14:paraId="0D2FB17E" w14:textId="77777777" w:rsidR="00373682" w:rsidRDefault="003661A0">
      <w:pPr>
        <w:spacing w:after="160" w:line="360" w:lineRule="auto"/>
        <w:jc w:val="both"/>
      </w:pPr>
      <w:r>
        <w:t xml:space="preserve">Smith, S., et al. (2019). Value of syndromic surveillance for early outbreak detection: A systematic review. </w:t>
      </w:r>
      <w:proofErr w:type="spellStart"/>
      <w:r>
        <w:t>Eurosurveillance</w:t>
      </w:r>
      <w:proofErr w:type="spellEnd"/>
      <w:r>
        <w:t>, 24(27), 1800383.</w:t>
      </w:r>
    </w:p>
    <w:p w14:paraId="79B8E9F7" w14:textId="77777777" w:rsidR="00373682" w:rsidRDefault="003661A0">
      <w:pPr>
        <w:spacing w:after="160" w:line="360" w:lineRule="auto"/>
        <w:jc w:val="both"/>
      </w:pPr>
      <w:proofErr w:type="spellStart"/>
      <w:r>
        <w:t>Streamlit</w:t>
      </w:r>
      <w:proofErr w:type="spellEnd"/>
      <w:r>
        <w:t xml:space="preserve">. (2024). </w:t>
      </w:r>
      <w:proofErr w:type="spellStart"/>
      <w:r>
        <w:t>Streamlit</w:t>
      </w:r>
      <w:proofErr w:type="spellEnd"/>
      <w:r>
        <w:t xml:space="preserve"> documentation: Building interactive data </w:t>
      </w:r>
      <w:r>
        <w:t>apps. Streamlit.io.</w:t>
      </w:r>
    </w:p>
    <w:p w14:paraId="45F4959A" w14:textId="77777777" w:rsidR="00373682" w:rsidRDefault="003661A0">
      <w:pPr>
        <w:spacing w:after="160" w:line="360" w:lineRule="auto"/>
        <w:jc w:val="both"/>
      </w:pPr>
      <w:r>
        <w:t xml:space="preserve">World Health Organization [WHO]. (2014). Early detection, assessment and response to acute public health events: Implementation of early warning and response with a focus on event-based surveillance. WHO </w:t>
      </w:r>
      <w:proofErr w:type="gramStart"/>
      <w:r>
        <w:t>Press.</w:t>
      </w:r>
      <w:proofErr w:type="gramEnd"/>
    </w:p>
    <w:p w14:paraId="531C0BF0" w14:textId="77777777" w:rsidR="00373682" w:rsidRDefault="003661A0">
      <w:pPr>
        <w:spacing w:after="160" w:line="360" w:lineRule="auto"/>
        <w:jc w:val="both"/>
      </w:pPr>
      <w:r>
        <w:t>World Health Organization</w:t>
      </w:r>
      <w:r>
        <w:t xml:space="preserve"> [WHO]. (2018). Technical guidelines for integrated disease surveillance and response in the African Region (3rd ed.). WHO Regional Office for Africa.</w:t>
      </w:r>
    </w:p>
    <w:p w14:paraId="7602CB9A" w14:textId="77777777" w:rsidR="00373682" w:rsidRDefault="003661A0">
      <w:pPr>
        <w:spacing w:after="160" w:line="360" w:lineRule="auto"/>
        <w:jc w:val="both"/>
      </w:pPr>
      <w:r>
        <w:t>Wooldridge, M. (2009). An introduction to multiagent systems (2nd ed.). John Wiley &amp; Sons.</w:t>
      </w:r>
    </w:p>
    <w:p w14:paraId="6449D5D8" w14:textId="77777777" w:rsidR="00373682" w:rsidRDefault="003661A0">
      <w:pPr>
        <w:spacing w:after="160" w:line="360" w:lineRule="auto"/>
        <w:jc w:val="both"/>
      </w:pPr>
      <w:r>
        <w:t>Yao, S., et al</w:t>
      </w:r>
      <w:r>
        <w:t xml:space="preserve">. (2022). </w:t>
      </w:r>
      <w:proofErr w:type="spellStart"/>
      <w:r>
        <w:t>ReAct</w:t>
      </w:r>
      <w:proofErr w:type="spellEnd"/>
      <w:r>
        <w:t xml:space="preserve">: Synergizing reasoning and acting in language models. </w:t>
      </w:r>
      <w:proofErr w:type="spellStart"/>
      <w:r>
        <w:t>arXiv</w:t>
      </w:r>
      <w:proofErr w:type="spellEnd"/>
      <w:r>
        <w:t xml:space="preserve"> preprint arXiv:2210.03629.</w:t>
      </w:r>
      <w:bookmarkEnd w:id="0"/>
    </w:p>
    <w:sectPr w:rsidR="00373682">
      <w:headerReference w:type="default" r:id="rId15"/>
      <w:footerReference w:type="default" r:id="rId16"/>
      <w:pgSz w:w="12240" w:h="15840"/>
      <w:pgMar w:top="1440" w:right="144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73641B" w14:textId="77777777" w:rsidR="003661A0" w:rsidRDefault="003661A0">
      <w:r>
        <w:separator/>
      </w:r>
    </w:p>
  </w:endnote>
  <w:endnote w:type="continuationSeparator" w:id="0">
    <w:p w14:paraId="44187FFF" w14:textId="77777777" w:rsidR="003661A0" w:rsidRDefault="003661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Calibri">
    <w:panose1 w:val="020F0502020204030204"/>
    <w:charset w:val="00"/>
    <w:family w:val="swiss"/>
    <w:pitch w:val="variable"/>
    <w:sig w:usb0="E0002AFF" w:usb1="4000ACFF" w:usb2="00000001"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AF6D5F" w14:textId="77777777" w:rsidR="00373682" w:rsidRDefault="003661A0">
    <w:pPr>
      <w:pBdr>
        <w:top w:val="single" w:sz="4" w:space="1" w:color="1F3864"/>
      </w:pBdr>
      <w:jc w:val="center"/>
    </w:pPr>
    <w:r>
      <w:rPr>
        <w:color w:val="666666"/>
        <w:sz w:val="18"/>
        <w:szCs w:val="18"/>
      </w:rPr>
      <w:t xml:space="preserve">Page </w:t>
    </w:r>
    <w:r>
      <w:rPr>
        <w:color w:val="666666"/>
        <w:sz w:val="18"/>
        <w:szCs w:val="18"/>
      </w:rPr>
      <w:fldChar w:fldCharType="begin"/>
    </w:r>
    <w:r>
      <w:rPr>
        <w:color w:val="666666"/>
        <w:sz w:val="18"/>
        <w:szCs w:val="18"/>
      </w:rPr>
      <w:instrText>PAGE</w:instrText>
    </w:r>
    <w:r>
      <w:rPr>
        <w:color w:val="666666"/>
        <w:sz w:val="18"/>
        <w:szCs w:val="18"/>
      </w:rPr>
      <w:fldChar w:fldCharType="separate"/>
    </w:r>
    <w:r w:rsidR="00A623CE">
      <w:rPr>
        <w:noProof/>
        <w:color w:val="666666"/>
        <w:sz w:val="18"/>
        <w:szCs w:val="18"/>
      </w:rPr>
      <w:t>1</w:t>
    </w:r>
    <w:r>
      <w:rPr>
        <w:color w:val="666666"/>
        <w:sz w:val="18"/>
        <w:szCs w:val="18"/>
      </w:rPr>
      <w:fldChar w:fldCharType="end"/>
    </w:r>
    <w:r>
      <w:rPr>
        <w:color w:val="666666"/>
        <w:sz w:val="18"/>
        <w:szCs w:val="18"/>
      </w:rPr>
      <w:t xml:space="preserve"> of </w:t>
    </w:r>
    <w:r>
      <w:rPr>
        <w:color w:val="666666"/>
        <w:sz w:val="18"/>
        <w:szCs w:val="18"/>
      </w:rPr>
      <w:fldChar w:fldCharType="begin"/>
    </w:r>
    <w:r>
      <w:rPr>
        <w:color w:val="666666"/>
        <w:sz w:val="18"/>
        <w:szCs w:val="18"/>
      </w:rPr>
      <w:instrText>NUMPAGES</w:instrText>
    </w:r>
    <w:r>
      <w:rPr>
        <w:color w:val="666666"/>
        <w:sz w:val="18"/>
        <w:szCs w:val="18"/>
      </w:rPr>
      <w:fldChar w:fldCharType="separate"/>
    </w:r>
    <w:r w:rsidR="00A623CE">
      <w:rPr>
        <w:noProof/>
        <w:color w:val="666666"/>
        <w:sz w:val="18"/>
        <w:szCs w:val="18"/>
      </w:rPr>
      <w:t>2</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041B2B" w14:textId="77777777" w:rsidR="003661A0" w:rsidRDefault="003661A0">
      <w:r>
        <w:separator/>
      </w:r>
    </w:p>
  </w:footnote>
  <w:footnote w:type="continuationSeparator" w:id="0">
    <w:p w14:paraId="4D33A6F5" w14:textId="77777777" w:rsidR="003661A0" w:rsidRDefault="003661A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C242A9" w14:textId="77777777" w:rsidR="00373682" w:rsidRDefault="003661A0">
    <w:pPr>
      <w:pBdr>
        <w:bottom w:val="single" w:sz="4" w:space="1" w:color="1F3864"/>
      </w:pBdr>
      <w:jc w:val="right"/>
    </w:pPr>
    <w:r>
      <w:rPr>
        <w:i/>
        <w:iCs/>
        <w:color w:val="666666"/>
        <w:sz w:val="18"/>
        <w:szCs w:val="18"/>
      </w:rPr>
      <w:t>ADIPHAS — Autonomous Disease Intelligence and Public Health Advisory System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452236"/>
    <w:multiLevelType w:val="hybridMultilevel"/>
    <w:tmpl w:val="3B20916C"/>
    <w:lvl w:ilvl="0" w:tplc="47DAD228">
      <w:start w:val="1"/>
      <w:numFmt w:val="bullet"/>
      <w:lvlText w:val="●"/>
      <w:lvlJc w:val="left"/>
      <w:pPr>
        <w:ind w:left="720" w:hanging="360"/>
      </w:pPr>
    </w:lvl>
    <w:lvl w:ilvl="1" w:tplc="DA2A26DA">
      <w:start w:val="1"/>
      <w:numFmt w:val="bullet"/>
      <w:lvlText w:val="○"/>
      <w:lvlJc w:val="left"/>
      <w:pPr>
        <w:ind w:left="1440" w:hanging="360"/>
      </w:pPr>
    </w:lvl>
    <w:lvl w:ilvl="2" w:tplc="D5EE9FEA">
      <w:start w:val="1"/>
      <w:numFmt w:val="bullet"/>
      <w:lvlText w:val="■"/>
      <w:lvlJc w:val="left"/>
      <w:pPr>
        <w:ind w:left="2160" w:hanging="360"/>
      </w:pPr>
    </w:lvl>
    <w:lvl w:ilvl="3" w:tplc="78D871C2">
      <w:start w:val="1"/>
      <w:numFmt w:val="bullet"/>
      <w:lvlText w:val="●"/>
      <w:lvlJc w:val="left"/>
      <w:pPr>
        <w:ind w:left="2880" w:hanging="360"/>
      </w:pPr>
    </w:lvl>
    <w:lvl w:ilvl="4" w:tplc="B936D5B8">
      <w:start w:val="1"/>
      <w:numFmt w:val="bullet"/>
      <w:lvlText w:val="○"/>
      <w:lvlJc w:val="left"/>
      <w:pPr>
        <w:ind w:left="3600" w:hanging="360"/>
      </w:pPr>
    </w:lvl>
    <w:lvl w:ilvl="5" w:tplc="939C54F8">
      <w:start w:val="1"/>
      <w:numFmt w:val="bullet"/>
      <w:lvlText w:val="■"/>
      <w:lvlJc w:val="left"/>
      <w:pPr>
        <w:ind w:left="4320" w:hanging="360"/>
      </w:pPr>
    </w:lvl>
    <w:lvl w:ilvl="6" w:tplc="0F8A6E8E">
      <w:start w:val="1"/>
      <w:numFmt w:val="bullet"/>
      <w:lvlText w:val="●"/>
      <w:lvlJc w:val="left"/>
      <w:pPr>
        <w:ind w:left="5040" w:hanging="360"/>
      </w:pPr>
    </w:lvl>
    <w:lvl w:ilvl="7" w:tplc="DE68DAAE">
      <w:start w:val="1"/>
      <w:numFmt w:val="bullet"/>
      <w:lvlText w:val="●"/>
      <w:lvlJc w:val="left"/>
      <w:pPr>
        <w:ind w:left="5760" w:hanging="360"/>
      </w:pPr>
    </w:lvl>
    <w:lvl w:ilvl="8" w:tplc="CAA82AF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3682"/>
    <w:rsid w:val="003661A0"/>
    <w:rsid w:val="00373682"/>
    <w:rsid w:val="007A6B8B"/>
    <w:rsid w:val="007B6848"/>
    <w:rsid w:val="00A623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F69CBC"/>
  <w15:docId w15:val="{F46A4D4C-7390-4444-B037-10DA359EE0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40"/>
      <w:outlineLvl w:val="0"/>
    </w:pPr>
    <w:rPr>
      <w:b/>
      <w:bCs/>
      <w:sz w:val="32"/>
      <w:szCs w:val="32"/>
    </w:rPr>
  </w:style>
  <w:style w:type="paragraph" w:styleId="Heading2">
    <w:name w:val="heading 2"/>
    <w:uiPriority w:val="9"/>
    <w:unhideWhenUsed/>
    <w:qFormat/>
    <w:pPr>
      <w:spacing w:before="320" w:after="160"/>
      <w:outlineLvl w:val="1"/>
    </w:pPr>
    <w:rPr>
      <w:b/>
      <w:bCs/>
      <w:sz w:val="28"/>
      <w:szCs w:val="28"/>
    </w:rPr>
  </w:style>
  <w:style w:type="paragraph" w:styleId="Heading3">
    <w:name w:val="heading 3"/>
    <w:uiPriority w:val="9"/>
    <w:unhideWhenUsed/>
    <w:qFormat/>
    <w:pPr>
      <w:spacing w:before="220" w:after="100"/>
      <w:outlineLvl w:val="2"/>
    </w:pPr>
    <w:rPr>
      <w:b/>
      <w:bCs/>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347</TotalTime>
  <Pages>43</Pages>
  <Words>11459</Words>
  <Characters>65321</Characters>
  <Application>Microsoft Office Word</Application>
  <DocSecurity>0</DocSecurity>
  <Lines>544</Lines>
  <Paragraphs>153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Adegoke</cp:lastModifiedBy>
  <cp:revision>3</cp:revision>
  <dcterms:created xsi:type="dcterms:W3CDTF">2026-04-14T17:48:00Z</dcterms:created>
  <dcterms:modified xsi:type="dcterms:W3CDTF">2026-04-15T07:50:00Z</dcterms:modified>
</cp:coreProperties>
</file>