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662BC" w:rsidRPr="001D7F8B" w:rsidRDefault="00000000">
      <w:pPr>
        <w:spacing w:after="280"/>
      </w:pPr>
      <w:r w:rsidRPr="001D7F8B">
        <w:rPr>
          <w:rFonts w:ascii="Times New Roman" w:hAnsi="Times New Roman"/>
        </w:rPr>
        <w:t>13 June 2026</w:t>
      </w:r>
    </w:p>
    <w:p w:rsidR="004662BC" w:rsidRPr="001D7F8B" w:rsidRDefault="00000000">
      <w:pPr>
        <w:spacing w:after="40"/>
      </w:pPr>
      <w:r w:rsidRPr="001D7F8B">
        <w:rPr>
          <w:rFonts w:ascii="Times New Roman" w:hAnsi="Times New Roman"/>
        </w:rPr>
        <w:t>The Editors</w:t>
      </w:r>
    </w:p>
    <w:p w:rsidR="004662BC" w:rsidRPr="001D7F8B" w:rsidRDefault="00000000">
      <w:pPr>
        <w:spacing w:after="40"/>
      </w:pPr>
      <w:r w:rsidRPr="001D7F8B">
        <w:rPr>
          <w:rFonts w:ascii="Times New Roman" w:hAnsi="Times New Roman"/>
          <w:i/>
        </w:rPr>
        <w:t>Bernoulli</w:t>
      </w:r>
    </w:p>
    <w:p w:rsidR="004662BC" w:rsidRPr="001D7F8B" w:rsidRDefault="00000000">
      <w:pPr>
        <w:spacing w:after="280"/>
      </w:pPr>
      <w:r w:rsidRPr="001D7F8B">
        <w:rPr>
          <w:rFonts w:ascii="Times New Roman" w:hAnsi="Times New Roman"/>
        </w:rPr>
        <w:t>Bernoulli Society for Mathematical Statistics and Probability</w:t>
      </w:r>
    </w:p>
    <w:p w:rsidR="004662BC" w:rsidRPr="001D7F8B" w:rsidRDefault="00000000">
      <w:pPr>
        <w:spacing w:after="240"/>
      </w:pPr>
      <w:r w:rsidRPr="001D7F8B">
        <w:rPr>
          <w:rFonts w:ascii="Times New Roman" w:hAnsi="Times New Roman"/>
        </w:rPr>
        <w:t>Dear Editors,</w:t>
      </w:r>
    </w:p>
    <w:p w:rsidR="004662BC" w:rsidRPr="001D7F8B" w:rsidRDefault="00000000">
      <w:pPr>
        <w:jc w:val="both"/>
      </w:pPr>
      <w:r w:rsidRPr="001D7F8B">
        <w:rPr>
          <w:rFonts w:ascii="Times New Roman" w:hAnsi="Times New Roman"/>
        </w:rPr>
        <w:t>I am pleased to submit the manuscript “Martingale Innovations from Contractive Recurrent Networks and Dimension-Robust Change-Point Detection” for consideration in Bernoulli.</w:t>
      </w:r>
    </w:p>
    <w:p w:rsidR="004662BC" w:rsidRPr="001D7F8B" w:rsidRDefault="00000000">
      <w:pPr>
        <w:jc w:val="both"/>
      </w:pPr>
      <w:r w:rsidRPr="001D7F8B">
        <w:rPr>
          <w:rFonts w:ascii="Times New Roman" w:hAnsi="Times New Roman"/>
        </w:rPr>
        <w:t xml:space="preserve">The paper addresses two open problems. The first is theoretical: despite the widespread use of recurrent neural networks (RNNs) for sequential data, no rigorous probabilistic characterization exists of what an RNN hidden state encodes as a stochastic object. The second is practical: standard sequential change-point detectors are calibrated for independent or fully parameterized input and lose their false-alarm guarantees under unknown serial </w:t>
      </w:r>
      <w:proofErr w:type="gramStart"/>
      <w:r w:rsidRPr="001D7F8B">
        <w:rPr>
          <w:rFonts w:ascii="Times New Roman" w:hAnsi="Times New Roman"/>
        </w:rPr>
        <w:t>dependence,</w:t>
      </w:r>
      <w:proofErr w:type="gramEnd"/>
      <w:r w:rsidRPr="001D7F8B">
        <w:rPr>
          <w:rFonts w:ascii="Times New Roman" w:hAnsi="Times New Roman"/>
        </w:rPr>
        <w:t xml:space="preserve"> a problem that compounds as the observation dimension grows.</w:t>
      </w:r>
    </w:p>
    <w:p w:rsidR="004662BC" w:rsidRPr="001D7F8B" w:rsidRDefault="00000000">
      <w:pPr>
        <w:jc w:val="both"/>
      </w:pPr>
      <w:r w:rsidRPr="001D7F8B">
        <w:rPr>
          <w:rFonts w:ascii="Times New Roman" w:hAnsi="Times New Roman"/>
        </w:rPr>
        <w:t>To address the first problem, I establish that the hidden state of a contractive RNN decomposes at every step into a predictable component and a martingale-difference innovation that converges geometrically to its stationary counterpart; the accumulated innovations satisfy a functional central limit theorem. To address the second, I introduce the Innovation CUSUM, which feeds these innovations into a Page CUSUM statistic. Because the innovations are approximately free of serial dependence by construction, an exponential lower bound on the in-control average run length holds uniformly in the observation dimension—a property that classical raw and whitened CUSUM procedures do not share. Eight empirical studies on synthetic and real data, including the Nile River discharge series and US equity sector returns around the 2020 COVID crash, support the theoretical predictions.</w:t>
      </w:r>
    </w:p>
    <w:p w:rsidR="004662BC" w:rsidRPr="001D7F8B" w:rsidRDefault="00000000">
      <w:pPr>
        <w:jc w:val="both"/>
      </w:pPr>
      <w:r w:rsidRPr="001D7F8B">
        <w:rPr>
          <w:rFonts w:ascii="Times New Roman" w:hAnsi="Times New Roman"/>
        </w:rPr>
        <w:t>The work sits at the intersection of martingale theory, statistical learning, and sequential analysis—core areas of Bernoulli. The theoretical contributions are self-contained and the proofs draw on classical tools of reverse martingale convergence and the Burkholder–Davis–Gundy inequality in ways that may be of independent interest to probabilists and statisticians working on learned dynamical systems.</w:t>
      </w:r>
    </w:p>
    <w:p w:rsidR="004662BC" w:rsidRPr="001D7F8B" w:rsidRDefault="00000000">
      <w:pPr>
        <w:spacing w:after="280"/>
        <w:jc w:val="both"/>
      </w:pPr>
      <w:r w:rsidRPr="001D7F8B">
        <w:rPr>
          <w:rFonts w:ascii="Times New Roman" w:hAnsi="Times New Roman"/>
        </w:rPr>
        <w:t>This manuscript has not been submitted elsewhere and is not under review at another journal. All code and data are publicly available; reproducibility instructions are included in the Supplementary Material.</w:t>
      </w:r>
    </w:p>
    <w:p w:rsidR="004662BC" w:rsidRPr="001D7F8B" w:rsidRDefault="00000000">
      <w:r w:rsidRPr="001D7F8B">
        <w:rPr>
          <w:rFonts w:ascii="Times New Roman" w:hAnsi="Times New Roman"/>
        </w:rPr>
        <w:t>Thank you for your consideration.</w:t>
      </w:r>
    </w:p>
    <w:p w:rsidR="004662BC" w:rsidRPr="001D7F8B" w:rsidRDefault="00000000">
      <w:pPr>
        <w:spacing w:after="560"/>
      </w:pPr>
      <w:r w:rsidRPr="001D7F8B">
        <w:rPr>
          <w:rFonts w:ascii="Times New Roman" w:hAnsi="Times New Roman"/>
        </w:rPr>
        <w:t>Sincerely,</w:t>
      </w:r>
    </w:p>
    <w:p w:rsidR="004662BC" w:rsidRPr="001D7F8B" w:rsidRDefault="00000000">
      <w:pPr>
        <w:spacing w:after="40"/>
      </w:pPr>
      <w:r w:rsidRPr="001D7F8B">
        <w:rPr>
          <w:rFonts w:ascii="Times New Roman" w:hAnsi="Times New Roman"/>
          <w:b/>
        </w:rPr>
        <w:t>Yuan-chin Ivan Chang</w:t>
      </w:r>
    </w:p>
    <w:p w:rsidR="004662BC" w:rsidRPr="001D7F8B" w:rsidRDefault="00000000">
      <w:pPr>
        <w:spacing w:after="40"/>
      </w:pPr>
      <w:r w:rsidRPr="001D7F8B">
        <w:rPr>
          <w:rFonts w:ascii="Times New Roman" w:hAnsi="Times New Roman"/>
        </w:rPr>
        <w:t>Institute of Statistical Science, Academia Sinica</w:t>
      </w:r>
    </w:p>
    <w:p w:rsidR="004662BC" w:rsidRPr="001D7F8B" w:rsidRDefault="00000000">
      <w:pPr>
        <w:spacing w:after="40"/>
      </w:pPr>
      <w:r w:rsidRPr="001D7F8B">
        <w:rPr>
          <w:rFonts w:ascii="Times New Roman" w:hAnsi="Times New Roman"/>
        </w:rPr>
        <w:t>128 Academia Road, Section 2, Nankang, Taipei 115, Taiwan</w:t>
      </w:r>
    </w:p>
    <w:p w:rsidR="004662BC" w:rsidRPr="001D7F8B" w:rsidRDefault="00000000">
      <w:pPr>
        <w:spacing w:after="0"/>
      </w:pPr>
      <w:r w:rsidRPr="001D7F8B">
        <w:rPr>
          <w:rFonts w:ascii="Times New Roman" w:hAnsi="Times New Roman"/>
        </w:rPr>
        <w:t>yc.ivan.chang@gmail.com</w:t>
      </w:r>
    </w:p>
    <w:sectPr w:rsidR="004662BC" w:rsidRPr="001D7F8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9330369">
    <w:abstractNumId w:val="8"/>
  </w:num>
  <w:num w:numId="2" w16cid:durableId="248851352">
    <w:abstractNumId w:val="6"/>
  </w:num>
  <w:num w:numId="3" w16cid:durableId="1437023620">
    <w:abstractNumId w:val="5"/>
  </w:num>
  <w:num w:numId="4" w16cid:durableId="1254126814">
    <w:abstractNumId w:val="4"/>
  </w:num>
  <w:num w:numId="5" w16cid:durableId="353190834">
    <w:abstractNumId w:val="7"/>
  </w:num>
  <w:num w:numId="6" w16cid:durableId="9727169">
    <w:abstractNumId w:val="3"/>
  </w:num>
  <w:num w:numId="7" w16cid:durableId="709065394">
    <w:abstractNumId w:val="2"/>
  </w:num>
  <w:num w:numId="8" w16cid:durableId="775902928">
    <w:abstractNumId w:val="1"/>
  </w:num>
  <w:num w:numId="9" w16cid:durableId="1420519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F8B"/>
    <w:rsid w:val="0029639D"/>
    <w:rsid w:val="002D5217"/>
    <w:rsid w:val="00326F90"/>
    <w:rsid w:val="004662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3307050-904F-DA4E-81D5-9EBEB4C87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Chang</cp:lastModifiedBy>
  <cp:revision>2</cp:revision>
  <dcterms:created xsi:type="dcterms:W3CDTF">2013-12-23T23:15:00Z</dcterms:created>
  <dcterms:modified xsi:type="dcterms:W3CDTF">2026-06-13T12:17:00Z</dcterms:modified>
  <cp:category/>
</cp:coreProperties>
</file>