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4"/>
        </w:rPr>
        <w:t>Research Paper Analysis &amp; Project Mapping Document</w:t>
      </w:r>
    </w:p>
    <w:p>
      <w:pPr>
        <w:jc w:val="center"/>
      </w:pPr>
      <w:r>
        <w:rPr>
          <w:rFonts w:ascii="Arial" w:hAnsi="Arial"/>
          <w:i/>
          <w:color w:val="4B5563"/>
          <w:sz w:val="21"/>
        </w:rPr>
        <w:t>Project: The Self-Auditing Ledger — Temporal Graph ERP Fraud Detection Engine</w:t>
        <w:br/>
        <w:t>Comprehensive Comparative Review of 11 Peer-Reviewed Literature Papers, Key Findings, Project Similarities &amp; Future Research Directions</w:t>
      </w:r>
    </w:p>
    <w:p/>
    <w:p>
      <w:pPr>
        <w:pStyle w:val="Heading1"/>
      </w:pPr>
      <w:r>
        <w:rPr>
          <w:rFonts w:ascii="Arial" w:hAnsi="Arial"/>
          <w:color w:val="1E3A8A"/>
        </w:rPr>
        <w:t>1. Context &amp; Literature Synthesis</w:t>
      </w:r>
    </w:p>
    <w:p>
      <w:pPr>
        <w:spacing w:line="276" w:lineRule="auto"/>
      </w:pPr>
      <w:r>
        <w:t xml:space="preserve">This document presents an expanded, rigorous comparative analysis of 11 key research papers across financial fraud prediction, enterprise accounting ledger security, class-imbalanced loss function design, gradient-boosted decision trees vs. neural networks, and causal graph neural network explainability. Each paper has been thoroughly evaluated against our project, </w:t>
      </w:r>
      <w:r>
        <w:rPr>
          <w:b/>
        </w:rPr>
        <w:t>The Self-Auditing Ledger</w:t>
      </w:r>
      <w:r>
        <w:t xml:space="preserve"> — an ERP fraud-detection system that converts transactional histories into temporal networks to detect suspicious graph topology shapes (cycles, fan-in, density) using zero-lookahead streaming features and XGBoost classifiers.</w:t>
      </w:r>
    </w:p>
    <w:p>
      <w:pPr>
        <w:pStyle w:val="Heading1"/>
      </w:pPr>
      <w:r>
        <w:rPr>
          <w:rFonts w:ascii="Arial" w:hAnsi="Arial"/>
          <w:color w:val="1E3A8A"/>
        </w:rPr>
        <w:t>2. Tabulated Research Summary &amp; Project Alignment (11 Papers)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r>
              <w:rPr>
                <w:rFonts w:ascii="Arial" w:hAnsi="Arial"/>
                <w:b/>
                <w:color w:val="FFFFFF"/>
                <w:sz w:val="19"/>
              </w:rPr>
              <w:t>Paper Title</w:t>
            </w:r>
          </w:p>
        </w:tc>
        <w:tc>
          <w:tcPr>
            <w:tcW w:type="dxa" w:w="1987"/>
            <w:shd w:fill="1E3A8A"/>
            <w:tcMar>
              <w:top w:w="120" w:type="dxa"/>
              <w:bottom w:w="120" w:type="dxa"/>
              <w:left w:w="120" w:type="dxa"/>
              <w:right w:w="120" w:type="dxa"/>
            </w:tcMar>
          </w:tcPr>
          <w:p>
            <w:r>
              <w:rPr>
                <w:rFonts w:ascii="Arial" w:hAnsi="Arial"/>
                <w:b/>
                <w:color w:val="FFFFFF"/>
                <w:sz w:val="19"/>
              </w:rPr>
              <w:t>Year</w:t>
            </w:r>
          </w:p>
        </w:tc>
        <w:tc>
          <w:tcPr>
            <w:tcW w:type="dxa" w:w="1987"/>
            <w:shd w:fill="1E3A8A"/>
            <w:tcMar>
              <w:top w:w="120" w:type="dxa"/>
              <w:bottom w:w="120" w:type="dxa"/>
              <w:left w:w="120" w:type="dxa"/>
              <w:right w:w="120" w:type="dxa"/>
            </w:tcMar>
          </w:tcPr>
          <w:p>
            <w:r>
              <w:rPr>
                <w:rFonts w:ascii="Arial" w:hAnsi="Arial"/>
                <w:b/>
                <w:color w:val="FFFFFF"/>
                <w:sz w:val="19"/>
              </w:rPr>
              <w:t>Key Findings &amp; Methodology</w:t>
            </w:r>
          </w:p>
        </w:tc>
        <w:tc>
          <w:tcPr>
            <w:tcW w:type="dxa" w:w="1987"/>
            <w:shd w:fill="1E3A8A"/>
            <w:tcMar>
              <w:top w:w="120" w:type="dxa"/>
              <w:bottom w:w="120" w:type="dxa"/>
              <w:left w:w="120" w:type="dxa"/>
              <w:right w:w="120" w:type="dxa"/>
            </w:tcMar>
          </w:tcPr>
          <w:p>
            <w:r>
              <w:rPr>
                <w:rFonts w:ascii="Arial" w:hAnsi="Arial"/>
                <w:b/>
                <w:color w:val="FFFFFF"/>
                <w:sz w:val="19"/>
              </w:rPr>
              <w:t>Key Takeaways for Our Project</w:t>
            </w:r>
          </w:p>
        </w:tc>
        <w:tc>
          <w:tcPr>
            <w:tcW w:type="dxa" w:w="1987"/>
            <w:shd w:fill="1E3A8A"/>
            <w:tcMar>
              <w:top w:w="120" w:type="dxa"/>
              <w:bottom w:w="120" w:type="dxa"/>
              <w:left w:w="120" w:type="dxa"/>
              <w:right w:w="120" w:type="dxa"/>
            </w:tcMar>
          </w:tcPr>
          <w:p>
            <w:r>
              <w:rPr>
                <w:rFonts w:ascii="Arial" w:hAnsi="Arial"/>
                <w:b/>
                <w:color w:val="FFFFFF"/>
                <w:sz w:val="19"/>
              </w:rPr>
              <w:t>Similarities &amp; Differences with Project</w:t>
            </w:r>
          </w:p>
        </w:tc>
      </w:tr>
      <w:tr>
        <w:tc>
          <w:tcPr>
            <w:tcW w:type="dxa" w:w="1987"/>
            <w:shd w:fill="FFFFFF"/>
            <w:tcMar>
              <w:top w:w="100" w:type="dxa"/>
              <w:bottom w:w="100" w:type="dxa"/>
              <w:left w:w="100" w:type="dxa"/>
              <w:right w:w="100" w:type="dxa"/>
            </w:tcMar>
          </w:tcPr>
          <w:p>
            <w:pPr>
              <w:spacing w:line="276" w:lineRule="auto"/>
            </w:pPr>
            <w:r>
              <w:rPr>
                <w:rFonts w:ascii="Calibri" w:hAnsi="Calibri"/>
                <w:sz w:val="17"/>
              </w:rPr>
              <w:t>An Improved XGBoost Model Based on Spark for Credit Card Fraud Prediction</w:t>
            </w:r>
          </w:p>
        </w:tc>
        <w:tc>
          <w:tcPr>
            <w:tcW w:type="dxa" w:w="1987"/>
            <w:shd w:fill="FFFFFF"/>
            <w:tcMar>
              <w:top w:w="100" w:type="dxa"/>
              <w:bottom w:w="100" w:type="dxa"/>
              <w:left w:w="100" w:type="dxa"/>
              <w:right w:w="100" w:type="dxa"/>
            </w:tcMar>
          </w:tcPr>
          <w:p>
            <w:pPr>
              <w:spacing w:line="276" w:lineRule="auto"/>
            </w:pPr>
            <w:r>
              <w:rPr>
                <w:rFonts w:ascii="Calibri" w:hAnsi="Calibri"/>
                <w:sz w:val="17"/>
              </w:rPr>
              <w:t>2020</w:t>
            </w:r>
          </w:p>
        </w:tc>
        <w:tc>
          <w:tcPr>
            <w:tcW w:type="dxa" w:w="1987"/>
            <w:shd w:fill="FFFFFF"/>
            <w:tcMar>
              <w:top w:w="100" w:type="dxa"/>
              <w:bottom w:w="100" w:type="dxa"/>
              <w:left w:w="100" w:type="dxa"/>
              <w:right w:w="100" w:type="dxa"/>
            </w:tcMar>
          </w:tcPr>
          <w:p>
            <w:pPr>
              <w:spacing w:line="276" w:lineRule="auto"/>
            </w:pPr>
            <w:r>
              <w:rPr>
                <w:rFonts w:ascii="Calibri" w:hAnsi="Calibri"/>
                <w:sz w:val="17"/>
              </w:rPr>
              <w:t>Proposed a parallelized Spark XGBoost framework combined with SMOTE for credit card fraud detection on large imbalanced datasets. Achieved superior Recall (+9.1%), F1 (+1.4%), and AUC (+1.2%) over Logistic Regression, Decision Trees, and Random Forest, with up to 3.75x parallel speedup.</w:t>
            </w:r>
          </w:p>
        </w:tc>
        <w:tc>
          <w:tcPr>
            <w:tcW w:type="dxa" w:w="1987"/>
            <w:shd w:fill="FFFFFF"/>
            <w:tcMar>
              <w:top w:w="100" w:type="dxa"/>
              <w:bottom w:w="100" w:type="dxa"/>
              <w:left w:w="100" w:type="dxa"/>
              <w:right w:w="100" w:type="dxa"/>
            </w:tcMar>
          </w:tcPr>
          <w:p>
            <w:pPr>
              <w:spacing w:line="276" w:lineRule="auto"/>
            </w:pPr>
            <w:r>
              <w:rPr>
                <w:rFonts w:ascii="Calibri" w:hAnsi="Calibri"/>
                <w:sz w:val="17"/>
              </w:rPr>
              <w:t>1. Demonstrates distributed scalability of XGBoost for massive transaction datasets.</w:t>
              <w:br/>
              <w:t>2. Highlights the risk of SMOTE on structured tabular/graph features where synthetic node edges create artificial topologies.</w:t>
            </w:r>
          </w:p>
        </w:tc>
        <w:tc>
          <w:tcPr>
            <w:tcW w:type="dxa" w:w="1987"/>
            <w:shd w:fill="FFFFFF"/>
            <w:tcMar>
              <w:top w:w="100" w:type="dxa"/>
              <w:bottom w:w="100" w:type="dxa"/>
              <w:left w:w="100" w:type="dxa"/>
              <w:right w:w="100" w:type="dxa"/>
            </w:tcMar>
          </w:tcPr>
          <w:p>
            <w:pPr>
              <w:spacing w:line="276" w:lineRule="auto"/>
            </w:pPr>
            <w:r>
              <w:rPr>
                <w:rFonts w:ascii="Calibri" w:hAnsi="Calibri"/>
                <w:sz w:val="17"/>
              </w:rPr>
              <w:t>• Both utilize XGBoost as the primary classification engine.</w:t>
              <w:br/>
              <w:t>• Both address severe class imbalance in financial transaction datasets.</w:t>
              <w:br/>
              <w:t>• Both evaluate performance against traditional baselines (Logistic Regression, Decision Trees).</w:t>
              <w:br/>
              <w:br/>
              <w:t>Difference: Paper uses SMOTE + Spark parallel computing, while our project uses cost-sensitive class weighting and zero-leakage temporal graph features.</w:t>
            </w:r>
          </w:p>
        </w:tc>
      </w:tr>
      <w:tr>
        <w:tc>
          <w:tcPr>
            <w:tcW w:type="dxa" w:w="1987"/>
            <w:shd w:fill="F8FAFC"/>
            <w:tcMar>
              <w:top w:w="100" w:type="dxa"/>
              <w:bottom w:w="100" w:type="dxa"/>
              <w:left w:w="100" w:type="dxa"/>
              <w:right w:w="100" w:type="dxa"/>
            </w:tcMar>
          </w:tcPr>
          <w:p>
            <w:pPr>
              <w:spacing w:line="276" w:lineRule="auto"/>
            </w:pPr>
            <w:r>
              <w:rPr>
                <w:rFonts w:ascii="Calibri" w:hAnsi="Calibri"/>
                <w:sz w:val="17"/>
              </w:rPr>
              <w:t>Apply AI and Blockchain to Enhance Cybersecurity in SAP S/4HANA Implementations</w:t>
            </w:r>
          </w:p>
        </w:tc>
        <w:tc>
          <w:tcPr>
            <w:tcW w:type="dxa" w:w="1987"/>
            <w:shd w:fill="F8FAFC"/>
            <w:tcMar>
              <w:top w:w="100" w:type="dxa"/>
              <w:bottom w:w="100" w:type="dxa"/>
              <w:left w:w="100" w:type="dxa"/>
              <w:right w:w="100" w:type="dxa"/>
            </w:tcMar>
          </w:tcPr>
          <w:p>
            <w:pPr>
              <w:spacing w:line="276" w:lineRule="auto"/>
            </w:pPr>
            <w:r>
              <w:rPr>
                <w:rFonts w:ascii="Calibri" w:hAnsi="Calibri"/>
                <w:sz w:val="17"/>
              </w:rPr>
              <w:t>2025</w:t>
            </w:r>
          </w:p>
        </w:tc>
        <w:tc>
          <w:tcPr>
            <w:tcW w:type="dxa" w:w="1987"/>
            <w:shd w:fill="F8FAFC"/>
            <w:tcMar>
              <w:top w:w="100" w:type="dxa"/>
              <w:bottom w:w="100" w:type="dxa"/>
              <w:left w:w="100" w:type="dxa"/>
              <w:right w:w="100" w:type="dxa"/>
            </w:tcMar>
          </w:tcPr>
          <w:p>
            <w:pPr>
              <w:spacing w:line="276" w:lineRule="auto"/>
            </w:pPr>
            <w:r>
              <w:rPr>
                <w:rFonts w:ascii="Calibri" w:hAnsi="Calibri"/>
                <w:sz w:val="17"/>
              </w:rPr>
              <w:t>Investigated integrating AI machine learning algorithms and Blockchain to protect SAP S/4HANA ERP systems against cyber threats, transaction fraud, insider breaches, and unauthorized journal entry modifications. AI models monitor real-time transaction streams to detect anomalous financial flows and Segregation of Duties (SoD) violations.</w:t>
            </w:r>
          </w:p>
        </w:tc>
        <w:tc>
          <w:tcPr>
            <w:tcW w:type="dxa" w:w="1987"/>
            <w:shd w:fill="F8FAFC"/>
            <w:tcMar>
              <w:top w:w="100" w:type="dxa"/>
              <w:bottom w:w="100" w:type="dxa"/>
              <w:left w:w="100" w:type="dxa"/>
              <w:right w:w="100" w:type="dxa"/>
            </w:tcMar>
          </w:tcPr>
          <w:p>
            <w:pPr>
              <w:spacing w:line="276" w:lineRule="auto"/>
            </w:pPr>
            <w:r>
              <w:rPr>
                <w:rFonts w:ascii="Calibri" w:hAnsi="Calibri"/>
                <w:sz w:val="17"/>
              </w:rPr>
              <w:t>1. Validates our core domain: AI-driven continuous monitoring of enterprise SAP / ERP ledgers to detect transaction fraud and unauthorized postings.</w:t>
              <w:br/>
              <w:t>2. Reaffirms that static security rules fail against insider fraud.</w:t>
              <w:br/>
              <w:t>3. Confirms the need for verifiable audit trails (Blockchain in paper vs. Neo4j graph paths + SHAP in our project).</w:t>
            </w:r>
          </w:p>
        </w:tc>
        <w:tc>
          <w:tcPr>
            <w:tcW w:type="dxa" w:w="1987"/>
            <w:shd w:fill="F8FAFC"/>
            <w:tcMar>
              <w:top w:w="100" w:type="dxa"/>
              <w:bottom w:w="100" w:type="dxa"/>
              <w:left w:w="100" w:type="dxa"/>
              <w:right w:w="100" w:type="dxa"/>
            </w:tcMar>
          </w:tcPr>
          <w:p>
            <w:pPr>
              <w:spacing w:line="276" w:lineRule="auto"/>
            </w:pPr>
            <w:r>
              <w:rPr>
                <w:rFonts w:ascii="Calibri" w:hAnsi="Calibri"/>
                <w:sz w:val="17"/>
              </w:rPr>
              <w:t>• Direct domain alignment: both target financial fraud, unauthorized journal entries, and internal control breaches in ERP/SAP accounting systems.</w:t>
              <w:br/>
              <w:t>• Both advocate continuous real-time transaction screening over periodic manual sampling.</w:t>
              <w:br/>
              <w:br/>
              <w:t>Difference: Paper uses Blockchain smart contracts for audit immutability, whereas our project uses temporal graph topology (cycles, fan-in, density) extracted in Python with Neo4j graph path visualization.</w:t>
            </w:r>
          </w:p>
        </w:tc>
      </w:tr>
      <w:tr>
        <w:tc>
          <w:tcPr>
            <w:tcW w:type="dxa" w:w="1987"/>
            <w:shd w:fill="FFFFFF"/>
            <w:tcMar>
              <w:top w:w="100" w:type="dxa"/>
              <w:bottom w:w="100" w:type="dxa"/>
              <w:left w:w="100" w:type="dxa"/>
              <w:right w:w="100" w:type="dxa"/>
            </w:tcMar>
          </w:tcPr>
          <w:p>
            <w:pPr>
              <w:spacing w:line="276" w:lineRule="auto"/>
            </w:pPr>
            <w:r>
              <w:rPr>
                <w:rFonts w:ascii="Calibri" w:hAnsi="Calibri"/>
                <w:sz w:val="17"/>
              </w:rPr>
              <w:t>Balancing Imbalanced Datasets Using Generative Adversarial Neural Networks</w:t>
            </w:r>
          </w:p>
        </w:tc>
        <w:tc>
          <w:tcPr>
            <w:tcW w:type="dxa" w:w="1987"/>
            <w:shd w:fill="FFFFFF"/>
            <w:tcMar>
              <w:top w:w="100" w:type="dxa"/>
              <w:bottom w:w="100" w:type="dxa"/>
              <w:left w:w="100" w:type="dxa"/>
              <w:right w:w="100" w:type="dxa"/>
            </w:tcMar>
          </w:tcPr>
          <w:p>
            <w:pPr>
              <w:spacing w:line="276" w:lineRule="auto"/>
            </w:pPr>
            <w:r>
              <w:rPr>
                <w:rFonts w:ascii="Calibri" w:hAnsi="Calibri"/>
                <w:sz w:val="17"/>
              </w:rPr>
              <w:t>2021</w:t>
            </w:r>
          </w:p>
        </w:tc>
        <w:tc>
          <w:tcPr>
            <w:tcW w:type="dxa" w:w="1987"/>
            <w:shd w:fill="FFFFFF"/>
            <w:tcMar>
              <w:top w:w="100" w:type="dxa"/>
              <w:bottom w:w="100" w:type="dxa"/>
              <w:left w:w="100" w:type="dxa"/>
              <w:right w:w="100" w:type="dxa"/>
            </w:tcMar>
          </w:tcPr>
          <w:p>
            <w:pPr>
              <w:spacing w:line="276" w:lineRule="auto"/>
            </w:pPr>
            <w:r>
              <w:rPr>
                <w:rFonts w:ascii="Calibri" w:hAnsi="Calibri"/>
                <w:sz w:val="17"/>
              </w:rPr>
              <w:t>Evaluated GANs (WGAN) vs SMOTE for generating synthetic minority samples on imbalanced datasets. Demonstrated that GANs learn continuous data distributions better than linear distance-based SMOTE, reducing downstream classifier false alarms.</w:t>
            </w:r>
          </w:p>
        </w:tc>
        <w:tc>
          <w:tcPr>
            <w:tcW w:type="dxa" w:w="1987"/>
            <w:shd w:fill="FFFFFF"/>
            <w:tcMar>
              <w:top w:w="100" w:type="dxa"/>
              <w:bottom w:w="100" w:type="dxa"/>
              <w:left w:w="100" w:type="dxa"/>
              <w:right w:w="100" w:type="dxa"/>
            </w:tcMar>
          </w:tcPr>
          <w:p>
            <w:pPr>
              <w:spacing w:line="276" w:lineRule="auto"/>
            </w:pPr>
            <w:r>
              <w:rPr>
                <w:rFonts w:ascii="Calibri" w:hAnsi="Calibri"/>
                <w:sz w:val="17"/>
              </w:rPr>
              <w:t>1. Confirms that traditional distance-based oversampling (SMOTE) distorts real data distributions.</w:t>
              <w:br/>
              <w:t>2. Supports our locked architecture decision to avoid synthetic oversampling (SMOTE/GANs) for graph features, as synthetic graph edges corrupt topology invariants.</w:t>
            </w:r>
          </w:p>
        </w:tc>
        <w:tc>
          <w:tcPr>
            <w:tcW w:type="dxa" w:w="1987"/>
            <w:shd w:fill="FFFFFF"/>
            <w:tcMar>
              <w:top w:w="100" w:type="dxa"/>
              <w:bottom w:w="100" w:type="dxa"/>
              <w:left w:w="100" w:type="dxa"/>
              <w:right w:w="100" w:type="dxa"/>
            </w:tcMar>
          </w:tcPr>
          <w:p>
            <w:pPr>
              <w:spacing w:line="276" w:lineRule="auto"/>
            </w:pPr>
            <w:r>
              <w:rPr>
                <w:rFonts w:ascii="Calibri" w:hAnsi="Calibri"/>
                <w:sz w:val="17"/>
              </w:rPr>
              <w:t>• Focuses on resolving extreme class imbalance (&lt;1.5% positive instances) in anomaly/fraud detection.</w:t>
              <w:br/>
              <w:t>• Analyzes the negative impact of naive oversampling on downstream model generalization.</w:t>
              <w:br/>
              <w:br/>
              <w:t>Difference: Paper uses GANs for data synthesis, whereas our project uses class weighting and temporal network feature extraction.</w:t>
            </w:r>
          </w:p>
        </w:tc>
      </w:tr>
      <w:tr>
        <w:tc>
          <w:tcPr>
            <w:tcW w:type="dxa" w:w="1987"/>
            <w:shd w:fill="F8FAFC"/>
            <w:tcMar>
              <w:top w:w="100" w:type="dxa"/>
              <w:bottom w:w="100" w:type="dxa"/>
              <w:left w:w="100" w:type="dxa"/>
              <w:right w:w="100" w:type="dxa"/>
            </w:tcMar>
          </w:tcPr>
          <w:p>
            <w:pPr>
              <w:spacing w:line="276" w:lineRule="auto"/>
            </w:pPr>
            <w:r>
              <w:rPr>
                <w:rFonts w:ascii="Calibri" w:hAnsi="Calibri"/>
                <w:sz w:val="17"/>
              </w:rPr>
              <w:t>Boundary Focal Loss for Class Imbalanced Learning</w:t>
            </w:r>
          </w:p>
        </w:tc>
        <w:tc>
          <w:tcPr>
            <w:tcW w:type="dxa" w:w="1987"/>
            <w:shd w:fill="F8FAFC"/>
            <w:tcMar>
              <w:top w:w="100" w:type="dxa"/>
              <w:bottom w:w="100" w:type="dxa"/>
              <w:left w:w="100" w:type="dxa"/>
              <w:right w:w="100" w:type="dxa"/>
            </w:tcMar>
          </w:tcPr>
          <w:p>
            <w:pPr>
              <w:spacing w:line="276" w:lineRule="auto"/>
            </w:pPr>
            <w:r>
              <w:rPr>
                <w:rFonts w:ascii="Calibri" w:hAnsi="Calibri"/>
                <w:sz w:val="17"/>
              </w:rPr>
              <w:t>2021</w:t>
            </w:r>
          </w:p>
        </w:tc>
        <w:tc>
          <w:tcPr>
            <w:tcW w:type="dxa" w:w="1987"/>
            <w:shd w:fill="F8FAFC"/>
            <w:tcMar>
              <w:top w:w="100" w:type="dxa"/>
              <w:bottom w:w="100" w:type="dxa"/>
              <w:left w:w="100" w:type="dxa"/>
              <w:right w:w="100" w:type="dxa"/>
            </w:tcMar>
          </w:tcPr>
          <w:p>
            <w:pPr>
              <w:spacing w:line="276" w:lineRule="auto"/>
            </w:pPr>
            <w:r>
              <w:rPr>
                <w:rFonts w:ascii="Calibri" w:hAnsi="Calibri"/>
                <w:sz w:val="17"/>
              </w:rPr>
              <w:t>Proposed Boundary Focal Loss (BFL), a loss function that addresses class imbalance by introducing a boundary-aware modulating factor. Reduces loss contribution from noisy outliers near the decision boundary while focusing model capacity on hard minority samples, outperforming Cross-Entropy and standard Focal Loss.</w:t>
            </w:r>
          </w:p>
        </w:tc>
        <w:tc>
          <w:tcPr>
            <w:tcW w:type="dxa" w:w="1987"/>
            <w:shd w:fill="F8FAFC"/>
            <w:tcMar>
              <w:top w:w="100" w:type="dxa"/>
              <w:bottom w:w="100" w:type="dxa"/>
              <w:left w:w="100" w:type="dxa"/>
              <w:right w:w="100" w:type="dxa"/>
            </w:tcMar>
          </w:tcPr>
          <w:p>
            <w:pPr>
              <w:spacing w:line="276" w:lineRule="auto"/>
            </w:pPr>
            <w:r>
              <w:rPr>
                <w:rFonts w:ascii="Calibri" w:hAnsi="Calibri"/>
                <w:sz w:val="17"/>
              </w:rPr>
              <w:t>1. Provides a mathematical framework for handling extreme imbalance without synthetic oversampling.</w:t>
              <w:br/>
              <w:t>2. Offers a custom objective function strategy (BFL/Focal Loss) that can be integrated into XGBoost/LightGBM as an alternative to scale_pos_weight, avoiding boundary noise distortion.</w:t>
            </w:r>
          </w:p>
        </w:tc>
        <w:tc>
          <w:tcPr>
            <w:tcW w:type="dxa" w:w="1987"/>
            <w:shd w:fill="F8FAFC"/>
            <w:tcMar>
              <w:top w:w="100" w:type="dxa"/>
              <w:bottom w:w="100" w:type="dxa"/>
              <w:left w:w="100" w:type="dxa"/>
              <w:right w:w="100" w:type="dxa"/>
            </w:tcMar>
          </w:tcPr>
          <w:p>
            <w:pPr>
              <w:spacing w:line="276" w:lineRule="auto"/>
            </w:pPr>
            <w:r>
              <w:rPr>
                <w:rFonts w:ascii="Calibri" w:hAnsi="Calibri"/>
                <w:sz w:val="17"/>
              </w:rPr>
              <w:t>• Shared focus on solving extreme class imbalance without destructive resampling (SMOTE).</w:t>
              <w:br/>
              <w:t>• Focuses on decision boundary stability under severe class skew.</w:t>
              <w:br/>
              <w:br/>
              <w:t>Difference: Paper designs a loss function (BFL) for neural networks/classifiers; our project currently uses cost-sensitive class weighting in XGBoost coupled with zero-leakage temporal graph features.</w:t>
            </w:r>
          </w:p>
        </w:tc>
      </w:tr>
      <w:tr>
        <w:tc>
          <w:tcPr>
            <w:tcW w:type="dxa" w:w="1987"/>
            <w:shd w:fill="FFFFFF"/>
            <w:tcMar>
              <w:top w:w="100" w:type="dxa"/>
              <w:bottom w:w="100" w:type="dxa"/>
              <w:left w:w="100" w:type="dxa"/>
              <w:right w:w="100" w:type="dxa"/>
            </w:tcMar>
          </w:tcPr>
          <w:p>
            <w:pPr>
              <w:spacing w:line="276" w:lineRule="auto"/>
            </w:pPr>
            <w:r>
              <w:rPr>
                <w:rFonts w:ascii="Calibri" w:hAnsi="Calibri"/>
                <w:sz w:val="17"/>
              </w:rPr>
              <w:t>Comparison of XGBoost and the Neural Network model on the class-balanced datasets</w:t>
            </w:r>
          </w:p>
        </w:tc>
        <w:tc>
          <w:tcPr>
            <w:tcW w:type="dxa" w:w="1987"/>
            <w:shd w:fill="FFFFFF"/>
            <w:tcMar>
              <w:top w:w="100" w:type="dxa"/>
              <w:bottom w:w="100" w:type="dxa"/>
              <w:left w:w="100" w:type="dxa"/>
              <w:right w:w="100" w:type="dxa"/>
            </w:tcMar>
          </w:tcPr>
          <w:p>
            <w:pPr>
              <w:spacing w:line="276" w:lineRule="auto"/>
            </w:pPr>
            <w:r>
              <w:rPr>
                <w:rFonts w:ascii="Calibri" w:hAnsi="Calibri"/>
                <w:sz w:val="17"/>
              </w:rPr>
              <w:t>2021</w:t>
            </w:r>
          </w:p>
        </w:tc>
        <w:tc>
          <w:tcPr>
            <w:tcW w:type="dxa" w:w="1987"/>
            <w:shd w:fill="FFFFFF"/>
            <w:tcMar>
              <w:top w:w="100" w:type="dxa"/>
              <w:bottom w:w="100" w:type="dxa"/>
              <w:left w:w="100" w:type="dxa"/>
              <w:right w:w="100" w:type="dxa"/>
            </w:tcMar>
          </w:tcPr>
          <w:p>
            <w:pPr>
              <w:spacing w:line="276" w:lineRule="auto"/>
            </w:pPr>
            <w:r>
              <w:rPr>
                <w:rFonts w:ascii="Calibri" w:hAnsi="Calibri"/>
                <w:sz w:val="17"/>
              </w:rPr>
              <w:t>Benchmarked XGBoost, LightGBM, and Deep Neural Networks (CNN/MLP). Proved XGBoost achieves superior accuracy, faster convergence, higher interpretability, and robust performance on tabular features compared to Neural Networks.</w:t>
            </w:r>
          </w:p>
        </w:tc>
        <w:tc>
          <w:tcPr>
            <w:tcW w:type="dxa" w:w="1987"/>
            <w:shd w:fill="FFFFFF"/>
            <w:tcMar>
              <w:top w:w="100" w:type="dxa"/>
              <w:bottom w:w="100" w:type="dxa"/>
              <w:left w:w="100" w:type="dxa"/>
              <w:right w:w="100" w:type="dxa"/>
            </w:tcMar>
          </w:tcPr>
          <w:p>
            <w:pPr>
              <w:spacing w:line="276" w:lineRule="auto"/>
            </w:pPr>
            <w:r>
              <w:rPr>
                <w:rFonts w:ascii="Calibri" w:hAnsi="Calibri"/>
                <w:sz w:val="17"/>
              </w:rPr>
              <w:t>1. Directly justifies selecting XGBoost/LightGBM over complex Graph Neural Networks (GNNs) or Deep NNs as our core workhorse engine.</w:t>
              <w:br/>
              <w:t>2. Preserves computational efficiency and high explainability (via SHAP).</w:t>
            </w:r>
          </w:p>
        </w:tc>
        <w:tc>
          <w:tcPr>
            <w:tcW w:type="dxa" w:w="1987"/>
            <w:shd w:fill="FFFFFF"/>
            <w:tcMar>
              <w:top w:w="100" w:type="dxa"/>
              <w:bottom w:w="100" w:type="dxa"/>
              <w:left w:w="100" w:type="dxa"/>
              <w:right w:w="100" w:type="dxa"/>
            </w:tcMar>
          </w:tcPr>
          <w:p>
            <w:pPr>
              <w:spacing w:line="276" w:lineRule="auto"/>
            </w:pPr>
            <w:r>
              <w:rPr>
                <w:rFonts w:ascii="Calibri" w:hAnsi="Calibri"/>
                <w:sz w:val="17"/>
              </w:rPr>
              <w:t>• Evaluates XGBoost and LightGBM against deep neural network architectures on structured tabular feature matrices.</w:t>
              <w:br/>
              <w:t>• Emphasizes feature attribution and convergence speed.</w:t>
              <w:br/>
              <w:br/>
              <w:t>Difference: Paper evaluates on pre-balanced static datasets using standard accuracy, while our project evaluates on imbalanced temporal streams using PR-AUC.</w:t>
            </w:r>
          </w:p>
        </w:tc>
      </w:tr>
      <w:tr>
        <w:tc>
          <w:tcPr>
            <w:tcW w:type="dxa" w:w="1987"/>
            <w:shd w:fill="F8FAFC"/>
            <w:tcMar>
              <w:top w:w="100" w:type="dxa"/>
              <w:bottom w:w="100" w:type="dxa"/>
              <w:left w:w="100" w:type="dxa"/>
              <w:right w:w="100" w:type="dxa"/>
            </w:tcMar>
          </w:tcPr>
          <w:p>
            <w:pPr>
              <w:spacing w:line="276" w:lineRule="auto"/>
            </w:pPr>
            <w:r>
              <w:rPr>
                <w:rFonts w:ascii="Calibri" w:hAnsi="Calibri"/>
                <w:sz w:val="17"/>
              </w:rPr>
              <w:t>Fraud Detection in Online Transaction using Hybrid CNN and XGBOOST</w:t>
            </w:r>
          </w:p>
        </w:tc>
        <w:tc>
          <w:tcPr>
            <w:tcW w:type="dxa" w:w="1987"/>
            <w:shd w:fill="F8FAFC"/>
            <w:tcMar>
              <w:top w:w="100" w:type="dxa"/>
              <w:bottom w:w="100" w:type="dxa"/>
              <w:left w:w="100" w:type="dxa"/>
              <w:right w:w="100" w:type="dxa"/>
            </w:tcMar>
          </w:tcPr>
          <w:p>
            <w:pPr>
              <w:spacing w:line="276" w:lineRule="auto"/>
            </w:pPr>
            <w:r>
              <w:rPr>
                <w:rFonts w:ascii="Calibri" w:hAnsi="Calibri"/>
                <w:sz w:val="17"/>
              </w:rPr>
              <w:t>2024</w:t>
            </w:r>
          </w:p>
        </w:tc>
        <w:tc>
          <w:tcPr>
            <w:tcW w:type="dxa" w:w="1987"/>
            <w:shd w:fill="F8FAFC"/>
            <w:tcMar>
              <w:top w:w="100" w:type="dxa"/>
              <w:bottom w:w="100" w:type="dxa"/>
              <w:left w:w="100" w:type="dxa"/>
              <w:right w:w="100" w:type="dxa"/>
            </w:tcMar>
          </w:tcPr>
          <w:p>
            <w:pPr>
              <w:spacing w:line="276" w:lineRule="auto"/>
            </w:pPr>
            <w:r>
              <w:rPr>
                <w:rFonts w:ascii="Calibri" w:hAnsi="Calibri"/>
                <w:sz w:val="17"/>
              </w:rPr>
              <w:t>Proposed a two-stage hybrid model where a 1D-CNN extracts implicit representation features from raw transaction records, followed by XGBoost for final classification. Reached &gt;98% accuracy on online transaction records.</w:t>
            </w:r>
          </w:p>
        </w:tc>
        <w:tc>
          <w:tcPr>
            <w:tcW w:type="dxa" w:w="1987"/>
            <w:shd w:fill="F8FAFC"/>
            <w:tcMar>
              <w:top w:w="100" w:type="dxa"/>
              <w:bottom w:w="100" w:type="dxa"/>
              <w:left w:w="100" w:type="dxa"/>
              <w:right w:w="100" w:type="dxa"/>
            </w:tcMar>
          </w:tcPr>
          <w:p>
            <w:pPr>
              <w:spacing w:line="276" w:lineRule="auto"/>
            </w:pPr>
            <w:r>
              <w:rPr>
                <w:rFonts w:ascii="Calibri" w:hAnsi="Calibri"/>
                <w:sz w:val="17"/>
              </w:rPr>
              <w:t>1. Validates the two-stage pipeline architecture (Stage 1 representation extraction + Stage 2 tree boosting decision).</w:t>
              <w:br/>
              <w:t>2. Our Stage 1 is domain-explicit (Temporal Topology Engine) rather than a black-box 1D-CNN.</w:t>
            </w:r>
          </w:p>
        </w:tc>
        <w:tc>
          <w:tcPr>
            <w:tcW w:type="dxa" w:w="1987"/>
            <w:shd w:fill="F8FAFC"/>
            <w:tcMar>
              <w:top w:w="100" w:type="dxa"/>
              <w:bottom w:w="100" w:type="dxa"/>
              <w:left w:w="100" w:type="dxa"/>
              <w:right w:w="100" w:type="dxa"/>
            </w:tcMar>
          </w:tcPr>
          <w:p>
            <w:pPr>
              <w:spacing w:line="276" w:lineRule="auto"/>
            </w:pPr>
            <w:r>
              <w:rPr>
                <w:rFonts w:ascii="Calibri" w:hAnsi="Calibri"/>
                <w:sz w:val="17"/>
              </w:rPr>
              <w:t>• Shared two-stage workflow: Feature/Representation Engine -&gt; XGBoost Classifier.</w:t>
              <w:br/>
              <w:t>• Applied to financial transaction fraud detection.</w:t>
              <w:br/>
              <w:br/>
              <w:t>Difference: Paper relies on a black-box 1D-CNN for feature extraction, while our project uses domain-explicit, interpretable graph algorithms (cycles, fan-in, density).</w:t>
            </w:r>
          </w:p>
        </w:tc>
      </w:tr>
      <w:tr>
        <w:tc>
          <w:tcPr>
            <w:tcW w:type="dxa" w:w="1987"/>
            <w:shd w:fill="FFFFFF"/>
            <w:tcMar>
              <w:top w:w="100" w:type="dxa"/>
              <w:bottom w:w="100" w:type="dxa"/>
              <w:left w:w="100" w:type="dxa"/>
              <w:right w:w="100" w:type="dxa"/>
            </w:tcMar>
          </w:tcPr>
          <w:p>
            <w:pPr>
              <w:spacing w:line="276" w:lineRule="auto"/>
            </w:pPr>
            <w:r>
              <w:rPr>
                <w:rFonts w:ascii="Calibri" w:hAnsi="Calibri"/>
                <w:sz w:val="17"/>
              </w:rPr>
              <w:t>Machine Learning Approaches for Sentiment Analysis on Balanced and Unbalanced Datasets</w:t>
            </w:r>
          </w:p>
        </w:tc>
        <w:tc>
          <w:tcPr>
            <w:tcW w:type="dxa" w:w="1987"/>
            <w:shd w:fill="FFFFFF"/>
            <w:tcMar>
              <w:top w:w="100" w:type="dxa"/>
              <w:bottom w:w="100" w:type="dxa"/>
              <w:left w:w="100" w:type="dxa"/>
              <w:right w:w="100" w:type="dxa"/>
            </w:tcMar>
          </w:tcPr>
          <w:p>
            <w:pPr>
              <w:spacing w:line="276" w:lineRule="auto"/>
            </w:pPr>
            <w:r>
              <w:rPr>
                <w:rFonts w:ascii="Calibri" w:hAnsi="Calibri"/>
                <w:sz w:val="17"/>
              </w:rPr>
              <w:t>2024</w:t>
            </w:r>
          </w:p>
        </w:tc>
        <w:tc>
          <w:tcPr>
            <w:tcW w:type="dxa" w:w="1987"/>
            <w:shd w:fill="FFFFFF"/>
            <w:tcMar>
              <w:top w:w="100" w:type="dxa"/>
              <w:bottom w:w="100" w:type="dxa"/>
              <w:left w:w="100" w:type="dxa"/>
              <w:right w:w="100" w:type="dxa"/>
            </w:tcMar>
          </w:tcPr>
          <w:p>
            <w:pPr>
              <w:spacing w:line="276" w:lineRule="auto"/>
            </w:pPr>
            <w:r>
              <w:rPr>
                <w:rFonts w:ascii="Calibri" w:hAnsi="Calibri"/>
                <w:sz w:val="17"/>
              </w:rPr>
              <w:t>Investigated SVM, LSTM, and BERT across balanced vs unbalanced datasets (Instagram Threads reviews). Showed deep transformers excel on raw sequence text, but precision drops sharply when evaluated without proper imbalance metrics.</w:t>
            </w:r>
          </w:p>
        </w:tc>
        <w:tc>
          <w:tcPr>
            <w:tcW w:type="dxa" w:w="1987"/>
            <w:shd w:fill="FFFFFF"/>
            <w:tcMar>
              <w:top w:w="100" w:type="dxa"/>
              <w:bottom w:w="100" w:type="dxa"/>
              <w:left w:w="100" w:type="dxa"/>
              <w:right w:w="100" w:type="dxa"/>
            </w:tcMar>
          </w:tcPr>
          <w:p>
            <w:pPr>
              <w:spacing w:line="276" w:lineRule="auto"/>
            </w:pPr>
            <w:r>
              <w:rPr>
                <w:rFonts w:ascii="Calibri" w:hAnsi="Calibri"/>
                <w:sz w:val="17"/>
              </w:rPr>
              <w:t>1. Reaffirms the necessity of evaluating imbalanced datasets using PR-AUC and Precision@k rather than raw accuracy.</w:t>
              <w:br/>
              <w:t>2. Demonstrates how metric choice alters model selection.</w:t>
            </w:r>
          </w:p>
        </w:tc>
        <w:tc>
          <w:tcPr>
            <w:tcW w:type="dxa" w:w="1987"/>
            <w:shd w:fill="FFFFFF"/>
            <w:tcMar>
              <w:top w:w="100" w:type="dxa"/>
              <w:bottom w:w="100" w:type="dxa"/>
              <w:left w:w="100" w:type="dxa"/>
              <w:right w:w="100" w:type="dxa"/>
            </w:tcMar>
          </w:tcPr>
          <w:p>
            <w:pPr>
              <w:spacing w:line="276" w:lineRule="auto"/>
            </w:pPr>
            <w:r>
              <w:rPr>
                <w:rFonts w:ascii="Calibri" w:hAnsi="Calibri"/>
                <w:sz w:val="17"/>
              </w:rPr>
              <w:t>• Methodological focus on the degradation of standard metrics under class imbalance.</w:t>
              <w:br/>
              <w:t>• Highlights balanced metric evaluation (PR-AUC, F1, Precision@k).</w:t>
              <w:br/>
              <w:br/>
              <w:t>Difference: Paper focuses on NLP sentiment analysis using BERT/LSTM text embeddings, while our project focuses on tabular financial transaction graphs.</w:t>
            </w:r>
          </w:p>
        </w:tc>
      </w:tr>
      <w:tr>
        <w:tc>
          <w:tcPr>
            <w:tcW w:type="dxa" w:w="1987"/>
            <w:shd w:fill="F8FAFC"/>
            <w:tcMar>
              <w:top w:w="100" w:type="dxa"/>
              <w:bottom w:w="100" w:type="dxa"/>
              <w:left w:w="100" w:type="dxa"/>
              <w:right w:w="100" w:type="dxa"/>
            </w:tcMar>
          </w:tcPr>
          <w:p>
            <w:pPr>
              <w:spacing w:line="276" w:lineRule="auto"/>
            </w:pPr>
            <w:r>
              <w:rPr>
                <w:rFonts w:ascii="Calibri" w:hAnsi="Calibri"/>
                <w:sz w:val="17"/>
              </w:rPr>
              <w:t>Machine Learning Models for Automated Journal Entry Classification and Error Correction in Accounting</w:t>
            </w:r>
          </w:p>
        </w:tc>
        <w:tc>
          <w:tcPr>
            <w:tcW w:type="dxa" w:w="1987"/>
            <w:shd w:fill="F8FAFC"/>
            <w:tcMar>
              <w:top w:w="100" w:type="dxa"/>
              <w:bottom w:w="100" w:type="dxa"/>
              <w:left w:w="100" w:type="dxa"/>
              <w:right w:w="100" w:type="dxa"/>
            </w:tcMar>
          </w:tcPr>
          <w:p>
            <w:pPr>
              <w:spacing w:line="276" w:lineRule="auto"/>
            </w:pPr>
            <w:r>
              <w:rPr>
                <w:rFonts w:ascii="Calibri" w:hAnsi="Calibri"/>
                <w:sz w:val="17"/>
              </w:rPr>
              <w:t>2025</w:t>
            </w:r>
          </w:p>
        </w:tc>
        <w:tc>
          <w:tcPr>
            <w:tcW w:type="dxa" w:w="1987"/>
            <w:shd w:fill="F8FAFC"/>
            <w:tcMar>
              <w:top w:w="100" w:type="dxa"/>
              <w:bottom w:w="100" w:type="dxa"/>
              <w:left w:w="100" w:type="dxa"/>
              <w:right w:w="100" w:type="dxa"/>
            </w:tcMar>
          </w:tcPr>
          <w:p>
            <w:pPr>
              <w:spacing w:line="276" w:lineRule="auto"/>
            </w:pPr>
            <w:r>
              <w:rPr>
                <w:rFonts w:ascii="Calibri" w:hAnsi="Calibri"/>
                <w:sz w:val="17"/>
              </w:rPr>
              <w:t>Evaluated Random Forest, SVM, XGBoost, BiLSTM, and Deep NNs for automated journal entry classification and accounting error detection on enterprise ledger data. XGBoost and BiLSTM achieved top performance (&gt;90% accuracy, high F1), demonstrating that machine learning can replace manual audit sampling with continuous automated screening.</w:t>
            </w:r>
          </w:p>
        </w:tc>
        <w:tc>
          <w:tcPr>
            <w:tcW w:type="dxa" w:w="1987"/>
            <w:shd w:fill="F8FAFC"/>
            <w:tcMar>
              <w:top w:w="100" w:type="dxa"/>
              <w:bottom w:w="100" w:type="dxa"/>
              <w:left w:w="100" w:type="dxa"/>
              <w:right w:w="100" w:type="dxa"/>
            </w:tcMar>
          </w:tcPr>
          <w:p>
            <w:pPr>
              <w:spacing w:line="276" w:lineRule="auto"/>
            </w:pPr>
            <w:r>
              <w:rPr>
                <w:rFonts w:ascii="Calibri" w:hAnsi="Calibri"/>
                <w:sz w:val="17"/>
              </w:rPr>
              <w:t>1. Directly validates applying XGBoost to structured accounting ledger postings (debit/credit transactions) for automated error/fraud screening.</w:t>
              <w:br/>
              <w:t>2. Reaffirms that XGBoost matches or beats complex neural networks on enterprise accounting data.</w:t>
              <w:br/>
              <w:t>3. Emphasizes integrating explainable AI (XAI) with ERP systems to build auditor trust.</w:t>
            </w:r>
          </w:p>
        </w:tc>
        <w:tc>
          <w:tcPr>
            <w:tcW w:type="dxa" w:w="1987"/>
            <w:shd w:fill="F8FAFC"/>
            <w:tcMar>
              <w:top w:w="100" w:type="dxa"/>
              <w:bottom w:w="100" w:type="dxa"/>
              <w:left w:w="100" w:type="dxa"/>
              <w:right w:w="100" w:type="dxa"/>
            </w:tcMar>
          </w:tcPr>
          <w:p>
            <w:pPr>
              <w:spacing w:line="276" w:lineRule="auto"/>
            </w:pPr>
            <w:r>
              <w:rPr>
                <w:rFonts w:ascii="Calibri" w:hAnsi="Calibri"/>
                <w:sz w:val="17"/>
              </w:rPr>
              <w:t>• Applied to corporate accounting journal entries and transaction ledgers for anomaly/fraud detection.</w:t>
              <w:br/>
              <w:t>• Uses XGBoost as a top-performing classifier on structured accounting attributes.</w:t>
              <w:br/>
              <w:t>• Shared objective of transitioning from periodic manual audits to automated real-time ERP screening.</w:t>
              <w:br/>
              <w:br/>
              <w:t>Difference: Paper treats journal entries as flat tabular records with text descriptions; our project models the accounting ledger as a temporal graph to extract dynamic network topology features (cycles, fan-in, density).</w:t>
            </w:r>
          </w:p>
        </w:tc>
      </w:tr>
      <w:tr>
        <w:tc>
          <w:tcPr>
            <w:tcW w:type="dxa" w:w="1987"/>
            <w:shd w:fill="FFFFFF"/>
            <w:tcMar>
              <w:top w:w="100" w:type="dxa"/>
              <w:bottom w:w="100" w:type="dxa"/>
              <w:left w:w="100" w:type="dxa"/>
              <w:right w:w="100" w:type="dxa"/>
            </w:tcMar>
          </w:tcPr>
          <w:p>
            <w:pPr>
              <w:spacing w:line="276" w:lineRule="auto"/>
            </w:pPr>
            <w:r>
              <w:rPr>
                <w:rFonts w:ascii="Calibri" w:hAnsi="Calibri"/>
                <w:sz w:val="17"/>
              </w:rPr>
              <w:t>Optimizing Intrusion Detection with Hybrid Deep Learning Models and Data Balancing Techniques</w:t>
            </w:r>
          </w:p>
        </w:tc>
        <w:tc>
          <w:tcPr>
            <w:tcW w:type="dxa" w:w="1987"/>
            <w:shd w:fill="FFFFFF"/>
            <w:tcMar>
              <w:top w:w="100" w:type="dxa"/>
              <w:bottom w:w="100" w:type="dxa"/>
              <w:left w:w="100" w:type="dxa"/>
              <w:right w:w="100" w:type="dxa"/>
            </w:tcMar>
          </w:tcPr>
          <w:p>
            <w:pPr>
              <w:spacing w:line="276" w:lineRule="auto"/>
            </w:pPr>
            <w:r>
              <w:rPr>
                <w:rFonts w:ascii="Calibri" w:hAnsi="Calibri"/>
                <w:sz w:val="17"/>
              </w:rPr>
              <w:t>2025</w:t>
            </w:r>
          </w:p>
        </w:tc>
        <w:tc>
          <w:tcPr>
            <w:tcW w:type="dxa" w:w="1987"/>
            <w:shd w:fill="FFFFFF"/>
            <w:tcMar>
              <w:top w:w="100" w:type="dxa"/>
              <w:bottom w:w="100" w:type="dxa"/>
              <w:left w:w="100" w:type="dxa"/>
              <w:right w:w="100" w:type="dxa"/>
            </w:tcMar>
          </w:tcPr>
          <w:p>
            <w:pPr>
              <w:spacing w:line="276" w:lineRule="auto"/>
            </w:pPr>
            <w:r>
              <w:rPr>
                <w:rFonts w:ascii="Calibri" w:hAnsi="Calibri"/>
                <w:sz w:val="17"/>
              </w:rPr>
              <w:t>Evaluated hybrid models (CNN+DNN, Autoencoder+DNN, DNN+XGBoost) for network intrusion detection on CSE-CIC-IDS2018 dataset using SMOTE, FSMOTE, CTGAN, and SHAP feature selection. Autoencoder+DNN with FSMOTE achieved top performance.</w:t>
            </w:r>
          </w:p>
        </w:tc>
        <w:tc>
          <w:tcPr>
            <w:tcW w:type="dxa" w:w="1987"/>
            <w:shd w:fill="FFFFFF"/>
            <w:tcMar>
              <w:top w:w="100" w:type="dxa"/>
              <w:bottom w:w="100" w:type="dxa"/>
              <w:left w:w="100" w:type="dxa"/>
              <w:right w:w="100" w:type="dxa"/>
            </w:tcMar>
          </w:tcPr>
          <w:p>
            <w:pPr>
              <w:spacing w:line="276" w:lineRule="auto"/>
            </w:pPr>
            <w:r>
              <w:rPr>
                <w:rFonts w:ascii="Calibri" w:hAnsi="Calibri"/>
                <w:sz w:val="17"/>
              </w:rPr>
              <w:t>1. Highlights SHAP feature importance for pruning redundant features.</w:t>
              <w:br/>
              <w:t>2. Parallels our finding where SHAP analysis revealed cycle features were redundant over simple connection density.</w:t>
            </w:r>
          </w:p>
        </w:tc>
        <w:tc>
          <w:tcPr>
            <w:tcW w:type="dxa" w:w="1987"/>
            <w:shd w:fill="FFFFFF"/>
            <w:tcMar>
              <w:top w:w="100" w:type="dxa"/>
              <w:bottom w:w="100" w:type="dxa"/>
              <w:left w:w="100" w:type="dxa"/>
              <w:right w:w="100" w:type="dxa"/>
            </w:tcMar>
          </w:tcPr>
          <w:p>
            <w:pPr>
              <w:spacing w:line="276" w:lineRule="auto"/>
            </w:pPr>
            <w:r>
              <w:rPr>
                <w:rFonts w:ascii="Calibri" w:hAnsi="Calibri"/>
                <w:sz w:val="17"/>
              </w:rPr>
              <w:t>• Employs SHAP (SHapley Additive exPlanations) for model interpretability and feature selection.</w:t>
              <w:br/>
              <w:t>• Hybrid tree and deep learning evaluation on imbalanced event streams.</w:t>
              <w:br/>
              <w:br/>
              <w:t>Difference: Targets cybersecurity network logs using synthetic oversampling, whereas our project targets financial ERP ledgers with zero-leakage temporal graph features.</w:t>
            </w:r>
          </w:p>
        </w:tc>
      </w:tr>
      <w:tr>
        <w:tc>
          <w:tcPr>
            <w:tcW w:type="dxa" w:w="1987"/>
            <w:shd w:fill="F8FAFC"/>
            <w:tcMar>
              <w:top w:w="100" w:type="dxa"/>
              <w:bottom w:w="100" w:type="dxa"/>
              <w:left w:w="100" w:type="dxa"/>
              <w:right w:w="100" w:type="dxa"/>
            </w:tcMar>
          </w:tcPr>
          <w:p>
            <w:pPr>
              <w:spacing w:line="276" w:lineRule="auto"/>
            </w:pPr>
            <w:r>
              <w:rPr>
                <w:rFonts w:ascii="Calibri" w:hAnsi="Calibri"/>
                <w:sz w:val="17"/>
              </w:rPr>
              <w:t>Reinforced Causal Explainer for Graph Neural Networks</w:t>
            </w:r>
          </w:p>
        </w:tc>
        <w:tc>
          <w:tcPr>
            <w:tcW w:type="dxa" w:w="1987"/>
            <w:shd w:fill="F8FAFC"/>
            <w:tcMar>
              <w:top w:w="100" w:type="dxa"/>
              <w:bottom w:w="100" w:type="dxa"/>
              <w:left w:w="100" w:type="dxa"/>
              <w:right w:w="100" w:type="dxa"/>
            </w:tcMar>
          </w:tcPr>
          <w:p>
            <w:pPr>
              <w:spacing w:line="276" w:lineRule="auto"/>
            </w:pPr>
            <w:r>
              <w:rPr>
                <w:rFonts w:ascii="Calibri" w:hAnsi="Calibri"/>
                <w:sz w:val="17"/>
              </w:rPr>
              <w:t>2023</w:t>
            </w:r>
          </w:p>
        </w:tc>
        <w:tc>
          <w:tcPr>
            <w:tcW w:type="dxa" w:w="1987"/>
            <w:shd w:fill="F8FAFC"/>
            <w:tcMar>
              <w:top w:w="100" w:type="dxa"/>
              <w:bottom w:w="100" w:type="dxa"/>
              <w:left w:w="100" w:type="dxa"/>
              <w:right w:w="100" w:type="dxa"/>
            </w:tcMar>
          </w:tcPr>
          <w:p>
            <w:pPr>
              <w:spacing w:line="276" w:lineRule="auto"/>
            </w:pPr>
            <w:r>
              <w:rPr>
                <w:rFonts w:ascii="Calibri" w:hAnsi="Calibri"/>
                <w:sz w:val="17"/>
              </w:rPr>
              <w:t>Proposes RC-Explainer, a reinforcement learning agent that frames graph explanation as sequential decision-making. Unlike existing explainers (GNNExplainer, attention methods) that assume edges are independent, RC-Explainer sequentially builds connected, causally faithful subgraphs that capture edge coalition effects.</w:t>
            </w:r>
          </w:p>
        </w:tc>
        <w:tc>
          <w:tcPr>
            <w:tcW w:type="dxa" w:w="1987"/>
            <w:shd w:fill="F8FAFC"/>
            <w:tcMar>
              <w:top w:w="100" w:type="dxa"/>
              <w:bottom w:w="100" w:type="dxa"/>
              <w:left w:w="100" w:type="dxa"/>
              <w:right w:w="100" w:type="dxa"/>
            </w:tcMar>
          </w:tcPr>
          <w:p>
            <w:pPr>
              <w:spacing w:line="276" w:lineRule="auto"/>
            </w:pPr>
            <w:r>
              <w:rPr>
                <w:rFonts w:ascii="Calibri" w:hAnsi="Calibri"/>
                <w:sz w:val="17"/>
              </w:rPr>
              <w:t>1. Establishes theoretical justification for graph explainability: valid graph explanations require connected, causally faithful subgraphs rather than isolated edge attribution scores.</w:t>
              <w:br/>
              <w:t>2. Inspires our Step 5 visual audit alert: when flagging a suspicious transaction (e.g., in a 3-hop cycle or fan-in hub), extracting and rendering the full connected subgraph in Neo4j (alongside SHAP feature weights) provides superior auditability.</w:t>
            </w:r>
          </w:p>
        </w:tc>
        <w:tc>
          <w:tcPr>
            <w:tcW w:type="dxa" w:w="1987"/>
            <w:shd w:fill="F8FAFC"/>
            <w:tcMar>
              <w:top w:w="100" w:type="dxa"/>
              <w:bottom w:w="100" w:type="dxa"/>
              <w:left w:w="100" w:type="dxa"/>
              <w:right w:w="100" w:type="dxa"/>
            </w:tcMar>
          </w:tcPr>
          <w:p>
            <w:pPr>
              <w:spacing w:line="276" w:lineRule="auto"/>
            </w:pPr>
            <w:r>
              <w:rPr>
                <w:rFonts w:ascii="Calibri" w:hAnsi="Calibri"/>
                <w:sz w:val="17"/>
              </w:rPr>
              <w:t>• Shared core objective: generating human-interpretable, faithful graph path explanations for predictions made on graph structures.</w:t>
              <w:br/>
              <w:t>• Emphasizes subgraph connectivity and coalition effects over isolated feature weights.</w:t>
              <w:br/>
              <w:br/>
              <w:t>Difference: Paper uses a Reinforcement Learning agent to extract causal subgraphs for Graph Neural Networks (GNNs); our project uses SHAP feature attributions on XGBoost tree models combined with Cypher graph path traversals in Neo4j.</w:t>
            </w:r>
          </w:p>
        </w:tc>
      </w:tr>
      <w:tr>
        <w:tc>
          <w:tcPr>
            <w:tcW w:type="dxa" w:w="1987"/>
            <w:shd w:fill="FFFFFF"/>
            <w:tcMar>
              <w:top w:w="100" w:type="dxa"/>
              <w:bottom w:w="100" w:type="dxa"/>
              <w:left w:w="100" w:type="dxa"/>
              <w:right w:w="100" w:type="dxa"/>
            </w:tcMar>
          </w:tcPr>
          <w:p>
            <w:pPr>
              <w:spacing w:line="276" w:lineRule="auto"/>
            </w:pPr>
            <w:r>
              <w:rPr>
                <w:rFonts w:ascii="Calibri" w:hAnsi="Calibri"/>
                <w:sz w:val="17"/>
              </w:rPr>
              <w:t>Supply Chain Fraud Prediction Based On XGBoost Method</w:t>
            </w:r>
          </w:p>
        </w:tc>
        <w:tc>
          <w:tcPr>
            <w:tcW w:type="dxa" w:w="1987"/>
            <w:shd w:fill="FFFFFF"/>
            <w:tcMar>
              <w:top w:w="100" w:type="dxa"/>
              <w:bottom w:w="100" w:type="dxa"/>
              <w:left w:w="100" w:type="dxa"/>
              <w:right w:w="100" w:type="dxa"/>
            </w:tcMar>
          </w:tcPr>
          <w:p>
            <w:pPr>
              <w:spacing w:line="276" w:lineRule="auto"/>
            </w:pPr>
            <w:r>
              <w:rPr>
                <w:rFonts w:ascii="Calibri" w:hAnsi="Calibri"/>
                <w:sz w:val="17"/>
              </w:rPr>
              <w:t>2021</w:t>
            </w:r>
          </w:p>
        </w:tc>
        <w:tc>
          <w:tcPr>
            <w:tcW w:type="dxa" w:w="1987"/>
            <w:shd w:fill="FFFFFF"/>
            <w:tcMar>
              <w:top w:w="100" w:type="dxa"/>
              <w:bottom w:w="100" w:type="dxa"/>
              <w:left w:w="100" w:type="dxa"/>
              <w:right w:w="100" w:type="dxa"/>
            </w:tcMar>
          </w:tcPr>
          <w:p>
            <w:pPr>
              <w:spacing w:line="276" w:lineRule="auto"/>
            </w:pPr>
            <w:r>
              <w:rPr>
                <w:rFonts w:ascii="Calibri" w:hAnsi="Calibri"/>
                <w:sz w:val="17"/>
              </w:rPr>
              <w:t>Applied XGBoost to multi-party supply chain transaction records (DataGo dataset) to predict merchant default and transaction fraud. Outperformed Logistic Regression (F1: 98.96%) and Gaussian Naive Bayes (F1: 71.95%).</w:t>
            </w:r>
          </w:p>
        </w:tc>
        <w:tc>
          <w:tcPr>
            <w:tcW w:type="dxa" w:w="1987"/>
            <w:shd w:fill="FFFFFF"/>
            <w:tcMar>
              <w:top w:w="100" w:type="dxa"/>
              <w:bottom w:w="100" w:type="dxa"/>
              <w:left w:w="100" w:type="dxa"/>
              <w:right w:w="100" w:type="dxa"/>
            </w:tcMar>
          </w:tcPr>
          <w:p>
            <w:pPr>
              <w:spacing w:line="276" w:lineRule="auto"/>
            </w:pPr>
            <w:r>
              <w:rPr>
                <w:rFonts w:ascii="Calibri" w:hAnsi="Calibri"/>
                <w:sz w:val="17"/>
              </w:rPr>
              <w:t>1. Demonstrates XGBoost’s effectiveness in multi-party enterprise ledgers (vendor-buyer trade patterns).</w:t>
              <w:br/>
              <w:t>2. Validates tree boosting on enterprise transaction interactions.</w:t>
            </w:r>
          </w:p>
        </w:tc>
        <w:tc>
          <w:tcPr>
            <w:tcW w:type="dxa" w:w="1987"/>
            <w:shd w:fill="FFFFFF"/>
            <w:tcMar>
              <w:top w:w="100" w:type="dxa"/>
              <w:bottom w:w="100" w:type="dxa"/>
              <w:left w:w="100" w:type="dxa"/>
              <w:right w:w="100" w:type="dxa"/>
            </w:tcMar>
          </w:tcPr>
          <w:p>
            <w:pPr>
              <w:spacing w:line="276" w:lineRule="auto"/>
            </w:pPr>
            <w:r>
              <w:rPr>
                <w:rFonts w:ascii="Calibri" w:hAnsi="Calibri"/>
                <w:sz w:val="17"/>
              </w:rPr>
              <w:t>• Predicts transaction fraud across enterprise multi-party trading relationships.</w:t>
              <w:br/>
              <w:t>• Uses XGBoost and compares against Logistic Regression baseline.</w:t>
              <w:br/>
              <w:br/>
              <w:t>Difference: Uses static tabular supply chain records, whereas our project constructs a dynamic temporal graph to extract temporal topology shapes (cycles, lapping, fan-in).</w:t>
            </w:r>
          </w:p>
        </w:tc>
      </w:tr>
    </w:tbl>
    <w:p/>
    <w:p>
      <w:pPr>
        <w:pStyle w:val="Heading1"/>
      </w:pPr>
      <w:r>
        <w:rPr>
          <w:rFonts w:ascii="Arial" w:hAnsi="Arial"/>
          <w:color w:val="1E3A8A"/>
        </w:rPr>
        <w:t>3. Detailed Review &amp; In-Depth Comparative Mapping (11 Papers)</w:t>
      </w:r>
    </w:p>
    <w:p>
      <w:pPr>
        <w:pStyle w:val="Heading2"/>
      </w:pPr>
      <w:r>
        <w:rPr>
          <w:rFonts w:ascii="Arial" w:hAnsi="Arial"/>
          <w:color w:val="2563EB"/>
        </w:rPr>
        <w:t>3.1 Paper 1: An Improved XGBoost Model Based on Spark for Credit Card Fraud Prediction (2020)</w:t>
      </w:r>
    </w:p>
    <w:p>
      <w:pPr>
        <w:spacing w:line="276" w:lineRule="auto"/>
      </w:pPr>
      <w:r>
        <w:rPr>
          <w:b/>
        </w:rPr>
        <w:t xml:space="preserve">Summary &amp; Methodology: </w:t>
      </w:r>
      <w:r>
        <w:t>Proposed a parallelized Spark XGBoost framework combined with SMOTE for credit card fraud detection on large imbalanced datasets. Achieved superior Recall (+9.1%), F1 (+1.4%), and AUC (+1.2%) over Logistic Regression, Decision Trees, and Random Forest, with up to 3.75x parallel speedup.</w:t>
      </w:r>
    </w:p>
    <w:p>
      <w:pPr>
        <w:spacing w:line="276" w:lineRule="auto"/>
      </w:pPr>
      <w:r>
        <w:rPr>
          <w:b/>
        </w:rPr>
        <w:t xml:space="preserve">Key Takeaways &amp; Architectural Lessons: </w:t>
      </w:r>
      <w:r>
        <w:t>1. Demonstrates distributed scalability of XGBoost for massive transaction datasets.</w:t>
        <w:br/>
        <w:t>2. Highlights the risk of SMOTE on structured tabular/graph features where synthetic node edges create artificial topologies.</w:t>
      </w:r>
    </w:p>
    <w:p>
      <w:pPr>
        <w:spacing w:line="276" w:lineRule="auto"/>
      </w:pPr>
      <w:r>
        <w:rPr>
          <w:b/>
        </w:rPr>
        <w:t xml:space="preserve">Alignment with The Self-Auditing Ledger: </w:t>
      </w:r>
      <w:r>
        <w:t>• Both utilize XGBoost as the primary classification engine.</w:t>
        <w:br/>
        <w:t>• Both address severe class imbalance in financial transaction datasets.</w:t>
        <w:br/>
        <w:t>• Both evaluate performance against traditional baselines (Logistic Regression, Decision Trees).</w:t>
        <w:br/>
        <w:br/>
        <w:t>Difference: Paper uses SMOTE + Spark parallel computing, while our project uses cost-sensitive class weighting and zero-leakage temporal graph features.</w:t>
      </w:r>
    </w:p>
    <w:p>
      <w:pPr>
        <w:pStyle w:val="Heading2"/>
      </w:pPr>
      <w:r>
        <w:rPr>
          <w:rFonts w:ascii="Arial" w:hAnsi="Arial"/>
          <w:color w:val="2563EB"/>
        </w:rPr>
        <w:t>3.2 Paper 2: Apply AI and Blockchain to Enhance Cybersecurity in SAP S/4HANA Implementations (2025)</w:t>
      </w:r>
    </w:p>
    <w:p>
      <w:pPr>
        <w:spacing w:line="276" w:lineRule="auto"/>
      </w:pPr>
      <w:r>
        <w:rPr>
          <w:b/>
        </w:rPr>
        <w:t xml:space="preserve">Summary &amp; Methodology: </w:t>
      </w:r>
      <w:r>
        <w:t>Investigated integrating AI machine learning algorithms and Blockchain to protect SAP S/4HANA ERP systems against cyber threats, transaction fraud, insider breaches, and unauthorized journal entry modifications. AI models monitor real-time transaction streams to detect anomalous financial flows and Segregation of Duties (SoD) violations.</w:t>
      </w:r>
    </w:p>
    <w:p>
      <w:pPr>
        <w:spacing w:line="276" w:lineRule="auto"/>
      </w:pPr>
      <w:r>
        <w:rPr>
          <w:b/>
        </w:rPr>
        <w:t xml:space="preserve">Key Takeaways &amp; Architectural Lessons: </w:t>
      </w:r>
      <w:r>
        <w:t>1. Validates our core domain: AI-driven continuous monitoring of enterprise SAP / ERP ledgers to detect transaction fraud and unauthorized postings.</w:t>
        <w:br/>
        <w:t>2. Reaffirms that static security rules fail against insider fraud.</w:t>
        <w:br/>
        <w:t>3. Confirms the need for verifiable audit trails (Blockchain in paper vs. Neo4j graph paths + SHAP in our project).</w:t>
      </w:r>
    </w:p>
    <w:p>
      <w:pPr>
        <w:spacing w:line="276" w:lineRule="auto"/>
      </w:pPr>
      <w:r>
        <w:rPr>
          <w:b/>
        </w:rPr>
        <w:t xml:space="preserve">Alignment with The Self-Auditing Ledger: </w:t>
      </w:r>
      <w:r>
        <w:t>• Direct domain alignment: both target financial fraud, unauthorized journal entries, and internal control breaches in ERP/SAP accounting systems.</w:t>
        <w:br/>
        <w:t>• Both advocate continuous real-time transaction screening over periodic manual sampling.</w:t>
        <w:br/>
        <w:br/>
        <w:t>Difference: Paper uses Blockchain smart contracts for audit immutability, whereas our project uses temporal graph topology (cycles, fan-in, density) extracted in Python with Neo4j graph path visualization.</w:t>
      </w:r>
    </w:p>
    <w:p>
      <w:pPr>
        <w:pStyle w:val="Heading2"/>
      </w:pPr>
      <w:r>
        <w:rPr>
          <w:rFonts w:ascii="Arial" w:hAnsi="Arial"/>
          <w:color w:val="2563EB"/>
        </w:rPr>
        <w:t>3.3 Paper 3: Balancing Imbalanced Datasets Using Generative Adversarial Neural Networks (2021)</w:t>
      </w:r>
    </w:p>
    <w:p>
      <w:pPr>
        <w:spacing w:line="276" w:lineRule="auto"/>
      </w:pPr>
      <w:r>
        <w:rPr>
          <w:b/>
        </w:rPr>
        <w:t xml:space="preserve">Summary &amp; Methodology: </w:t>
      </w:r>
      <w:r>
        <w:t>Evaluated GANs (WGAN) vs SMOTE for generating synthetic minority samples on imbalanced datasets. Demonstrated that GANs learn continuous data distributions better than linear distance-based SMOTE, reducing downstream classifier false alarms.</w:t>
      </w:r>
    </w:p>
    <w:p>
      <w:pPr>
        <w:spacing w:line="276" w:lineRule="auto"/>
      </w:pPr>
      <w:r>
        <w:rPr>
          <w:b/>
        </w:rPr>
        <w:t xml:space="preserve">Key Takeaways &amp; Architectural Lessons: </w:t>
      </w:r>
      <w:r>
        <w:t>1. Confirms that traditional distance-based oversampling (SMOTE) distorts real data distributions.</w:t>
        <w:br/>
        <w:t>2. Supports our locked architecture decision to avoid synthetic oversampling (SMOTE/GANs) for graph features, as synthetic graph edges corrupt topology invariants.</w:t>
      </w:r>
    </w:p>
    <w:p>
      <w:pPr>
        <w:spacing w:line="276" w:lineRule="auto"/>
      </w:pPr>
      <w:r>
        <w:rPr>
          <w:b/>
        </w:rPr>
        <w:t xml:space="preserve">Alignment with The Self-Auditing Ledger: </w:t>
      </w:r>
      <w:r>
        <w:t>• Focuses on resolving extreme class imbalance (&lt;1.5% positive instances) in anomaly/fraud detection.</w:t>
        <w:br/>
        <w:t>• Analyzes the negative impact of naive oversampling on downstream model generalization.</w:t>
        <w:br/>
        <w:br/>
        <w:t>Difference: Paper uses GANs for data synthesis, whereas our project uses class weighting and temporal network feature extraction.</w:t>
      </w:r>
    </w:p>
    <w:p>
      <w:pPr>
        <w:pStyle w:val="Heading2"/>
      </w:pPr>
      <w:r>
        <w:rPr>
          <w:rFonts w:ascii="Arial" w:hAnsi="Arial"/>
          <w:color w:val="2563EB"/>
        </w:rPr>
        <w:t>3.4 Paper 4: Boundary Focal Loss for Class Imbalanced Learning (2021)</w:t>
      </w:r>
    </w:p>
    <w:p>
      <w:pPr>
        <w:spacing w:line="276" w:lineRule="auto"/>
      </w:pPr>
      <w:r>
        <w:rPr>
          <w:b/>
        </w:rPr>
        <w:t xml:space="preserve">Summary &amp; Methodology: </w:t>
      </w:r>
      <w:r>
        <w:t>Proposed Boundary Focal Loss (BFL), a loss function that addresses class imbalance by introducing a boundary-aware modulating factor. Reduces loss contribution from noisy outliers near the decision boundary while focusing model capacity on hard minority samples, outperforming Cross-Entropy and standard Focal Loss.</w:t>
      </w:r>
    </w:p>
    <w:p>
      <w:pPr>
        <w:spacing w:line="276" w:lineRule="auto"/>
      </w:pPr>
      <w:r>
        <w:rPr>
          <w:b/>
        </w:rPr>
        <w:t xml:space="preserve">Key Takeaways &amp; Architectural Lessons: </w:t>
      </w:r>
      <w:r>
        <w:t>1. Provides a mathematical framework for handling extreme imbalance without synthetic oversampling.</w:t>
        <w:br/>
        <w:t>2. Offers a custom objective function strategy (BFL/Focal Loss) that can be integrated into XGBoost/LightGBM as an alternative to scale_pos_weight, avoiding boundary noise distortion.</w:t>
      </w:r>
    </w:p>
    <w:p>
      <w:pPr>
        <w:spacing w:line="276" w:lineRule="auto"/>
      </w:pPr>
      <w:r>
        <w:rPr>
          <w:b/>
        </w:rPr>
        <w:t xml:space="preserve">Alignment with The Self-Auditing Ledger: </w:t>
      </w:r>
      <w:r>
        <w:t>• Shared focus on solving extreme class imbalance without destructive resampling (SMOTE).</w:t>
        <w:br/>
        <w:t>• Focuses on decision boundary stability under severe class skew.</w:t>
        <w:br/>
        <w:br/>
        <w:t>Difference: Paper designs a loss function (BFL) for neural networks/classifiers; our project currently uses cost-sensitive class weighting in XGBoost coupled with zero-leakage temporal graph features.</w:t>
      </w:r>
    </w:p>
    <w:p>
      <w:pPr>
        <w:pStyle w:val="Heading2"/>
      </w:pPr>
      <w:r>
        <w:rPr>
          <w:rFonts w:ascii="Arial" w:hAnsi="Arial"/>
          <w:color w:val="2563EB"/>
        </w:rPr>
        <w:t>3.5 Paper 5: Comparison of XGBoost and the Neural Network model on the class-balanced datasets (2021)</w:t>
      </w:r>
    </w:p>
    <w:p>
      <w:pPr>
        <w:spacing w:line="276" w:lineRule="auto"/>
      </w:pPr>
      <w:r>
        <w:rPr>
          <w:b/>
        </w:rPr>
        <w:t xml:space="preserve">Summary &amp; Methodology: </w:t>
      </w:r>
      <w:r>
        <w:t>Benchmarked XGBoost, LightGBM, and Deep Neural Networks (CNN/MLP). Proved XGBoost achieves superior accuracy, faster convergence, higher interpretability, and robust performance on tabular features compared to Neural Networks.</w:t>
      </w:r>
    </w:p>
    <w:p>
      <w:pPr>
        <w:spacing w:line="276" w:lineRule="auto"/>
      </w:pPr>
      <w:r>
        <w:rPr>
          <w:b/>
        </w:rPr>
        <w:t xml:space="preserve">Key Takeaways &amp; Architectural Lessons: </w:t>
      </w:r>
      <w:r>
        <w:t>1. Directly justifies selecting XGBoost/LightGBM over complex Graph Neural Networks (GNNs) or Deep NNs as our core workhorse engine.</w:t>
        <w:br/>
        <w:t>2. Preserves computational efficiency and high explainability (via SHAP).</w:t>
      </w:r>
    </w:p>
    <w:p>
      <w:pPr>
        <w:spacing w:line="276" w:lineRule="auto"/>
      </w:pPr>
      <w:r>
        <w:rPr>
          <w:b/>
        </w:rPr>
        <w:t xml:space="preserve">Alignment with The Self-Auditing Ledger: </w:t>
      </w:r>
      <w:r>
        <w:t>• Evaluates XGBoost and LightGBM against deep neural network architectures on structured tabular feature matrices.</w:t>
        <w:br/>
        <w:t>• Emphasizes feature attribution and convergence speed.</w:t>
        <w:br/>
        <w:br/>
        <w:t>Difference: Paper evaluates on pre-balanced static datasets using standard accuracy, while our project evaluates on imbalanced temporal streams using PR-AUC.</w:t>
      </w:r>
    </w:p>
    <w:p>
      <w:pPr>
        <w:pStyle w:val="Heading2"/>
      </w:pPr>
      <w:r>
        <w:rPr>
          <w:rFonts w:ascii="Arial" w:hAnsi="Arial"/>
          <w:color w:val="2563EB"/>
        </w:rPr>
        <w:t>3.6 Paper 6: Fraud Detection in Online Transaction using Hybrid CNN and XGBOOST (2024)</w:t>
      </w:r>
    </w:p>
    <w:p>
      <w:pPr>
        <w:spacing w:line="276" w:lineRule="auto"/>
      </w:pPr>
      <w:r>
        <w:rPr>
          <w:b/>
        </w:rPr>
        <w:t xml:space="preserve">Summary &amp; Methodology: </w:t>
      </w:r>
      <w:r>
        <w:t>Proposed a two-stage hybrid model where a 1D-CNN extracts implicit representation features from raw transaction records, followed by XGBoost for final classification. Reached &gt;98% accuracy on online transaction records.</w:t>
      </w:r>
    </w:p>
    <w:p>
      <w:pPr>
        <w:spacing w:line="276" w:lineRule="auto"/>
      </w:pPr>
      <w:r>
        <w:rPr>
          <w:b/>
        </w:rPr>
        <w:t xml:space="preserve">Key Takeaways &amp; Architectural Lessons: </w:t>
      </w:r>
      <w:r>
        <w:t>1. Validates the two-stage pipeline architecture (Stage 1 representation extraction + Stage 2 tree boosting decision).</w:t>
        <w:br/>
        <w:t>2. Our Stage 1 is domain-explicit (Temporal Topology Engine) rather than a black-box 1D-CNN.</w:t>
      </w:r>
    </w:p>
    <w:p>
      <w:pPr>
        <w:spacing w:line="276" w:lineRule="auto"/>
      </w:pPr>
      <w:r>
        <w:rPr>
          <w:b/>
        </w:rPr>
        <w:t xml:space="preserve">Alignment with The Self-Auditing Ledger: </w:t>
      </w:r>
      <w:r>
        <w:t>• Shared two-stage workflow: Feature/Representation Engine -&gt; XGBoost Classifier.</w:t>
        <w:br/>
        <w:t>• Applied to financial transaction fraud detection.</w:t>
        <w:br/>
        <w:br/>
        <w:t>Difference: Paper relies on a black-box 1D-CNN for feature extraction, while our project uses domain-explicit, interpretable graph algorithms (cycles, fan-in, density).</w:t>
      </w:r>
    </w:p>
    <w:p>
      <w:pPr>
        <w:pStyle w:val="Heading2"/>
      </w:pPr>
      <w:r>
        <w:rPr>
          <w:rFonts w:ascii="Arial" w:hAnsi="Arial"/>
          <w:color w:val="2563EB"/>
        </w:rPr>
        <w:t>3.7 Paper 7: Machine Learning Approaches for Sentiment Analysis on Balanced and Unbalanced Datasets (2024)</w:t>
      </w:r>
    </w:p>
    <w:p>
      <w:pPr>
        <w:spacing w:line="276" w:lineRule="auto"/>
      </w:pPr>
      <w:r>
        <w:rPr>
          <w:b/>
        </w:rPr>
        <w:t xml:space="preserve">Summary &amp; Methodology: </w:t>
      </w:r>
      <w:r>
        <w:t>Investigated SVM, LSTM, and BERT across balanced vs unbalanced datasets (Instagram Threads reviews). Showed deep transformers excel on raw sequence text, but precision drops sharply when evaluated without proper imbalance metrics.</w:t>
      </w:r>
    </w:p>
    <w:p>
      <w:pPr>
        <w:spacing w:line="276" w:lineRule="auto"/>
      </w:pPr>
      <w:r>
        <w:rPr>
          <w:b/>
        </w:rPr>
        <w:t xml:space="preserve">Key Takeaways &amp; Architectural Lessons: </w:t>
      </w:r>
      <w:r>
        <w:t>1. Reaffirms the necessity of evaluating imbalanced datasets using PR-AUC and Precision@k rather than raw accuracy.</w:t>
        <w:br/>
        <w:t>2. Demonstrates how metric choice alters model selection.</w:t>
      </w:r>
    </w:p>
    <w:p>
      <w:pPr>
        <w:spacing w:line="276" w:lineRule="auto"/>
      </w:pPr>
      <w:r>
        <w:rPr>
          <w:b/>
        </w:rPr>
        <w:t xml:space="preserve">Alignment with The Self-Auditing Ledger: </w:t>
      </w:r>
      <w:r>
        <w:t>• Methodological focus on the degradation of standard metrics under class imbalance.</w:t>
        <w:br/>
        <w:t>• Highlights balanced metric evaluation (PR-AUC, F1, Precision@k).</w:t>
        <w:br/>
        <w:br/>
        <w:t>Difference: Paper focuses on NLP sentiment analysis using BERT/LSTM text embeddings, while our project focuses on tabular financial transaction graphs.</w:t>
      </w:r>
    </w:p>
    <w:p>
      <w:pPr>
        <w:pStyle w:val="Heading2"/>
      </w:pPr>
      <w:r>
        <w:rPr>
          <w:rFonts w:ascii="Arial" w:hAnsi="Arial"/>
          <w:color w:val="2563EB"/>
        </w:rPr>
        <w:t>3.8 Paper 8: Machine Learning Models for Automated Journal Entry Classification and Error Correction in Accounting (2025)</w:t>
      </w:r>
    </w:p>
    <w:p>
      <w:pPr>
        <w:spacing w:line="276" w:lineRule="auto"/>
      </w:pPr>
      <w:r>
        <w:rPr>
          <w:b/>
        </w:rPr>
        <w:t xml:space="preserve">Summary &amp; Methodology: </w:t>
      </w:r>
      <w:r>
        <w:t>Evaluated Random Forest, SVM, XGBoost, BiLSTM, and Deep NNs for automated journal entry classification and accounting error detection on enterprise ledger data. XGBoost and BiLSTM achieved top performance (&gt;90% accuracy, high F1), demonstrating that machine learning can replace manual audit sampling with continuous automated screening.</w:t>
      </w:r>
    </w:p>
    <w:p>
      <w:pPr>
        <w:spacing w:line="276" w:lineRule="auto"/>
      </w:pPr>
      <w:r>
        <w:rPr>
          <w:b/>
        </w:rPr>
        <w:t xml:space="preserve">Key Takeaways &amp; Architectural Lessons: </w:t>
      </w:r>
      <w:r>
        <w:t>1. Directly validates applying XGBoost to structured accounting ledger postings (debit/credit transactions) for automated error/fraud screening.</w:t>
        <w:br/>
        <w:t>2. Reaffirms that XGBoost matches or beats complex neural networks on enterprise accounting data.</w:t>
        <w:br/>
        <w:t>3. Emphasizes integrating explainable AI (XAI) with ERP systems to build auditor trust.</w:t>
      </w:r>
    </w:p>
    <w:p>
      <w:pPr>
        <w:spacing w:line="276" w:lineRule="auto"/>
      </w:pPr>
      <w:r>
        <w:rPr>
          <w:b/>
        </w:rPr>
        <w:t xml:space="preserve">Alignment with The Self-Auditing Ledger: </w:t>
      </w:r>
      <w:r>
        <w:t>• Applied to corporate accounting journal entries and transaction ledgers for anomaly/fraud detection.</w:t>
        <w:br/>
        <w:t>• Uses XGBoost as a top-performing classifier on structured accounting attributes.</w:t>
        <w:br/>
        <w:t>• Shared objective of transitioning from periodic manual audits to automated real-time ERP screening.</w:t>
        <w:br/>
        <w:br/>
        <w:t>Difference: Paper treats journal entries as flat tabular records with text descriptions; our project models the accounting ledger as a temporal graph to extract dynamic network topology features (cycles, fan-in, density).</w:t>
      </w:r>
    </w:p>
    <w:p>
      <w:pPr>
        <w:pStyle w:val="Heading2"/>
      </w:pPr>
      <w:r>
        <w:rPr>
          <w:rFonts w:ascii="Arial" w:hAnsi="Arial"/>
          <w:color w:val="2563EB"/>
        </w:rPr>
        <w:t>3.9 Paper 9: Optimizing Intrusion Detection with Hybrid Deep Learning Models and Data Balancing Techniques (2025)</w:t>
      </w:r>
    </w:p>
    <w:p>
      <w:pPr>
        <w:spacing w:line="276" w:lineRule="auto"/>
      </w:pPr>
      <w:r>
        <w:rPr>
          <w:b/>
        </w:rPr>
        <w:t xml:space="preserve">Summary &amp; Methodology: </w:t>
      </w:r>
      <w:r>
        <w:t>Evaluated hybrid models (CNN+DNN, Autoencoder+DNN, DNN+XGBoost) for network intrusion detection on CSE-CIC-IDS2018 dataset using SMOTE, FSMOTE, CTGAN, and SHAP feature selection. Autoencoder+DNN with FSMOTE achieved top performance.</w:t>
      </w:r>
    </w:p>
    <w:p>
      <w:pPr>
        <w:spacing w:line="276" w:lineRule="auto"/>
      </w:pPr>
      <w:r>
        <w:rPr>
          <w:b/>
        </w:rPr>
        <w:t xml:space="preserve">Key Takeaways &amp; Architectural Lessons: </w:t>
      </w:r>
      <w:r>
        <w:t>1. Highlights SHAP feature importance for pruning redundant features.</w:t>
        <w:br/>
        <w:t>2. Parallels our finding where SHAP analysis revealed cycle features were redundant over simple connection density.</w:t>
      </w:r>
    </w:p>
    <w:p>
      <w:pPr>
        <w:spacing w:line="276" w:lineRule="auto"/>
      </w:pPr>
      <w:r>
        <w:rPr>
          <w:b/>
        </w:rPr>
        <w:t xml:space="preserve">Alignment with The Self-Auditing Ledger: </w:t>
      </w:r>
      <w:r>
        <w:t>• Employs SHAP (SHapley Additive exPlanations) for model interpretability and feature selection.</w:t>
        <w:br/>
        <w:t>• Hybrid tree and deep learning evaluation on imbalanced event streams.</w:t>
        <w:br/>
        <w:br/>
        <w:t>Difference: Targets cybersecurity network logs using synthetic oversampling, whereas our project targets financial ERP ledgers with zero-leakage temporal graph features.</w:t>
      </w:r>
    </w:p>
    <w:p>
      <w:pPr>
        <w:pStyle w:val="Heading2"/>
      </w:pPr>
      <w:r>
        <w:rPr>
          <w:rFonts w:ascii="Arial" w:hAnsi="Arial"/>
          <w:color w:val="2563EB"/>
        </w:rPr>
        <w:t>3.10 Paper 10: Reinforced Causal Explainer for Graph Neural Networks (2023)</w:t>
      </w:r>
    </w:p>
    <w:p>
      <w:pPr>
        <w:spacing w:line="276" w:lineRule="auto"/>
      </w:pPr>
      <w:r>
        <w:rPr>
          <w:b/>
        </w:rPr>
        <w:t xml:space="preserve">Summary &amp; Methodology: </w:t>
      </w:r>
      <w:r>
        <w:t>Proposes RC-Explainer, a reinforcement learning agent that frames graph explanation as sequential decision-making. Unlike existing explainers (GNNExplainer, attention methods) that assume edges are independent, RC-Explainer sequentially builds connected, causally faithful subgraphs that capture edge coalition effects.</w:t>
      </w:r>
    </w:p>
    <w:p>
      <w:pPr>
        <w:spacing w:line="276" w:lineRule="auto"/>
      </w:pPr>
      <w:r>
        <w:rPr>
          <w:b/>
        </w:rPr>
        <w:t xml:space="preserve">Key Takeaways &amp; Architectural Lessons: </w:t>
      </w:r>
      <w:r>
        <w:t>1. Establishes theoretical justification for graph explainability: valid graph explanations require connected, causally faithful subgraphs rather than isolated edge attribution scores.</w:t>
        <w:br/>
        <w:t>2. Inspires our Step 5 visual audit alert: when flagging a suspicious transaction (e.g., in a 3-hop cycle or fan-in hub), extracting and rendering the full connected subgraph in Neo4j (alongside SHAP feature weights) provides superior auditability.</w:t>
      </w:r>
    </w:p>
    <w:p>
      <w:pPr>
        <w:spacing w:line="276" w:lineRule="auto"/>
      </w:pPr>
      <w:r>
        <w:rPr>
          <w:b/>
        </w:rPr>
        <w:t xml:space="preserve">Alignment with The Self-Auditing Ledger: </w:t>
      </w:r>
      <w:r>
        <w:t>• Shared core objective: generating human-interpretable, faithful graph path explanations for predictions made on graph structures.</w:t>
        <w:br/>
        <w:t>• Emphasizes subgraph connectivity and coalition effects over isolated feature weights.</w:t>
        <w:br/>
        <w:br/>
        <w:t>Difference: Paper uses a Reinforcement Learning agent to extract causal subgraphs for Graph Neural Networks (GNNs); our project uses SHAP feature attributions on XGBoost tree models combined with Cypher graph path traversals in Neo4j.</w:t>
      </w:r>
    </w:p>
    <w:p>
      <w:pPr>
        <w:pStyle w:val="Heading2"/>
      </w:pPr>
      <w:r>
        <w:rPr>
          <w:rFonts w:ascii="Arial" w:hAnsi="Arial"/>
          <w:color w:val="2563EB"/>
        </w:rPr>
        <w:t>3.11 Paper 11: Supply Chain Fraud Prediction Based On XGBoost Method (2021)</w:t>
      </w:r>
    </w:p>
    <w:p>
      <w:pPr>
        <w:spacing w:line="276" w:lineRule="auto"/>
      </w:pPr>
      <w:r>
        <w:rPr>
          <w:b/>
        </w:rPr>
        <w:t xml:space="preserve">Summary &amp; Methodology: </w:t>
      </w:r>
      <w:r>
        <w:t>Applied XGBoost to multi-party supply chain transaction records (DataGo dataset) to predict merchant default and transaction fraud. Outperformed Logistic Regression (F1: 98.96%) and Gaussian Naive Bayes (F1: 71.95%).</w:t>
      </w:r>
    </w:p>
    <w:p>
      <w:pPr>
        <w:spacing w:line="276" w:lineRule="auto"/>
      </w:pPr>
      <w:r>
        <w:rPr>
          <w:b/>
        </w:rPr>
        <w:t xml:space="preserve">Key Takeaways &amp; Architectural Lessons: </w:t>
      </w:r>
      <w:r>
        <w:t>1. Demonstrates XGBoost’s effectiveness in multi-party enterprise ledgers (vendor-buyer trade patterns).</w:t>
        <w:br/>
        <w:t>2. Validates tree boosting on enterprise transaction interactions.</w:t>
      </w:r>
    </w:p>
    <w:p>
      <w:pPr>
        <w:spacing w:line="276" w:lineRule="auto"/>
      </w:pPr>
      <w:r>
        <w:rPr>
          <w:b/>
        </w:rPr>
        <w:t xml:space="preserve">Alignment with The Self-Auditing Ledger: </w:t>
      </w:r>
      <w:r>
        <w:t>• Predicts transaction fraud across enterprise multi-party trading relationships.</w:t>
        <w:br/>
        <w:t>• Uses XGBoost and compares against Logistic Regression baseline.</w:t>
        <w:br/>
        <w:br/>
        <w:t>Difference: Uses static tabular supply chain records, whereas our project constructs a dynamic temporal graph to extract temporal topology shapes (cycles, lapping, fan-in).</w:t>
      </w:r>
    </w:p>
    <w:p>
      <w:pPr>
        <w:pStyle w:val="Heading1"/>
      </w:pPr>
      <w:r>
        <w:rPr>
          <w:rFonts w:ascii="Arial" w:hAnsi="Arial"/>
          <w:color w:val="1E3A8A"/>
        </w:rPr>
        <w:t>4. Recommended Areas for Further Literature Search</w:t>
      </w:r>
    </w:p>
    <w:p>
      <w:pPr>
        <w:spacing w:line="276" w:lineRule="auto"/>
      </w:pPr>
      <w:r>
        <w:t xml:space="preserve">With the addition of the 4 new papers (covering SAP S/4HANA security, Boundary Focal Loss, accounting journal entry ML, and Reinforced Causal Graph Explainability), the literature base of </w:t>
      </w:r>
      <w:r>
        <w:rPr>
          <w:b/>
        </w:rPr>
        <w:t>The Self-Auditing Ledger</w:t>
      </w:r>
      <w:r>
        <w:t xml:space="preserve"> has expanded significantly across ERP security, loss function design, accounting automation, and graph explainability. To prepare for peer-reviewed journal publication, the following remaining research frontiers are recommended for literature searches:</w:t>
      </w:r>
    </w:p>
    <w:p>
      <w:pPr>
        <w:spacing w:line="276" w:lineRule="auto"/>
      </w:pPr>
      <w:r>
        <w:rPr>
          <w:b/>
          <w:color w:val="1E3A8A"/>
        </w:rPr>
        <w:t>1. Temporal Graph Neural Networks (TGNNs) &amp; Zero-Leakage Streaming Embeddings</w:t>
        <w:br/>
      </w:r>
      <w:r>
        <w:t>Investigate literature on Temporal Graph Networks (TGN), DySAT, and EvolveGCN to compare continuous-time dynamic graph embeddings against our explicit hand-crafted temporal topology features without lookahead leakage. Search terms: "Temporal Graph Neural Networks zero leakage", "Continuous-Time Dynamic Graph Embeddings Fraud", "DySAT streaming anomaly detection".</w:t>
      </w:r>
    </w:p>
    <w:p>
      <w:pPr>
        <w:spacing w:line="276" w:lineRule="auto"/>
      </w:pPr>
      <w:r>
        <w:rPr>
          <w:b/>
          <w:color w:val="1E3A8A"/>
        </w:rPr>
        <w:t>2. Streaming Dense Subgraph Discovery &amp; Real-Time Financial Graph Mining</w:t>
        <w:br/>
      </w:r>
      <w:r>
        <w:t>Explore research on real-time graph stream processing algorithms like Sedimentation, MicroCluster, and Dense Subgraph Mining in streaming financial networks. Search terms: "Dense subgraph discovery streaming graph fraud", "Real-time graph anomaly detection financial ledger", "MicroCluster edge stream fraud detection".</w:t>
      </w:r>
    </w:p>
    <w:p>
      <w:pPr>
        <w:spacing w:line="276" w:lineRule="auto"/>
      </w:pPr>
      <w:r>
        <w:rPr>
          <w:b/>
          <w:color w:val="1E3A8A"/>
        </w:rPr>
        <w:t>3. Segregation of Duties (SoD) &amp; SAP Internal Control Graph Formalisms</w:t>
        <w:br/>
      </w:r>
      <w:r>
        <w:t>Further explore formal graph theory representations of Segregation of Duties (SoD) matrix constraints in multi-user SAP/Oracle ERP ledgers. Search terms: "Segregation of duties graph mining SAP", "Internal control violation graph anomaly detection", "Accounting workflow conflict graph modeling".</w:t>
      </w:r>
    </w:p>
    <w:p>
      <w:pPr>
        <w:spacing w:line="276" w:lineRule="auto"/>
      </w:pPr>
      <w:r>
        <w:rPr>
          <w:b/>
          <w:color w:val="1E3A8A"/>
        </w:rPr>
        <w:t>4. Advanced Cost-Sensitive Loss Functions (Boundary Focal Loss &amp; Asymmetric Loss for XGBoost)</w:t>
        <w:br/>
      </w:r>
      <w:r>
        <w:t>Study custom objective functions that implement Boundary Focal Loss (BFL) or Asymmetric Loss directly inside XGBoost/LightGBM custom gradients to optimize PR-AUC under extreme imbalance (&lt;0.1% fraud). Search terms: "Custom XGBoost focal loss imbalanced learning", "Boundary focal loss gradient boosting", "Precision-Recall optimized loss function extreme imbalance".</w:t>
      </w:r>
    </w:p>
    <w:p>
      <w:pPr>
        <w:spacing w:line="276" w:lineRule="auto"/>
      </w:pPr>
      <w:r>
        <w:rPr>
          <w:b/>
          <w:color w:val="1E3A8A"/>
        </w:rPr>
        <w:t>5. Human-in-the-Loop Explainable Graph AI for Enterprise Fraud Auditing</w:t>
        <w:br/>
      </w:r>
      <w:r>
        <w:t>Study user-interface design and human-subject evaluations comparing SHAP + Neo4j visual graph path explanations against traditional tabular alert dashboards for forensic accountants. Search terms: "Human-in-the-loop explainable AI fraud detection", "Auditor trust graph explanation visual paths", "Forensic accounting machine learning user study".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