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82463">
      <w:pPr>
        <w:jc w:val="center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区块链产品规划</w:t>
      </w:r>
    </w:p>
    <w:p w14:paraId="263A5CE2"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br w:type="textWrapping"/>
      </w:r>
    </w:p>
    <w:p w14:paraId="5199BD46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概述</w:t>
      </w:r>
    </w:p>
    <w:p w14:paraId="29EE6362">
      <w:pPr>
        <w:bidi w:val="0"/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随着国家区块链网络以及数据要素流通利用相关战略、政策的推荐，市场对于区块链的诉求逐步正常化（信创要求、存证诉求、合约自动化诉求等），应用需求也会逐步增多。</w:t>
      </w:r>
    </w:p>
    <w:p w14:paraId="5808E8D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根据国家战略、市场需求进一步优化提升区块链产品，主要集中在以下方面：1）易用性方面，简化部署运维方式，提升应用组件，降低定制化工作量；2）可靠性方面，提升复杂网络下、复杂应用下的可靠性；3）打造产品特色。</w:t>
      </w:r>
      <w:r>
        <w:rPr>
          <w:rFonts w:hint="eastAsia"/>
          <w:lang w:val="en-US" w:eastAsia="zh-CN"/>
        </w:rPr>
        <w:t>参考</w:t>
      </w:r>
      <w:r>
        <w:rPr>
          <w:rFonts w:hint="eastAsia"/>
        </w:rPr>
        <w:t>竞品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参考</w:t>
      </w:r>
      <w:r>
        <w:rPr>
          <w:rFonts w:hint="eastAsia"/>
        </w:rPr>
        <w:t>零数、远光、趣链的发展</w:t>
      </w:r>
      <w:r>
        <w:rPr>
          <w:rFonts w:hint="eastAsia"/>
          <w:lang w:eastAsia="zh-CN"/>
        </w:rPr>
        <w:t>，</w:t>
      </w:r>
      <w:r>
        <w:rPr>
          <w:rFonts w:hint="eastAsia"/>
        </w:rPr>
        <w:t>完善产品</w:t>
      </w:r>
      <w:r>
        <w:rPr>
          <w:rFonts w:hint="eastAsia"/>
          <w:lang w:eastAsia="zh-CN"/>
        </w:rPr>
        <w:t>。</w:t>
      </w:r>
    </w:p>
    <w:p w14:paraId="2436356C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 w:ascii="Times New Roman" w:hAnsi="Times New Roman" w:cs="宋体"/>
          <w:lang w:val="en-US" w:eastAsia="zh-CN"/>
        </w:rPr>
      </w:pPr>
      <w:commentRangeStart w:id="0"/>
      <w:r>
        <w:rPr>
          <w:rFonts w:hint="eastAsia" w:ascii="Times New Roman" w:hAnsi="Times New Roman" w:cs="宋体"/>
          <w:lang w:val="en-US" w:eastAsia="zh-CN"/>
        </w:rPr>
        <w:t>背景</w:t>
      </w:r>
      <w:commentRangeEnd w:id="0"/>
      <w:r>
        <w:commentReference w:id="0"/>
      </w:r>
    </w:p>
    <w:p w14:paraId="7E775900">
      <w:pPr>
        <w:ind w:left="560" w:left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Web3.0</w:t>
      </w:r>
    </w:p>
    <w:p w14:paraId="3269863A">
      <w:pPr>
        <w:ind w:left="560" w:left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数字经济，数据要素流通利用</w:t>
      </w:r>
    </w:p>
    <w:p w14:paraId="5D2BB501">
      <w:pPr>
        <w:ind w:left="560" w:left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国家区块链网络</w:t>
      </w:r>
    </w:p>
    <w:p w14:paraId="7A89C401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市场现状与需求</w:t>
      </w:r>
    </w:p>
    <w:p w14:paraId="21F7D126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市场需求</w:t>
      </w:r>
    </w:p>
    <w:p w14:paraId="6318E023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随着全国数据要素市场化配置、数字政府建设深化，区块链作为信任基础设施的需求持续释放，核心赛道呈现四大方向：</w:t>
      </w:r>
    </w:p>
    <w:p w14:paraId="1F1A9B8E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数据流通与存证：政务数据跨部门共享、公共数据授权运营、产业数据协同等场景，对可信存证、数据溯源、全流程审计的需求刚性增长，数字合约成为提升协作效率的核心工具。</w:t>
      </w:r>
    </w:p>
    <w:p w14:paraId="332C5EDC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跨链互联互通：政务领域“基础链+行业链”的多链格局已成常态，链与链之间的身份互认、数据互通、业务协同需求迫切，跨链能力成为区块链基础设施的核心标配。</w:t>
      </w:r>
    </w:p>
    <w:p w14:paraId="4B22560F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RWA（现实资产数字化）：作为长期增长赛道，碳资产、知识产权、农产品、供应链金融资产等现实资产的链上映射与流转需求逐步显现，是未来3-5年产业区块链的核心增长点。</w:t>
      </w:r>
    </w:p>
    <w:p w14:paraId="6BBA08F7">
      <w:pPr>
        <w:bidi w:val="0"/>
        <w:rPr>
          <w:rFonts w:hint="eastAsia" w:ascii="仿宋_GB2312" w:eastAsia="仿宋_GB2312"/>
          <w:szCs w:val="32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轻量化落地能力：企业算力资源有限，对低资源消耗、快速部署、低成本运维的区块链产品需求显著。</w:t>
      </w:r>
    </w:p>
    <w:p w14:paraId="4E0EBC76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建设与应用现状：</w:t>
      </w:r>
    </w:p>
    <w:p w14:paraId="4F21BF43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以山东省为例，给地市大数据局区块链基本建成，同时医保链、行业链、财政链、税务链等基本建成。除济南外，应用成效不显著。</w:t>
      </w:r>
    </w:p>
    <w:p w14:paraId="2964C5E2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政务区块链基础设施基本覆盖：全省16地市大数据局普遍建成政务基础区块链，医保链、财政链、税务链、司法链等垂直行业链陆续落地，省级层面区块链基础设施框架初步形成。</w:t>
      </w:r>
    </w:p>
    <w:p w14:paraId="15A500A9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应用成效区域分化明显：济南市依托数字先锋城市建设，区块链在政务服务、数据共享等场景落地成效突出；多数地市仅完成基础链部署，上层应用匮乏、业务深度不足，“建链不用链”现象普遍。</w:t>
      </w:r>
    </w:p>
    <w:p w14:paraId="0ACAA1F6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产业区块链发展滞后：企业级、行业级区块链落地项目数量少、规模小，典型案例仅潍坊蔬菜产业链溯源等少数项目，农业、制造业、服务业等实体经济领域的区块链应用仍处于起步阶段。</w:t>
      </w:r>
    </w:p>
    <w:p w14:paraId="6E9F061B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存在的问题：</w:t>
      </w:r>
    </w:p>
    <w:p w14:paraId="4BC8ADD0">
      <w:pPr>
        <w:pStyle w:val="4"/>
        <w:numPr>
          <w:ilvl w:val="2"/>
          <w:numId w:val="1"/>
        </w:numPr>
        <w:bidi w:val="0"/>
        <w:ind w:left="709" w:leftChars="0" w:hanging="709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技术层面：</w:t>
      </w:r>
    </w:p>
    <w:p w14:paraId="5B003D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资源消耗偏高：</w:t>
      </w:r>
      <w:r>
        <w:rPr>
          <w:rFonts w:hint="eastAsia"/>
          <w:lang w:val="en-US" w:eastAsia="zh-CN"/>
        </w:rPr>
        <w:t>主流联盟链节点部署对硬件要求高，算力、存储资源消耗大，地市及区县算力条件难以支撑大规模应用落地。</w:t>
      </w:r>
    </w:p>
    <w:p w14:paraId="7E21FA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数据上链隐私风险：</w:t>
      </w:r>
      <w:r>
        <w:rPr>
          <w:rFonts w:hint="eastAsia"/>
          <w:lang w:val="en-US" w:eastAsia="zh-CN"/>
        </w:rPr>
        <w:t>政务与产业数据敏感度高，现有链上数据多为明文或简单加密，难以满足“数据不出域、可用不可见”的合规要求。</w:t>
      </w:r>
    </w:p>
    <w:p w14:paraId="5B94D0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联盟组建与管理成本高：</w:t>
      </w:r>
      <w:r>
        <w:rPr>
          <w:rFonts w:hint="eastAsia"/>
          <w:lang w:val="en-US" w:eastAsia="zh-CN"/>
        </w:rPr>
        <w:t>多主体联盟链的身份管理、权限配置、节点运维、规则迭代缺乏标准化工具，联盟治理效率低、成本高。</w:t>
      </w:r>
    </w:p>
    <w:p w14:paraId="6A9611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应用接入门槛高：</w:t>
      </w:r>
      <w:r>
        <w:rPr>
          <w:rFonts w:hint="eastAsia"/>
          <w:lang w:val="en-US" w:eastAsia="zh-CN"/>
        </w:rPr>
        <w:t>区块链底层接口与业务系统适配性差，性能与业务需求不匹配，开发对接周期长，造成业务与链“两张皮”。</w:t>
      </w:r>
    </w:p>
    <w:p w14:paraId="5E485D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密钥管理合规性不足：</w:t>
      </w:r>
      <w:r>
        <w:rPr>
          <w:rFonts w:hint="eastAsia"/>
          <w:lang w:val="en-US" w:eastAsia="zh-CN"/>
        </w:rPr>
        <w:t>密钥生成、存储、使用、销毁全流程缺乏合规管理体系，国密算法适配不彻底，存在安全与合规双重风险。</w:t>
      </w:r>
    </w:p>
    <w:p w14:paraId="4DD2A6D8">
      <w:pPr>
        <w:pStyle w:val="4"/>
        <w:numPr>
          <w:ilvl w:val="2"/>
          <w:numId w:val="1"/>
        </w:numPr>
        <w:bidi w:val="0"/>
        <w:ind w:left="709" w:leftChars="0" w:hanging="709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建设与应用层面:</w:t>
      </w:r>
    </w:p>
    <w:p w14:paraId="7E2CCA5B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ab/>
        <w:t>投入高、见效慢：</w:t>
      </w:r>
      <w:r>
        <w:rPr>
          <w:rFonts w:hint="eastAsia"/>
          <w:lang w:val="en-US" w:eastAsia="zh-CN"/>
        </w:rPr>
        <w:t>传统区块链项目部署周期长、定制化开发占比高，前期软硬件投入大，业务价值释放慢，客户投入意愿不足。</w:t>
      </w:r>
    </w:p>
    <w:p w14:paraId="63AB2D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数据不出域限制应用深化：</w:t>
      </w:r>
      <w:r>
        <w:rPr>
          <w:rFonts w:hint="eastAsia"/>
          <w:lang w:val="en-US" w:eastAsia="zh-CN"/>
        </w:rPr>
        <w:t>政务数据、企业核心数据受合规要求无法跨域流转，传统区块链难以在数据不落地的前提下实现协同计算，制约了跨部门、跨主体应用的深度拓展。</w:t>
      </w:r>
    </w:p>
    <w:p w14:paraId="1E6EA6FF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 w:ascii="Times New Roman" w:hAnsi="Times New Roman" w:cs="宋体"/>
          <w:lang w:val="en-US" w:eastAsia="zh-CN"/>
        </w:rPr>
      </w:pPr>
      <w:commentRangeStart w:id="1"/>
      <w:r>
        <w:rPr>
          <w:rFonts w:hint="eastAsia" w:ascii="Times New Roman" w:hAnsi="Times New Roman" w:cs="宋体"/>
          <w:lang w:val="en-US" w:eastAsia="zh-CN"/>
        </w:rPr>
        <w:t>竞品发展情况</w:t>
      </w:r>
      <w:commentRangeEnd w:id="1"/>
      <w:r>
        <w:commentReference w:id="1"/>
      </w:r>
    </w:p>
    <w:p w14:paraId="4550F7AB">
      <w:pPr>
        <w:pStyle w:val="9"/>
        <w:ind w:firstLine="64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国内</w:t>
      </w:r>
    </w:p>
    <w:p w14:paraId="0C01D80E">
      <w:pPr>
        <w:pStyle w:val="9"/>
        <w:ind w:firstLine="64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长安链、趣链、零数、远光</w:t>
      </w:r>
    </w:p>
    <w:p w14:paraId="593D5CC0">
      <w:pPr>
        <w:pStyle w:val="9"/>
        <w:ind w:firstLine="64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省内</w:t>
      </w:r>
    </w:p>
    <w:p w14:paraId="032D4130">
      <w:pPr>
        <w:pStyle w:val="9"/>
        <w:ind w:firstLine="64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浪潮、地纬</w:t>
      </w:r>
    </w:p>
    <w:p w14:paraId="13AADCB6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迪诺链产品规划</w:t>
      </w:r>
    </w:p>
    <w:p w14:paraId="00339C8A">
      <w:pPr>
        <w:pStyle w:val="3"/>
        <w:numPr>
          <w:ilvl w:val="1"/>
          <w:numId w:val="1"/>
        </w:numPr>
        <w:tabs>
          <w:tab w:val="left" w:pos="420"/>
        </w:tabs>
        <w:bidi w:val="0"/>
        <w:ind w:left="567" w:leftChars="0" w:hanging="567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目标</w:t>
      </w:r>
    </w:p>
    <w:p w14:paraId="102FD65E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总体目标：</w:t>
      </w:r>
      <w:r>
        <w:rPr>
          <w:lang w:val="en-US" w:eastAsia="zh-CN"/>
        </w:rPr>
        <w:t>在技术能力、产品体系丰富度上达到与长安链、趣链科技同等水平；在应用场景上打造政务数据共享、现代农业协同2-3个全国标杆场景，综合竞争力进入全国区块链厂商前五。</w:t>
      </w:r>
    </w:p>
    <w:p w14:paraId="026CF32E">
      <w:pPr>
        <w:pStyle w:val="4"/>
        <w:numPr>
          <w:ilvl w:val="2"/>
          <w:numId w:val="1"/>
        </w:numPr>
        <w:tabs>
          <w:tab w:val="left" w:pos="420"/>
        </w:tabs>
        <w:bidi w:val="0"/>
        <w:ind w:left="709" w:leftChars="0" w:hanging="709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产品方面：</w:t>
      </w:r>
    </w:p>
    <w:p w14:paraId="0D7C64DB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lang w:val="en-US" w:eastAsia="zh-CN"/>
        </w:rPr>
        <w:t>以国家区块链网络建设要求与数字合约规模化应用需求为导向，以完善全栈产品体系与标准化功能为核心，持续强化密码技术核心优势，打造“安全、高效、易用、合规”的自主可控区块链产品。</w:t>
      </w:r>
    </w:p>
    <w:p w14:paraId="07B4139E">
      <w:pPr>
        <w:pStyle w:val="4"/>
        <w:numPr>
          <w:ilvl w:val="2"/>
          <w:numId w:val="1"/>
        </w:numPr>
        <w:tabs>
          <w:tab w:val="left" w:pos="420"/>
        </w:tabs>
        <w:bidi w:val="0"/>
        <w:ind w:left="709" w:leftChars="0" w:hanging="709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产品优势：</w:t>
      </w:r>
    </w:p>
    <w:p w14:paraId="1F48B7B3">
      <w:pPr>
        <w:ind w:left="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资源消耗更低：</w:t>
      </w:r>
      <w:r>
        <w:rPr>
          <w:rFonts w:hint="eastAsia"/>
          <w:lang w:val="en-US" w:eastAsia="zh-CN"/>
        </w:rPr>
        <w:t>通过密码算法优化、共识机制轻量化、存储压缩等技术，同等硬件条件下资源占用较主流竞品降低40%-50%。</w:t>
      </w:r>
    </w:p>
    <w:p w14:paraId="3F27BDFD">
      <w:pPr>
        <w:ind w:left="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安全等级更高：安全分级、</w:t>
      </w:r>
      <w:r>
        <w:rPr>
          <w:rFonts w:hint="eastAsia"/>
          <w:lang w:val="en-US" w:eastAsia="zh-CN"/>
        </w:rPr>
        <w:t>实现存储、传输、合约、密钥全链路国密加密，构建多层安全防护体系，满足政务级安全要求。</w:t>
      </w:r>
    </w:p>
    <w:p w14:paraId="7A125F36">
      <w:pPr>
        <w:ind w:left="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应用组件更丰富：</w:t>
      </w:r>
      <w:r>
        <w:rPr>
          <w:rFonts w:hint="eastAsia"/>
          <w:lang w:val="en-US" w:eastAsia="zh-CN"/>
        </w:rPr>
        <w:t>内置数字身份、可信存证、数字合约、权限管理、资产索引等标准化组件，覆盖80%以上通用场景需求。</w:t>
      </w:r>
    </w:p>
    <w:p w14:paraId="26D18A71">
      <w:pPr>
        <w:ind w:left="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隐私保护更强：</w:t>
      </w:r>
      <w:r>
        <w:rPr>
          <w:rFonts w:hint="eastAsia"/>
          <w:lang w:val="en-US" w:eastAsia="zh-CN"/>
        </w:rPr>
        <w:t>原生支持链上特定隐私计算协议、零知识证明、同态加密，实现“数据可用不可见、数据不动价值动”。</w:t>
      </w:r>
    </w:p>
    <w:p w14:paraId="5DC0B624">
      <w:pPr>
        <w:ind w:left="0" w:leftChars="0"/>
        <w:rPr>
          <w:rFonts w:hint="eastAsia" w:ascii="仿宋_GB2312" w:eastAsia="仿宋_GB2312"/>
          <w:sz w:val="32"/>
          <w:szCs w:val="32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链上链下协同更紧密：</w:t>
      </w:r>
      <w:r>
        <w:rPr>
          <w:rFonts w:hint="eastAsia"/>
          <w:lang w:val="en-US" w:eastAsia="zh-CN"/>
        </w:rPr>
        <w:t>通过区块链网关、预言机、行为映射模型、开放服务体系，打通业务系统与区块链底层的壁垒，降低应用接入成本。</w:t>
      </w:r>
    </w:p>
    <w:p w14:paraId="0954616A">
      <w:pPr>
        <w:pStyle w:val="4"/>
        <w:numPr>
          <w:ilvl w:val="2"/>
          <w:numId w:val="1"/>
        </w:numPr>
        <w:tabs>
          <w:tab w:val="left" w:pos="420"/>
        </w:tabs>
        <w:bidi w:val="0"/>
        <w:ind w:left="709" w:leftChars="0" w:hanging="709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能力方面：</w:t>
      </w:r>
    </w:p>
    <w:p w14:paraId="3726AC93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ab/>
        <w:t>节点能力：</w:t>
      </w:r>
      <w:r>
        <w:rPr>
          <w:rFonts w:hint="eastAsia"/>
          <w:lang w:val="en-US" w:eastAsia="zh-CN"/>
        </w:rPr>
        <w:t>支持轻量级节点快速部署、边缘节点运行，适配X86、ARM等多种架构。</w:t>
      </w:r>
    </w:p>
    <w:p w14:paraId="5C8F80FA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ab/>
        <w:t>网络能力：</w:t>
      </w:r>
      <w:r>
        <w:rPr>
          <w:rFonts w:hint="eastAsia"/>
          <w:lang w:val="en-US" w:eastAsia="zh-CN"/>
        </w:rPr>
        <w:t>复杂网络环境下高可靠传输，支持跨网、跨域节点稳定接入。</w:t>
      </w:r>
    </w:p>
    <w:p w14:paraId="78224FF4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ab/>
        <w:t>合约能力：</w:t>
      </w:r>
      <w:r>
        <w:rPr>
          <w:rFonts w:hint="eastAsia"/>
          <w:lang w:val="en-US" w:eastAsia="zh-CN"/>
        </w:rPr>
        <w:t>支持多语言智能合约，内置合约安全沙箱，提供可视化合约编排工具。</w:t>
      </w:r>
    </w:p>
    <w:p w14:paraId="67012A14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ab/>
        <w:t>存证能力：</w:t>
      </w:r>
      <w:r>
        <w:rPr>
          <w:rFonts w:hint="eastAsia"/>
          <w:lang w:val="en-US" w:eastAsia="zh-CN"/>
        </w:rPr>
        <w:t>全类型数据可信存证，支持哈希存证、加密存证、溯源存证等多种模式。</w:t>
      </w:r>
    </w:p>
    <w:p w14:paraId="1EBF3B1A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ab/>
        <w:t>隐私能力：</w:t>
      </w:r>
      <w:r>
        <w:rPr>
          <w:rFonts w:hint="eastAsia"/>
          <w:lang w:val="en-US" w:eastAsia="zh-CN"/>
        </w:rPr>
        <w:t>链上数据脱敏、密态存储、隐私计算融合，满足分级分类数据保护要求。</w:t>
      </w:r>
    </w:p>
    <w:p w14:paraId="700305E2"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/>
          <w:b/>
          <w:bCs/>
          <w:lang w:val="en-US" w:eastAsia="zh-CN"/>
        </w:rPr>
        <w:tab/>
        <w:t>预言机能力：支持分布式/中心化沙双向</w:t>
      </w:r>
      <w:bookmarkStart w:id="0" w:name="_GoBack"/>
      <w:bookmarkEnd w:id="0"/>
      <w:r>
        <w:rPr>
          <w:rFonts w:hint="eastAsia"/>
          <w:b/>
          <w:bCs/>
          <w:lang w:val="en-US" w:eastAsia="zh-CN"/>
        </w:rPr>
        <w:t>预言机网络，</w:t>
      </w:r>
      <w:r>
        <w:rPr>
          <w:rFonts w:hint="eastAsia"/>
          <w:lang w:val="en-US" w:eastAsia="zh-CN"/>
        </w:rPr>
        <w:t>可信链下数据采集与上链，支持多数据源校验、数据可信验证。</w:t>
      </w:r>
    </w:p>
    <w:p w14:paraId="7DB66139">
      <w:pPr>
        <w:pStyle w:val="4"/>
        <w:numPr>
          <w:ilvl w:val="2"/>
          <w:numId w:val="1"/>
        </w:numPr>
        <w:tabs>
          <w:tab w:val="left" w:pos="420"/>
        </w:tabs>
        <w:bidi w:val="0"/>
        <w:ind w:left="709" w:leftChars="0" w:hanging="709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技术方面：</w:t>
      </w:r>
    </w:p>
    <w:p w14:paraId="6D581FDF">
      <w:pPr>
        <w:bidi w:val="0"/>
      </w:pPr>
      <w:r>
        <w:rPr>
          <w:rFonts w:hint="eastAsia"/>
          <w:lang w:val="en-US" w:eastAsia="zh-CN"/>
        </w:rPr>
        <w:tab/>
      </w:r>
      <w:r>
        <w:rPr>
          <w:lang w:val="en-US" w:eastAsia="zh-CN"/>
        </w:rPr>
        <w:t>聚焦六大核心技术方向持续迭代：</w:t>
      </w:r>
    </w:p>
    <w:p w14:paraId="1D41B7C6">
      <w:pPr>
        <w:numPr>
          <w:ilvl w:val="0"/>
          <w:numId w:val="2"/>
        </w:numPr>
        <w:tabs>
          <w:tab w:val="clear" w:pos="420"/>
        </w:tabs>
        <w:bidi w:val="0"/>
        <w:ind w:left="420" w:leftChars="0" w:hanging="420" w:firstLineChars="0"/>
        <w:rPr>
          <w:rFonts w:hint="default" w:eastAsia="FangSong_GB2312"/>
          <w:lang w:val="en-US" w:eastAsia="zh-CN"/>
        </w:rPr>
      </w:pPr>
      <w:r>
        <w:t>高性能共识算法优化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共识模块化，支持替换</w:t>
      </w:r>
    </w:p>
    <w:p w14:paraId="3DF3FC5B">
      <w:pPr>
        <w:numPr>
          <w:ilvl w:val="0"/>
          <w:numId w:val="2"/>
        </w:numPr>
        <w:tabs>
          <w:tab w:val="clear" w:pos="420"/>
        </w:tabs>
        <w:bidi w:val="0"/>
        <w:ind w:left="420" w:leftChars="0" w:hanging="420" w:firstLineChars="0"/>
        <w:rPr>
          <w:rFonts w:hint="default" w:eastAsia="FangSong_GB2312"/>
          <w:lang w:val="en-US" w:eastAsia="zh-CN"/>
        </w:rPr>
      </w:pPr>
      <w:r>
        <w:t>交易并行执行引擎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数字合约（模版），效率提升、交易可视化</w:t>
      </w:r>
    </w:p>
    <w:p w14:paraId="0A97F3A2">
      <w:pPr>
        <w:numPr>
          <w:ilvl w:val="0"/>
          <w:numId w:val="2"/>
        </w:numPr>
        <w:tabs>
          <w:tab w:val="clear" w:pos="420"/>
        </w:tabs>
        <w:bidi w:val="0"/>
        <w:ind w:left="420" w:leftChars="0" w:hanging="420" w:firstLineChars="0"/>
        <w:rPr>
          <w:rFonts w:hint="default" w:eastAsia="FangSong_GB2312"/>
          <w:lang w:val="en-US" w:eastAsia="zh-CN"/>
        </w:rPr>
      </w:pPr>
      <w:r>
        <w:t>智能合约安全沙箱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全方位合约检测能力</w:t>
      </w:r>
    </w:p>
    <w:p w14:paraId="1A45F1FD">
      <w:pPr>
        <w:numPr>
          <w:ilvl w:val="0"/>
          <w:numId w:val="2"/>
        </w:numPr>
        <w:tabs>
          <w:tab w:val="clear" w:pos="420"/>
        </w:tabs>
        <w:bidi w:val="0"/>
        <w:ind w:left="420" w:leftChars="0" w:hanging="420" w:firstLineChars="0"/>
        <w:rPr>
          <w:rFonts w:hint="eastAsia" w:eastAsia="FangSong_GB2312"/>
          <w:lang w:eastAsia="zh-CN"/>
        </w:rPr>
      </w:pPr>
      <w:r>
        <w:t>全链路密态存储</w:t>
      </w:r>
      <w:r>
        <w:rPr>
          <w:rFonts w:hint="eastAsia"/>
          <w:lang w:eastAsia="zh-CN"/>
        </w:rPr>
        <w:t>：</w:t>
      </w:r>
      <w:r>
        <w:rPr>
          <w:rFonts w:hint="eastAsia"/>
          <w:b/>
          <w:bCs/>
          <w:lang w:val="en-US" w:eastAsia="zh-CN"/>
        </w:rPr>
        <w:t>安全分级、</w:t>
      </w:r>
      <w:r>
        <w:rPr>
          <w:rFonts w:hint="eastAsia"/>
          <w:lang w:val="en-US" w:eastAsia="zh-CN"/>
        </w:rPr>
        <w:t>实现存储、传输、合约、密钥全链路国密加密，构建多层安全防护体系。</w:t>
      </w:r>
    </w:p>
    <w:p w14:paraId="20EC0E8D">
      <w:pPr>
        <w:numPr>
          <w:ilvl w:val="0"/>
          <w:numId w:val="2"/>
        </w:numPr>
        <w:tabs>
          <w:tab w:val="clear" w:pos="420"/>
        </w:tabs>
        <w:bidi w:val="0"/>
        <w:ind w:left="420" w:leftChars="0" w:hanging="420" w:firstLineChars="0"/>
        <w:rPr>
          <w:rFonts w:hint="eastAsia" w:eastAsia="FangSong_GB2312"/>
          <w:lang w:eastAsia="zh-CN"/>
        </w:rPr>
      </w:pPr>
      <w:r>
        <w:t>原生链上隐私保护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原生支持链上特定隐私计算协议、零知识证明、同态加密</w:t>
      </w:r>
    </w:p>
    <w:p w14:paraId="266966DF">
      <w:pPr>
        <w:numPr>
          <w:ilvl w:val="0"/>
          <w:numId w:val="2"/>
        </w:numPr>
        <w:tabs>
          <w:tab w:val="clear" w:pos="420"/>
        </w:tabs>
        <w:bidi w:val="0"/>
        <w:ind w:left="420" w:leftChars="0" w:hanging="420" w:firstLineChars="0"/>
        <w:rPr>
          <w:rFonts w:hint="eastAsia" w:eastAsia="FangSong_GB2312"/>
          <w:lang w:eastAsia="zh-CN"/>
        </w:rPr>
      </w:pPr>
      <w:r>
        <w:t>可信预言机网络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分布式/中心化双向预言机网络，多数据源校验、数据可信验证</w:t>
      </w:r>
    </w:p>
    <w:p w14:paraId="42B5E71C">
      <w:pPr>
        <w:pStyle w:val="4"/>
        <w:numPr>
          <w:ilvl w:val="2"/>
          <w:numId w:val="1"/>
        </w:numPr>
        <w:tabs>
          <w:tab w:val="left" w:pos="420"/>
        </w:tabs>
        <w:bidi w:val="0"/>
        <w:ind w:left="709" w:leftChars="0" w:hanging="709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市场宣传方面：</w:t>
      </w:r>
    </w:p>
    <w:p w14:paraId="73BDB8F8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深度对接山东省数字强省、数据要素市场化等政策，参与省级区块链标准制定，打造省级官方背书的本土区块链品牌。</w:t>
      </w:r>
    </w:p>
    <w:p w14:paraId="267EF0B2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重点打造济南政务数据共享、潍坊现代农业两大标杆案例，形成可复制、可推广的“山东模式”，向全省及全国输出。</w:t>
      </w:r>
    </w:p>
    <w:p w14:paraId="3E97AE4A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围绕密码技术优化、低资源消耗、隐私保护等核心优势，发布技术白皮书、性能测试报告，参与行业技术峰会，强化技术人设。</w:t>
      </w:r>
    </w:p>
    <w:p w14:paraId="747EE368">
      <w:pPr>
        <w:bidi w:val="0"/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联合省内大数据局、高校、行业龙头企业，组建区块链产业生态联盟，扩大品牌覆盖。</w:t>
      </w:r>
    </w:p>
    <w:p w14:paraId="22B6FF6C">
      <w:pPr>
        <w:pStyle w:val="4"/>
        <w:numPr>
          <w:ilvl w:val="2"/>
          <w:numId w:val="1"/>
        </w:numPr>
        <w:tabs>
          <w:tab w:val="left" w:pos="420"/>
        </w:tabs>
        <w:bidi w:val="0"/>
        <w:ind w:left="709" w:leftChars="0" w:hanging="709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应用模式方面：</w:t>
      </w:r>
    </w:p>
    <w:p w14:paraId="6D3DC09F">
      <w:pPr>
        <w:bidi w:val="0"/>
      </w:pPr>
      <w:r>
        <w:rPr>
          <w:rFonts w:hint="eastAsia"/>
          <w:lang w:val="en-US" w:eastAsia="zh-CN"/>
        </w:rPr>
        <w:tab/>
      </w:r>
      <w:r>
        <w:rPr>
          <w:lang w:val="en-US" w:eastAsia="zh-CN"/>
        </w:rPr>
        <w:t>构建“政务统建、产业共建、生态赋能”三类应用模式：</w:t>
      </w:r>
    </w:p>
    <w:p w14:paraId="7052684E">
      <w:pPr>
        <w:bidi w:val="0"/>
      </w:pPr>
      <w:r>
        <w:rPr>
          <w:rFonts w:hint="eastAsia"/>
          <w:lang w:val="en-US" w:eastAsia="zh-CN"/>
        </w:rPr>
        <w:tab/>
      </w:r>
      <w:r>
        <w:t>政务侧：采用“省级统筹+地市落地”的统建模式，依托协作链-工作链架构，实现全省区块链能力互联互通，降低地市重复建设成本。</w:t>
      </w:r>
    </w:p>
    <w:p w14:paraId="7626984F">
      <w:pPr>
        <w:bidi w:val="0"/>
      </w:pPr>
      <w:r>
        <w:rPr>
          <w:rFonts w:hint="eastAsia"/>
          <w:lang w:val="en-US" w:eastAsia="zh-CN"/>
        </w:rPr>
        <w:tab/>
      </w:r>
      <w:r>
        <w:t>产业侧：采用“龙头牵头+联盟共建”模式，依托行业龙头企业的产业链号召力，打造垂直行业区块链平台，辐射上下游中小微企业。</w:t>
      </w:r>
    </w:p>
    <w:p w14:paraId="2A2F124A">
      <w:pPr>
        <w:bidi w:val="0"/>
        <w:rPr>
          <w:rFonts w:hint="eastAsia" w:ascii="仿宋_GB2312" w:eastAsia="仿宋_GB2312"/>
          <w:sz w:val="32"/>
          <w:szCs w:val="32"/>
        </w:rPr>
      </w:pPr>
      <w:r>
        <w:rPr>
          <w:rFonts w:hint="eastAsia"/>
          <w:lang w:val="en-US" w:eastAsia="zh-CN"/>
        </w:rPr>
        <w:tab/>
      </w:r>
      <w:r>
        <w:t>生态侧：采用“平台赋能+共创”模式，开放产品能力与开发工具，扶持第三方基于迪诺链开发行业应用，丰富产品生态。</w:t>
      </w:r>
    </w:p>
    <w:p w14:paraId="1533F610">
      <w:pPr>
        <w:pStyle w:val="3"/>
        <w:numPr>
          <w:ilvl w:val="1"/>
          <w:numId w:val="1"/>
        </w:numPr>
        <w:tabs>
          <w:tab w:val="left" w:pos="420"/>
        </w:tabs>
        <w:bidi w:val="0"/>
        <w:ind w:left="567" w:leftChars="0" w:hanging="567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产品架构</w:t>
      </w:r>
    </w:p>
    <w:p w14:paraId="3F38510C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drawing>
          <wp:inline distT="0" distB="0" distL="0" distR="0">
            <wp:extent cx="5276215" cy="2694940"/>
            <wp:effectExtent l="0" t="0" r="635" b="0"/>
            <wp:docPr id="1144203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03566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69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16AEFB">
      <w:pPr>
        <w:pStyle w:val="3"/>
        <w:numPr>
          <w:ilvl w:val="1"/>
          <w:numId w:val="1"/>
        </w:numPr>
        <w:tabs>
          <w:tab w:val="left" w:pos="420"/>
        </w:tabs>
        <w:bidi w:val="0"/>
        <w:ind w:left="567" w:leftChars="0" w:hanging="567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系统架构</w:t>
      </w:r>
    </w:p>
    <w:p w14:paraId="7B5289ED">
      <w:pPr>
        <w:ind w:left="640"/>
        <w:rPr>
          <w:rFonts w:ascii="仿宋_GB2312" w:eastAsia="仿宋_GB2312"/>
          <w:sz w:val="32"/>
          <w:szCs w:val="32"/>
        </w:rPr>
      </w:pPr>
    </w:p>
    <w:p w14:paraId="288242DC">
      <w:pPr>
        <w:ind w:left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drawing>
          <wp:inline distT="0" distB="0" distL="0" distR="0">
            <wp:extent cx="4666615" cy="2066925"/>
            <wp:effectExtent l="0" t="0" r="635" b="9525"/>
            <wp:docPr id="1786771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7164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6615" cy="206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4BABD8">
      <w:pPr>
        <w:ind w:left="64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综合考虑扩展性、运维的需求以及各链独立运行等需求，加之各部门、各产品等边界划分需求，大纬链系统架构如图所示。</w:t>
      </w:r>
    </w:p>
    <w:p w14:paraId="7A0C409A">
      <w:pPr>
        <w:ind w:left="64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其中，区块链网关作为应用与区块链间交互通道与装置，区块链网关具有应用对接、业务适配、接口限流等能力，同时提供多链适配、隐私计算、链上链下融合等增值服务。</w:t>
      </w:r>
    </w:p>
    <w:p w14:paraId="43174A8F">
      <w:pPr>
        <w:ind w:left="64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开放服务是面向所有应用提供的区块链辅助服务，支持主体身份统一、不同应用间业务协作等。开放服务是一种“无状态”服务，开放服务核心数据均存储在区块链上，因此开放服务可以多中心分布式部署到多个联盟方。开放服务包括数字身份服务、资产索引服务、权限索引服务器等核心服务，也支持ISV自定义插件方式扩展开放服务。</w:t>
      </w:r>
    </w:p>
    <w:p w14:paraId="7ECDCE43">
      <w:pPr>
        <w:ind w:left="64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为进一步实现开放服务与业务之间的解耦，在协作链-工作链体系中协作链部署数字身份互认服务、资产索引聚合服务等，支持各个工作链的开放服务能力聚合。</w:t>
      </w:r>
    </w:p>
    <w:p w14:paraId="5FB89220">
      <w:pPr>
        <w:pStyle w:val="3"/>
        <w:numPr>
          <w:ilvl w:val="1"/>
          <w:numId w:val="1"/>
        </w:numPr>
        <w:tabs>
          <w:tab w:val="left" w:pos="420"/>
        </w:tabs>
        <w:bidi w:val="0"/>
        <w:ind w:left="567" w:leftChars="0" w:hanging="567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应用模式</w:t>
      </w:r>
    </w:p>
    <w:p w14:paraId="514CB8E5">
      <w:pPr>
        <w:pStyle w:val="9"/>
        <w:numPr>
          <w:ilvl w:val="0"/>
          <w:numId w:val="3"/>
        </w:numPr>
        <w:ind w:firstLineChars="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数据开放共享：提供基于区块链的数据共享、开放、流通等模式。</w:t>
      </w:r>
    </w:p>
    <w:p w14:paraId="075E1B50">
      <w:pPr>
        <w:pStyle w:val="9"/>
        <w:numPr>
          <w:ilvl w:val="0"/>
          <w:numId w:val="3"/>
        </w:numPr>
        <w:ind w:firstLineChars="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授权模型：提供一事一授权、协议授权、时间授权、开放授权等模型。</w:t>
      </w:r>
    </w:p>
    <w:p w14:paraId="404A71AD">
      <w:pPr>
        <w:pStyle w:val="9"/>
        <w:numPr>
          <w:ilvl w:val="0"/>
          <w:numId w:val="3"/>
        </w:numPr>
        <w:ind w:firstLineChars="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业务协作：提供基于区块链的业务协作模式。</w:t>
      </w:r>
    </w:p>
    <w:p w14:paraId="02F7DABC">
      <w:pPr>
        <w:pStyle w:val="9"/>
        <w:numPr>
          <w:ilvl w:val="0"/>
          <w:numId w:val="3"/>
        </w:numPr>
        <w:ind w:firstLineChars="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密钥使用：提供人脸识别、短信验证码等密钥使用方式，并提供免密支付方式。</w:t>
      </w:r>
    </w:p>
    <w:p w14:paraId="6596979D">
      <w:pPr>
        <w:pStyle w:val="9"/>
        <w:numPr>
          <w:ilvl w:val="0"/>
          <w:numId w:val="3"/>
        </w:numPr>
        <w:ind w:firstLineChars="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系统对接：提供SDK、API、UI等不同接入方式，提供对接多链对接能力，并以API形式提供安全的密钥解锁方式。</w:t>
      </w:r>
    </w:p>
    <w:p w14:paraId="613C5633">
      <w:pPr>
        <w:pStyle w:val="9"/>
        <w:ind w:firstLine="640"/>
        <w:rPr>
          <w:rFonts w:ascii="仿宋_GB2312" w:eastAsia="仿宋_GB2312"/>
          <w:sz w:val="32"/>
          <w:szCs w:val="32"/>
        </w:rPr>
      </w:pPr>
    </w:p>
    <w:p w14:paraId="23D2F53A">
      <w:pPr>
        <w:pStyle w:val="3"/>
        <w:numPr>
          <w:ilvl w:val="1"/>
          <w:numId w:val="1"/>
        </w:numPr>
        <w:tabs>
          <w:tab w:val="left" w:pos="420"/>
        </w:tabs>
        <w:bidi w:val="0"/>
        <w:ind w:left="567" w:leftChars="0" w:hanging="567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核心指标</w:t>
      </w:r>
    </w:p>
    <w:p w14:paraId="198E9BB9">
      <w:pPr>
        <w:ind w:left="10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性能</w:t>
      </w:r>
    </w:p>
    <w:p w14:paraId="633B4BBA">
      <w:pPr>
        <w:ind w:left="10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功能</w:t>
      </w:r>
    </w:p>
    <w:p w14:paraId="15992A5B">
      <w:pPr>
        <w:ind w:left="10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安全性</w:t>
      </w:r>
    </w:p>
    <w:p w14:paraId="43972076">
      <w:pPr>
        <w:pStyle w:val="3"/>
        <w:numPr>
          <w:ilvl w:val="1"/>
          <w:numId w:val="1"/>
        </w:numPr>
        <w:tabs>
          <w:tab w:val="left" w:pos="420"/>
        </w:tabs>
        <w:bidi w:val="0"/>
        <w:ind w:left="567" w:leftChars="0" w:hanging="567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技术规划</w:t>
      </w:r>
    </w:p>
    <w:p w14:paraId="08B270A5">
      <w:pPr>
        <w:pStyle w:val="9"/>
        <w:ind w:firstLine="640"/>
        <w:rPr>
          <w:rFonts w:ascii="仿宋_GB2312" w:eastAsia="仿宋_GB2312"/>
          <w:sz w:val="32"/>
          <w:szCs w:val="32"/>
        </w:rPr>
      </w:pPr>
    </w:p>
    <w:p w14:paraId="6A5B0AE7">
      <w:pPr>
        <w:pStyle w:val="3"/>
        <w:numPr>
          <w:ilvl w:val="1"/>
          <w:numId w:val="1"/>
        </w:numPr>
        <w:tabs>
          <w:tab w:val="left" w:pos="420"/>
        </w:tabs>
        <w:bidi w:val="0"/>
        <w:ind w:left="567" w:leftChars="0" w:hanging="567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差异化优势与特点</w:t>
      </w:r>
    </w:p>
    <w:p w14:paraId="38794C68">
      <w:pPr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资源消耗低。密码技术优化。</w:t>
      </w:r>
    </w:p>
    <w:p w14:paraId="429403BB"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更安全。存储、传输、合约等。</w:t>
      </w:r>
    </w:p>
    <w:p w14:paraId="435FF62C"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链上隐私保护。</w:t>
      </w:r>
    </w:p>
    <w:p w14:paraId="5373DCA3"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链上链下协同更紧密。</w:t>
      </w:r>
    </w:p>
    <w:p w14:paraId="5D4D2171">
      <w:pPr>
        <w:ind w:firstLine="419" w:firstLineChars="131"/>
        <w:rPr>
          <w:rFonts w:hint="eastAsia" w:ascii="仿宋_GB2312" w:eastAsia="仿宋_GB2312"/>
          <w:sz w:val="32"/>
          <w:szCs w:val="32"/>
        </w:rPr>
      </w:pPr>
    </w:p>
    <w:p w14:paraId="2973DF60">
      <w:pPr>
        <w:pStyle w:val="3"/>
        <w:numPr>
          <w:ilvl w:val="1"/>
          <w:numId w:val="1"/>
        </w:numPr>
        <w:tabs>
          <w:tab w:val="left" w:pos="420"/>
        </w:tabs>
        <w:bidi w:val="0"/>
        <w:ind w:left="567" w:leftChars="0" w:hanging="567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应用场景</w:t>
      </w:r>
    </w:p>
    <w:p w14:paraId="7E02C5BC">
      <w:pPr>
        <w:pStyle w:val="9"/>
        <w:ind w:firstLine="640"/>
        <w:rPr>
          <w:rFonts w:ascii="仿宋_GB2312" w:eastAsia="仿宋_GB2312"/>
          <w:sz w:val="32"/>
          <w:szCs w:val="32"/>
        </w:rPr>
      </w:pPr>
    </w:p>
    <w:p w14:paraId="483ED243">
      <w:pPr>
        <w:pStyle w:val="3"/>
        <w:numPr>
          <w:ilvl w:val="1"/>
          <w:numId w:val="1"/>
        </w:numPr>
        <w:tabs>
          <w:tab w:val="left" w:pos="420"/>
        </w:tabs>
        <w:bidi w:val="0"/>
        <w:ind w:left="567" w:leftChars="0" w:hanging="567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产品形态</w:t>
      </w:r>
    </w:p>
    <w:p w14:paraId="33F49B3E">
      <w:pPr>
        <w:pStyle w:val="9"/>
        <w:ind w:firstLine="640"/>
        <w:rPr>
          <w:rFonts w:ascii="仿宋_GB2312" w:eastAsia="仿宋_GB2312"/>
          <w:sz w:val="32"/>
          <w:szCs w:val="32"/>
        </w:rPr>
      </w:pPr>
    </w:p>
    <w:p w14:paraId="5A741FCB">
      <w:pPr>
        <w:pStyle w:val="3"/>
        <w:numPr>
          <w:ilvl w:val="1"/>
          <w:numId w:val="1"/>
        </w:numPr>
        <w:tabs>
          <w:tab w:val="left" w:pos="420"/>
        </w:tabs>
        <w:bidi w:val="0"/>
        <w:ind w:left="567" w:leftChars="0" w:hanging="567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商业模式</w:t>
      </w:r>
    </w:p>
    <w:p w14:paraId="2D153779">
      <w:pPr>
        <w:pStyle w:val="9"/>
        <w:ind w:firstLine="640"/>
        <w:rPr>
          <w:rFonts w:ascii="仿宋_GB2312" w:eastAsia="仿宋_GB2312"/>
          <w:sz w:val="32"/>
          <w:szCs w:val="32"/>
        </w:rPr>
      </w:pPr>
    </w:p>
    <w:p w14:paraId="1B96A9F4">
      <w:pPr>
        <w:pStyle w:val="3"/>
        <w:numPr>
          <w:ilvl w:val="1"/>
          <w:numId w:val="1"/>
        </w:numPr>
        <w:tabs>
          <w:tab w:val="left" w:pos="420"/>
        </w:tabs>
        <w:bidi w:val="0"/>
        <w:ind w:left="567" w:leftChars="0" w:hanging="567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演进计划</w:t>
      </w:r>
    </w:p>
    <w:p w14:paraId="39D4837E">
      <w:pPr>
        <w:pStyle w:val="9"/>
        <w:numPr>
          <w:ilvl w:val="0"/>
          <w:numId w:val="4"/>
        </w:numPr>
        <w:ind w:firstLineChars="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存证产品：2026年7月-8月，工作量预计1人/月。</w:t>
      </w:r>
    </w:p>
    <w:p w14:paraId="74E52B7F">
      <w:pPr>
        <w:pStyle w:val="9"/>
        <w:numPr>
          <w:ilvl w:val="0"/>
          <w:numId w:val="4"/>
        </w:numPr>
        <w:ind w:firstLineChars="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开放服务体系：2026年8-10月。开发服务。4人月。</w:t>
      </w:r>
    </w:p>
    <w:p w14:paraId="72A8597A">
      <w:pPr>
        <w:pStyle w:val="9"/>
        <w:numPr>
          <w:ilvl w:val="0"/>
          <w:numId w:val="4"/>
        </w:numPr>
        <w:ind w:firstLineChars="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模块化、服务化。10-12月，6人月。</w:t>
      </w:r>
    </w:p>
    <w:p w14:paraId="28E941BA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br w:type="page"/>
      </w:r>
    </w:p>
    <w:p w14:paraId="5188F923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4FF44770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 w14:paraId="0EB34615">
      <w:pPr>
        <w:pStyle w:val="4"/>
        <w:numPr>
          <w:ilvl w:val="2"/>
          <w:numId w:val="1"/>
        </w:numPr>
        <w:bidi w:val="0"/>
        <w:ind w:left="709" w:leftChars="0" w:hanging="709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</w:p>
    <w:p w14:paraId="6878CEF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凝渊" w:date="2026-06-15T10:56:38Z" w:initials="">
    <w:p w14:paraId="32C48B47">
      <w:pPr>
        <w:pStyle w:val="5"/>
        <w:rPr>
          <w:rFonts w:hint="eastAsia" w:eastAsia="FangSong_GB2312"/>
          <w:lang w:val="en-US" w:eastAsia="zh-CN"/>
        </w:rPr>
      </w:pPr>
      <w:r>
        <w:rPr>
          <w:rFonts w:hint="eastAsia"/>
          <w:lang w:val="en-US" w:eastAsia="zh-CN"/>
        </w:rPr>
        <w:t>补充</w:t>
      </w:r>
    </w:p>
  </w:comment>
  <w:comment w:id="1" w:author="凝渊" w:date="2026-06-15T10:56:46Z" w:initials="">
    <w:p w14:paraId="62AB0738">
      <w:pPr>
        <w:pStyle w:val="5"/>
        <w:rPr>
          <w:rFonts w:hint="eastAsia" w:eastAsia="FangSong_GB2312"/>
          <w:lang w:val="en-US" w:eastAsia="zh-CN"/>
        </w:rPr>
      </w:pPr>
      <w:r>
        <w:rPr>
          <w:rFonts w:hint="eastAsia"/>
          <w:lang w:val="en-US" w:eastAsia="zh-CN"/>
        </w:rPr>
        <w:t>补充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2C48B47" w15:done="0"/>
  <w15:commentEx w15:paraId="62AB073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50"/>
    <w:family w:val="moder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FangSong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SJ-FANGSGBTTOT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眼黑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眼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h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hetim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3C272D"/>
    <w:multiLevelType w:val="singleLevel"/>
    <w:tmpl w:val="D63C272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3C842A4"/>
    <w:multiLevelType w:val="multilevel"/>
    <w:tmpl w:val="03C842A4"/>
    <w:lvl w:ilvl="0" w:tentative="0">
      <w:start w:val="1"/>
      <w:numFmt w:val="decimal"/>
      <w:lvlText w:val="（%1）"/>
      <w:lvlJc w:val="left"/>
      <w:pPr>
        <w:ind w:left="108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520" w:hanging="440"/>
      </w:pPr>
    </w:lvl>
    <w:lvl w:ilvl="2" w:tentative="0">
      <w:start w:val="1"/>
      <w:numFmt w:val="lowerRoman"/>
      <w:lvlText w:val="%3."/>
      <w:lvlJc w:val="right"/>
      <w:pPr>
        <w:ind w:left="1960" w:hanging="440"/>
      </w:pPr>
    </w:lvl>
    <w:lvl w:ilvl="3" w:tentative="0">
      <w:start w:val="1"/>
      <w:numFmt w:val="decimal"/>
      <w:lvlText w:val="%4."/>
      <w:lvlJc w:val="left"/>
      <w:pPr>
        <w:ind w:left="2400" w:hanging="440"/>
      </w:pPr>
    </w:lvl>
    <w:lvl w:ilvl="4" w:tentative="0">
      <w:start w:val="1"/>
      <w:numFmt w:val="lowerLetter"/>
      <w:lvlText w:val="%5)"/>
      <w:lvlJc w:val="left"/>
      <w:pPr>
        <w:ind w:left="2840" w:hanging="440"/>
      </w:pPr>
    </w:lvl>
    <w:lvl w:ilvl="5" w:tentative="0">
      <w:start w:val="1"/>
      <w:numFmt w:val="lowerRoman"/>
      <w:lvlText w:val="%6."/>
      <w:lvlJc w:val="right"/>
      <w:pPr>
        <w:ind w:left="3280" w:hanging="440"/>
      </w:pPr>
    </w:lvl>
    <w:lvl w:ilvl="6" w:tentative="0">
      <w:start w:val="1"/>
      <w:numFmt w:val="decimal"/>
      <w:lvlText w:val="%7."/>
      <w:lvlJc w:val="left"/>
      <w:pPr>
        <w:ind w:left="3720" w:hanging="440"/>
      </w:pPr>
    </w:lvl>
    <w:lvl w:ilvl="7" w:tentative="0">
      <w:start w:val="1"/>
      <w:numFmt w:val="lowerLetter"/>
      <w:lvlText w:val="%8)"/>
      <w:lvlJc w:val="left"/>
      <w:pPr>
        <w:ind w:left="4160" w:hanging="440"/>
      </w:pPr>
    </w:lvl>
    <w:lvl w:ilvl="8" w:tentative="0">
      <w:start w:val="1"/>
      <w:numFmt w:val="lowerRoman"/>
      <w:lvlText w:val="%9."/>
      <w:lvlJc w:val="right"/>
      <w:pPr>
        <w:ind w:left="4600" w:hanging="440"/>
      </w:pPr>
    </w:lvl>
  </w:abstractNum>
  <w:abstractNum w:abstractNumId="2">
    <w:nsid w:val="5F3EDF11"/>
    <w:multiLevelType w:val="multilevel"/>
    <w:tmpl w:val="5F3EDF1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66396091"/>
    <w:multiLevelType w:val="multilevel"/>
    <w:tmpl w:val="66396091"/>
    <w:lvl w:ilvl="0" w:tentative="0">
      <w:start w:val="1"/>
      <w:numFmt w:val="decimal"/>
      <w:lvlText w:val="（%1）"/>
      <w:lvlJc w:val="left"/>
      <w:pPr>
        <w:ind w:left="1720" w:hanging="10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20" w:hanging="440"/>
      </w:pPr>
    </w:lvl>
    <w:lvl w:ilvl="2" w:tentative="0">
      <w:start w:val="1"/>
      <w:numFmt w:val="lowerRoman"/>
      <w:lvlText w:val="%3."/>
      <w:lvlJc w:val="right"/>
      <w:pPr>
        <w:ind w:left="1960" w:hanging="440"/>
      </w:pPr>
    </w:lvl>
    <w:lvl w:ilvl="3" w:tentative="0">
      <w:start w:val="1"/>
      <w:numFmt w:val="decimal"/>
      <w:lvlText w:val="%4."/>
      <w:lvlJc w:val="left"/>
      <w:pPr>
        <w:ind w:left="2400" w:hanging="440"/>
      </w:pPr>
    </w:lvl>
    <w:lvl w:ilvl="4" w:tentative="0">
      <w:start w:val="1"/>
      <w:numFmt w:val="lowerLetter"/>
      <w:lvlText w:val="%5)"/>
      <w:lvlJc w:val="left"/>
      <w:pPr>
        <w:ind w:left="2840" w:hanging="440"/>
      </w:pPr>
    </w:lvl>
    <w:lvl w:ilvl="5" w:tentative="0">
      <w:start w:val="1"/>
      <w:numFmt w:val="lowerRoman"/>
      <w:lvlText w:val="%6."/>
      <w:lvlJc w:val="right"/>
      <w:pPr>
        <w:ind w:left="3280" w:hanging="440"/>
      </w:pPr>
    </w:lvl>
    <w:lvl w:ilvl="6" w:tentative="0">
      <w:start w:val="1"/>
      <w:numFmt w:val="decimal"/>
      <w:lvlText w:val="%7."/>
      <w:lvlJc w:val="left"/>
      <w:pPr>
        <w:ind w:left="3720" w:hanging="440"/>
      </w:pPr>
    </w:lvl>
    <w:lvl w:ilvl="7" w:tentative="0">
      <w:start w:val="1"/>
      <w:numFmt w:val="lowerLetter"/>
      <w:lvlText w:val="%8)"/>
      <w:lvlJc w:val="left"/>
      <w:pPr>
        <w:ind w:left="4160" w:hanging="440"/>
      </w:pPr>
    </w:lvl>
    <w:lvl w:ilvl="8" w:tentative="0">
      <w:start w:val="1"/>
      <w:numFmt w:val="lowerRoman"/>
      <w:lvlText w:val="%9."/>
      <w:lvlJc w:val="right"/>
      <w:pPr>
        <w:ind w:left="4600" w:hanging="44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凝渊">
    <w15:presenceInfo w15:providerId="WPS Office" w15:userId="556479118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1F7C"/>
    <w:rsid w:val="00014450"/>
    <w:rsid w:val="000254A6"/>
    <w:rsid w:val="00047FBF"/>
    <w:rsid w:val="00062F3A"/>
    <w:rsid w:val="000A694F"/>
    <w:rsid w:val="000A7965"/>
    <w:rsid w:val="000B076A"/>
    <w:rsid w:val="000C03F8"/>
    <w:rsid w:val="000C476A"/>
    <w:rsid w:val="000F1FB3"/>
    <w:rsid w:val="00111F7C"/>
    <w:rsid w:val="00111FC8"/>
    <w:rsid w:val="001259AD"/>
    <w:rsid w:val="001742BD"/>
    <w:rsid w:val="001B4BDD"/>
    <w:rsid w:val="001C2810"/>
    <w:rsid w:val="00223721"/>
    <w:rsid w:val="002346D2"/>
    <w:rsid w:val="002D2D89"/>
    <w:rsid w:val="003206B8"/>
    <w:rsid w:val="003311C6"/>
    <w:rsid w:val="00335358"/>
    <w:rsid w:val="00364147"/>
    <w:rsid w:val="00393430"/>
    <w:rsid w:val="003C7148"/>
    <w:rsid w:val="0040220A"/>
    <w:rsid w:val="00423023"/>
    <w:rsid w:val="00427FDD"/>
    <w:rsid w:val="00451DBC"/>
    <w:rsid w:val="004C710F"/>
    <w:rsid w:val="005055B8"/>
    <w:rsid w:val="00537334"/>
    <w:rsid w:val="005D22DB"/>
    <w:rsid w:val="00602DC5"/>
    <w:rsid w:val="00630D44"/>
    <w:rsid w:val="00684646"/>
    <w:rsid w:val="0069319C"/>
    <w:rsid w:val="006976DA"/>
    <w:rsid w:val="006A7906"/>
    <w:rsid w:val="0073193F"/>
    <w:rsid w:val="00744E5E"/>
    <w:rsid w:val="00764844"/>
    <w:rsid w:val="0077382C"/>
    <w:rsid w:val="007914AA"/>
    <w:rsid w:val="007A330C"/>
    <w:rsid w:val="007D502D"/>
    <w:rsid w:val="007D5E27"/>
    <w:rsid w:val="007F1C1D"/>
    <w:rsid w:val="0081699B"/>
    <w:rsid w:val="008312EE"/>
    <w:rsid w:val="00833830"/>
    <w:rsid w:val="008706AD"/>
    <w:rsid w:val="008F21BE"/>
    <w:rsid w:val="00917DCE"/>
    <w:rsid w:val="0092238D"/>
    <w:rsid w:val="00926011"/>
    <w:rsid w:val="009270F0"/>
    <w:rsid w:val="00960246"/>
    <w:rsid w:val="00990031"/>
    <w:rsid w:val="009D318E"/>
    <w:rsid w:val="00A27A57"/>
    <w:rsid w:val="00A55FA4"/>
    <w:rsid w:val="00A74A60"/>
    <w:rsid w:val="00AA4311"/>
    <w:rsid w:val="00B0729D"/>
    <w:rsid w:val="00B23B11"/>
    <w:rsid w:val="00B27C9C"/>
    <w:rsid w:val="00B30F86"/>
    <w:rsid w:val="00B61769"/>
    <w:rsid w:val="00B77696"/>
    <w:rsid w:val="00B80432"/>
    <w:rsid w:val="00B85C72"/>
    <w:rsid w:val="00BC7C0D"/>
    <w:rsid w:val="00BD0C70"/>
    <w:rsid w:val="00BD292D"/>
    <w:rsid w:val="00C0257D"/>
    <w:rsid w:val="00C24DCD"/>
    <w:rsid w:val="00C54142"/>
    <w:rsid w:val="00C810BF"/>
    <w:rsid w:val="00C86309"/>
    <w:rsid w:val="00C94E82"/>
    <w:rsid w:val="00CA0123"/>
    <w:rsid w:val="00CC064D"/>
    <w:rsid w:val="00D57012"/>
    <w:rsid w:val="00D70403"/>
    <w:rsid w:val="00D971F0"/>
    <w:rsid w:val="00DA1A0E"/>
    <w:rsid w:val="00DE1CAE"/>
    <w:rsid w:val="00DF366B"/>
    <w:rsid w:val="00E167A5"/>
    <w:rsid w:val="00E30927"/>
    <w:rsid w:val="00E67064"/>
    <w:rsid w:val="00ED1997"/>
    <w:rsid w:val="00EE1C38"/>
    <w:rsid w:val="00F03BB2"/>
    <w:rsid w:val="00F22114"/>
    <w:rsid w:val="00F253BA"/>
    <w:rsid w:val="00F51F48"/>
    <w:rsid w:val="00F523B6"/>
    <w:rsid w:val="00F87FB0"/>
    <w:rsid w:val="00F97972"/>
    <w:rsid w:val="00FF718B"/>
    <w:rsid w:val="047343F5"/>
    <w:rsid w:val="2CFF7DB1"/>
    <w:rsid w:val="2E6F4759"/>
    <w:rsid w:val="2FB76019"/>
    <w:rsid w:val="3FF77C47"/>
    <w:rsid w:val="3FFE09AC"/>
    <w:rsid w:val="4FF76C6C"/>
    <w:rsid w:val="5EFC1AA5"/>
    <w:rsid w:val="5FFF0682"/>
    <w:rsid w:val="61B71BA6"/>
    <w:rsid w:val="66F56009"/>
    <w:rsid w:val="67C540ED"/>
    <w:rsid w:val="6BBEF07A"/>
    <w:rsid w:val="6BFBDDEE"/>
    <w:rsid w:val="6DFA109F"/>
    <w:rsid w:val="6FBFAD89"/>
    <w:rsid w:val="752D8F22"/>
    <w:rsid w:val="75F8745B"/>
    <w:rsid w:val="76F71642"/>
    <w:rsid w:val="7AE6C31C"/>
    <w:rsid w:val="7B7D99E0"/>
    <w:rsid w:val="7BDBB4C5"/>
    <w:rsid w:val="7F6DD8D4"/>
    <w:rsid w:val="7FEF8087"/>
    <w:rsid w:val="7FF94D4E"/>
    <w:rsid w:val="7FFBD8C3"/>
    <w:rsid w:val="99EBF000"/>
    <w:rsid w:val="9DFF3D41"/>
    <w:rsid w:val="9FD625B5"/>
    <w:rsid w:val="BB94C7F1"/>
    <w:rsid w:val="BBFE075A"/>
    <w:rsid w:val="BE57B9E2"/>
    <w:rsid w:val="BEB56DE8"/>
    <w:rsid w:val="BFFEA242"/>
    <w:rsid w:val="CBAF734D"/>
    <w:rsid w:val="D6777668"/>
    <w:rsid w:val="D72DD9AB"/>
    <w:rsid w:val="D7FA73B2"/>
    <w:rsid w:val="DDFF7349"/>
    <w:rsid w:val="DE7D7F59"/>
    <w:rsid w:val="DF3E1FD4"/>
    <w:rsid w:val="DFEF5EB1"/>
    <w:rsid w:val="E7F71671"/>
    <w:rsid w:val="EBF35E77"/>
    <w:rsid w:val="EF7F0370"/>
    <w:rsid w:val="F37F6953"/>
    <w:rsid w:val="F9F7E829"/>
    <w:rsid w:val="FBD9B8F9"/>
    <w:rsid w:val="FBED1DAB"/>
    <w:rsid w:val="FD3F4058"/>
    <w:rsid w:val="FDD74C81"/>
    <w:rsid w:val="FEAFF445"/>
    <w:rsid w:val="FFEEDC75"/>
    <w:rsid w:val="FFF3F2FC"/>
    <w:rsid w:val="FFF45891"/>
    <w:rsid w:val="FFF6F04B"/>
    <w:rsid w:val="FFFE8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tabs>
        <w:tab w:val="left" w:pos="420"/>
      </w:tabs>
      <w:ind w:left="0" w:leftChars="0"/>
      <w:jc w:val="both"/>
    </w:pPr>
    <w:rPr>
      <w:rFonts w:ascii="Times New Roman" w:hAnsi="Times New Roman" w:eastAsia="FangSong_GB2312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0" w:after="0" w:afterAutospacing="0"/>
      <w:jc w:val="left"/>
      <w:outlineLvl w:val="0"/>
    </w:pPr>
    <w:rPr>
      <w:rFonts w:hint="default" w:ascii="Times New Roman" w:hAnsi="Times New Roman" w:eastAsia="微软雅黑" w:cs="宋体"/>
      <w:b/>
      <w:bCs/>
      <w:color w:val="000000" w:themeColor="text1"/>
      <w:sz w:val="44"/>
      <w:szCs w:val="48"/>
      <w:lang w:bidi="ar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0" w:after="0" w:afterAutospacing="0"/>
      <w:jc w:val="left"/>
      <w:outlineLvl w:val="1"/>
    </w:pPr>
    <w:rPr>
      <w:rFonts w:hint="default" w:ascii="Times New Roman" w:hAnsi="Times New Roman" w:eastAsia="微软雅黑" w:cs="宋体"/>
      <w:b/>
      <w:bCs/>
      <w:color w:val="000000" w:themeColor="text1"/>
      <w:kern w:val="0"/>
      <w:sz w:val="36"/>
      <w:szCs w:val="36"/>
      <w:lang w:bidi="ar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0" w:afterAutospacing="0"/>
      <w:jc w:val="left"/>
      <w:outlineLvl w:val="2"/>
    </w:pPr>
    <w:rPr>
      <w:rFonts w:hint="default" w:ascii="Times New Roman" w:hAnsi="Times New Roman" w:eastAsia="微软雅黑" w:cs="宋体"/>
      <w:b/>
      <w:bCs/>
      <w:color w:val="000000" w:themeColor="text1"/>
      <w:kern w:val="0"/>
      <w:sz w:val="32"/>
      <w:szCs w:val="27"/>
      <w:lang w:bidi="ar"/>
      <w14:textFill>
        <w14:solidFill>
          <w14:schemeClr w14:val="tx1"/>
        </w14:solidFill>
      </w14:textFill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uiPriority w:val="0"/>
    <w:pPr>
      <w:jc w:val="left"/>
    </w:pPr>
  </w:style>
  <w:style w:type="character" w:styleId="8">
    <w:name w:val="Strong"/>
    <w:basedOn w:val="7"/>
    <w:qFormat/>
    <w:uiPriority w:val="0"/>
    <w:rPr>
      <w:b/>
    </w:rPr>
  </w:style>
  <w:style w:type="paragraph" w:styleId="9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247</Words>
  <Characters>1410</Characters>
  <Lines>11</Lines>
  <Paragraphs>3</Paragraphs>
  <TotalTime>0</TotalTime>
  <ScaleCrop>false</ScaleCrop>
  <LinksUpToDate>false</LinksUpToDate>
  <CharactersWithSpaces>1654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2026-06-02T10:49:00Z</dcterms:created>
  <dc:creator>MXP</dc:creator>
  <cp:lastModifiedBy>凝渊</cp:lastModifiedBy>
  <dcterms:modified xsi:type="dcterms:W3CDTF">2026-06-15T11:17:16Z</dcterms:modified>
  <cp:revision>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KSOTemplateDocerSaveRecord">
    <vt:lpwstr>eyJoZGlkIjoiZmMwOTUzNDgyM2Y1ZWNhMzNjNjNiYThiZmZhOTk1OTgiLCJ1c2VySWQiOiI1NDU4OTE5OTEifQ==</vt:lpwstr>
  </property>
  <property fmtid="{D5CDD505-2E9C-101B-9397-08002B2CF9AE}" pid="4" name="ICV">
    <vt:lpwstr>9C68ADFA64DEA85A0F662F6AC2560C45_43</vt:lpwstr>
  </property>
</Properties>
</file>