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Segoe UI" w:hAnsi="Segoe UI"/>
          <w:b/>
          <w:color w:val="1F4E79"/>
          <w:sz w:val="48"/>
        </w:rPr>
        <w:t>MIRAEE Competitor News Intelligence Pipeline</w:t>
      </w:r>
    </w:p>
    <w:p>
      <w:pPr>
        <w:spacing w:after="480"/>
        <w:jc w:val="left"/>
      </w:pPr>
      <w:r>
        <w:rPr>
          <w:rFonts w:ascii="Segoe UI" w:hAnsi="Segoe UI"/>
          <w:i/>
          <w:color w:val="7F8C8D"/>
          <w:sz w:val="26"/>
        </w:rPr>
        <w:t>Deterministic Curation Engine, Ingestion Schema, and Multipliers Spec</w:t>
      </w:r>
    </w:p>
    <w:p>
      <w:pPr>
        <w:pStyle w:val="Heading1"/>
        <w:keepNext/>
        <w:spacing w:before="240" w:after="120"/>
      </w:pPr>
      <w:r>
        <w:t>1. Executive Summary &amp; Curation Philosophy</w:t>
      </w:r>
    </w:p>
    <w:p>
      <w:r>
        <w:t>To objectify competitor news and highlight critical signals for senior management, this framework evaluates raw, unstructured text and maps it to a database of 80 strategic rubrics. To prevent double-counting and subjective drift, the system enforces strict mutually-exclusive Group IDs, split Title/Body weighting, Required Anchor co-occurrence filters, and rolling window sequence bonuses.</w:t>
      </w:r>
    </w:p>
    <w:p>
      <w:r>
        <w:t>Key Architectural Constraint: To ensure rapid, repeatable local development, the entire system is built using free, open-source python libraries (such as openpyxl, spaCy, and sqlite3) alongside the free tier of the Google Gemini API or local open models. The database schema is fully flattened to allow direct upload into any relational database.</w:t>
      </w:r>
    </w:p>
    <w:p>
      <w:pPr>
        <w:pStyle w:val="Heading1"/>
        <w:keepNext/>
        <w:spacing w:before="240" w:after="120"/>
      </w:pPr>
      <w:r>
        <w:t>2. Relational Database Schema Mapping</w:t>
      </w:r>
    </w:p>
    <w:p>
      <w:r>
        <w:t>To ensure compatibility with enterprise database systems (SQL Server, PostgreSQL, MySQL, SQLite), the master rubrics and events tables contain flat, atomic fields. This eliminates comma-separated parsing and ensures the engine can resolve rubric properties via direct database queries. Every incoming event is tagged with a specific competitor name to ensure rolling window calculations (archetypes, persistence) are isolated by company.</w:t>
      </w:r>
    </w:p>
    <w:tbl>
      <w:tblPr>
        <w:tblW w:type="auto" w:w="0"/>
        <w:tblLayout w:type="fixed"/>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Field Name (Database Column)</w:t>
            </w:r>
          </w:p>
        </w:tc>
        <w:tc>
          <w:tcPr>
            <w:tcW w:type="dxa" w:w="3120"/>
            <w:shd w:fill="1F4E79"/>
            <w:tcMar>
              <w:top w:w="100" w:type="dxa"/>
              <w:bottom w:w="100" w:type="dxa"/>
              <w:left w:w="150" w:type="dxa"/>
              <w:right w:w="150" w:type="dxa"/>
            </w:tcMar>
          </w:tcPr>
          <w:p>
            <w:r>
              <w:rPr>
                <w:b/>
                <w:color w:val="FFFFFF"/>
              </w:rPr>
              <w:t>Data Type</w:t>
            </w:r>
          </w:p>
        </w:tc>
        <w:tc>
          <w:tcPr>
            <w:tcW w:type="dxa" w:w="3120"/>
            <w:shd w:fill="1F4E79"/>
            <w:tcMar>
              <w:top w:w="100" w:type="dxa"/>
              <w:bottom w:w="100" w:type="dxa"/>
              <w:left w:w="150" w:type="dxa"/>
              <w:right w:w="150" w:type="dxa"/>
            </w:tcMar>
          </w:tcPr>
          <w:p>
            <w:r>
              <w:rPr>
                <w:b/>
                <w:color w:val="FFFFFF"/>
              </w:rPr>
              <w:t>Constraint / Description</w:t>
            </w:r>
          </w:p>
        </w:tc>
      </w:tr>
      <w:tr>
        <w:tc>
          <w:tcPr>
            <w:tcW w:type="dxa" w:w="3120"/>
            <w:tcMar>
              <w:top w:w="100" w:type="dxa"/>
              <w:bottom w:w="100" w:type="dxa"/>
              <w:left w:w="150" w:type="dxa"/>
              <w:right w:w="150" w:type="dxa"/>
            </w:tcMar>
          </w:tcPr>
          <w:p>
            <w:r>
              <w:t>rubric_id</w:t>
            </w:r>
          </w:p>
        </w:tc>
        <w:tc>
          <w:tcPr>
            <w:tcW w:type="dxa" w:w="3120"/>
            <w:tcMar>
              <w:top w:w="100" w:type="dxa"/>
              <w:bottom w:w="100" w:type="dxa"/>
              <w:left w:w="150" w:type="dxa"/>
              <w:right w:w="150" w:type="dxa"/>
            </w:tcMar>
          </w:tcPr>
          <w:p>
            <w:r>
              <w:t>VARCHAR(10) PRIMARY KEY</w:t>
            </w:r>
          </w:p>
        </w:tc>
        <w:tc>
          <w:tcPr>
            <w:tcW w:type="dxa" w:w="3120"/>
            <w:tcMar>
              <w:top w:w="100" w:type="dxa"/>
              <w:bottom w:w="100" w:type="dxa"/>
              <w:left w:w="150" w:type="dxa"/>
              <w:right w:w="150" w:type="dxa"/>
            </w:tcMar>
          </w:tcPr>
          <w:p>
            <w:r>
              <w:t>Unique identifier from R-01 to R-80.</w:t>
            </w:r>
          </w:p>
        </w:tc>
      </w:tr>
      <w:tr>
        <w:tc>
          <w:tcPr>
            <w:tcW w:type="dxa" w:w="3120"/>
            <w:tcMar>
              <w:top w:w="100" w:type="dxa"/>
              <w:bottom w:w="100" w:type="dxa"/>
              <w:left w:w="150" w:type="dxa"/>
              <w:right w:w="150" w:type="dxa"/>
            </w:tcMar>
            <w:shd w:fill="F8F9F9"/>
          </w:tcPr>
          <w:p>
            <w:r>
              <w:t>competitor_name</w:t>
            </w:r>
          </w:p>
        </w:tc>
        <w:tc>
          <w:tcPr>
            <w:tcW w:type="dxa" w:w="3120"/>
            <w:tcMar>
              <w:top w:w="100" w:type="dxa"/>
              <w:bottom w:w="100" w:type="dxa"/>
              <w:left w:w="150" w:type="dxa"/>
              <w:right w:w="150" w:type="dxa"/>
            </w:tcMar>
            <w:shd w:fill="F8F9F9"/>
          </w:tcPr>
          <w:p>
            <w:r>
              <w:t>VARCHAR(50)</w:t>
            </w:r>
          </w:p>
        </w:tc>
        <w:tc>
          <w:tcPr>
            <w:tcW w:type="dxa" w:w="3120"/>
            <w:tcMar>
              <w:top w:w="100" w:type="dxa"/>
              <w:bottom w:w="100" w:type="dxa"/>
              <w:left w:w="150" w:type="dxa"/>
              <w:right w:w="150" w:type="dxa"/>
            </w:tcMar>
            <w:shd w:fill="F8F9F9"/>
          </w:tcPr>
          <w:p>
            <w:r>
              <w:t>The name of the target competitor company (e.g. Navan, TravelPerk).</w:t>
            </w:r>
          </w:p>
        </w:tc>
      </w:tr>
      <w:tr>
        <w:tc>
          <w:tcPr>
            <w:tcW w:type="dxa" w:w="3120"/>
            <w:tcMar>
              <w:top w:w="100" w:type="dxa"/>
              <w:bottom w:w="100" w:type="dxa"/>
              <w:left w:w="150" w:type="dxa"/>
              <w:right w:w="150" w:type="dxa"/>
            </w:tcMar>
          </w:tcPr>
          <w:p>
            <w:r>
              <w:t>pillar</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The core scoring pillar (CI, SI, or EM).</w:t>
            </w:r>
          </w:p>
        </w:tc>
      </w:tr>
      <w:tr>
        <w:tc>
          <w:tcPr>
            <w:tcW w:type="dxa" w:w="3120"/>
            <w:tcMar>
              <w:top w:w="100" w:type="dxa"/>
              <w:bottom w:w="100" w:type="dxa"/>
              <w:left w:w="150" w:type="dxa"/>
              <w:right w:w="150" w:type="dxa"/>
            </w:tcMar>
            <w:shd w:fill="F8F9F9"/>
          </w:tcPr>
          <w:p>
            <w:r>
              <w:t>pillar_code</w:t>
            </w:r>
          </w:p>
        </w:tc>
        <w:tc>
          <w:tcPr>
            <w:tcW w:type="dxa" w:w="3120"/>
            <w:tcMar>
              <w:top w:w="100" w:type="dxa"/>
              <w:bottom w:w="100" w:type="dxa"/>
              <w:left w:w="150" w:type="dxa"/>
              <w:right w:w="150" w:type="dxa"/>
            </w:tcMar>
            <w:shd w:fill="F8F9F9"/>
          </w:tcPr>
          <w:p>
            <w:r>
              <w:t>VARCHAR(5)</w:t>
            </w:r>
          </w:p>
        </w:tc>
        <w:tc>
          <w:tcPr>
            <w:tcW w:type="dxa" w:w="3120"/>
            <w:tcMar>
              <w:top w:w="100" w:type="dxa"/>
              <w:bottom w:w="100" w:type="dxa"/>
              <w:left w:w="150" w:type="dxa"/>
              <w:right w:w="150" w:type="dxa"/>
            </w:tcMar>
            <w:shd w:fill="F8F9F9"/>
          </w:tcPr>
          <w:p>
            <w:r>
              <w:t>Pillar shorthand abbreviation: CI, SI, EM.</w:t>
            </w:r>
          </w:p>
        </w:tc>
      </w:tr>
      <w:tr>
        <w:tc>
          <w:tcPr>
            <w:tcW w:type="dxa" w:w="3120"/>
            <w:tcMar>
              <w:top w:w="100" w:type="dxa"/>
              <w:bottom w:w="100" w:type="dxa"/>
              <w:left w:w="150" w:type="dxa"/>
              <w:right w:w="150" w:type="dxa"/>
            </w:tcMar>
          </w:tcPr>
          <w:p>
            <w:r>
              <w:t>category</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High-level strategic classification (e.g. Competitor Profile).</w:t>
            </w:r>
          </w:p>
        </w:tc>
      </w:tr>
      <w:tr>
        <w:tc>
          <w:tcPr>
            <w:tcW w:type="dxa" w:w="3120"/>
            <w:tcMar>
              <w:top w:w="100" w:type="dxa"/>
              <w:bottom w:w="100" w:type="dxa"/>
              <w:left w:w="150" w:type="dxa"/>
              <w:right w:w="150" w:type="dxa"/>
            </w:tcMar>
            <w:shd w:fill="F8F9F9"/>
          </w:tcPr>
          <w:p>
            <w:r>
              <w:t>sub_category</w:t>
            </w:r>
          </w:p>
        </w:tc>
        <w:tc>
          <w:tcPr>
            <w:tcW w:type="dxa" w:w="3120"/>
            <w:tcMar>
              <w:top w:w="100" w:type="dxa"/>
              <w:bottom w:w="100" w:type="dxa"/>
              <w:left w:w="150" w:type="dxa"/>
              <w:right w:w="150" w:type="dxa"/>
            </w:tcMar>
            <w:shd w:fill="F8F9F9"/>
          </w:tcPr>
          <w:p>
            <w:r>
              <w:t>VARCHAR(50)</w:t>
            </w:r>
          </w:p>
        </w:tc>
        <w:tc>
          <w:tcPr>
            <w:tcW w:type="dxa" w:w="3120"/>
            <w:tcMar>
              <w:top w:w="100" w:type="dxa"/>
              <w:bottom w:w="100" w:type="dxa"/>
              <w:left w:w="150" w:type="dxa"/>
              <w:right w:w="150" w:type="dxa"/>
            </w:tcMar>
            <w:shd w:fill="F8F9F9"/>
          </w:tcPr>
          <w:p>
            <w:r>
              <w:t>Medium-level classification (e.g. Competitor Tier).</w:t>
            </w:r>
          </w:p>
        </w:tc>
      </w:tr>
      <w:tr>
        <w:tc>
          <w:tcPr>
            <w:tcW w:type="dxa" w:w="3120"/>
            <w:tcMar>
              <w:top w:w="100" w:type="dxa"/>
              <w:bottom w:w="100" w:type="dxa"/>
              <w:left w:w="150" w:type="dxa"/>
              <w:right w:w="150" w:type="dxa"/>
            </w:tcMar>
          </w:tcPr>
          <w:p>
            <w:r>
              <w:t>rubric_name</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Descriptive title of the rubric (cleaned of parentheticals).</w:t>
            </w:r>
          </w:p>
        </w:tc>
      </w:tr>
      <w:tr>
        <w:tc>
          <w:tcPr>
            <w:tcW w:type="dxa" w:w="3120"/>
            <w:tcMar>
              <w:top w:w="100" w:type="dxa"/>
              <w:bottom w:w="100" w:type="dxa"/>
              <w:left w:w="150" w:type="dxa"/>
              <w:right w:w="150" w:type="dxa"/>
            </w:tcMar>
            <w:shd w:fill="F8F9F9"/>
          </w:tcPr>
          <w:p>
            <w:r>
              <w:t>tier</w:t>
            </w:r>
          </w:p>
        </w:tc>
        <w:tc>
          <w:tcPr>
            <w:tcW w:type="dxa" w:w="3120"/>
            <w:tcMar>
              <w:top w:w="100" w:type="dxa"/>
              <w:bottom w:w="100" w:type="dxa"/>
              <w:left w:w="150" w:type="dxa"/>
              <w:right w:w="150" w:type="dxa"/>
            </w:tcMar>
            <w:shd w:fill="F8F9F9"/>
          </w:tcPr>
          <w:p>
            <w:r>
              <w:t>VARCHAR(10)</w:t>
            </w:r>
          </w:p>
        </w:tc>
        <w:tc>
          <w:tcPr>
            <w:tcW w:type="dxa" w:w="3120"/>
            <w:tcMar>
              <w:top w:w="100" w:type="dxa"/>
              <w:bottom w:w="100" w:type="dxa"/>
              <w:left w:w="150" w:type="dxa"/>
              <w:right w:w="150" w:type="dxa"/>
            </w:tcMar>
            <w:shd w:fill="F8F9F9"/>
          </w:tcPr>
          <w:p>
            <w:r>
              <w:t>Competitor tier mapping: Tier 1, Tier 2, Tier 3, Tier 4, or N/A.</w:t>
            </w:r>
          </w:p>
        </w:tc>
      </w:tr>
      <w:tr>
        <w:tc>
          <w:tcPr>
            <w:tcW w:type="dxa" w:w="3120"/>
            <w:tcMar>
              <w:top w:w="100" w:type="dxa"/>
              <w:bottom w:w="100" w:type="dxa"/>
              <w:left w:w="150" w:type="dxa"/>
              <w:right w:w="150" w:type="dxa"/>
            </w:tcMar>
          </w:tcPr>
          <w:p>
            <w:r>
              <w:t>max_points</w:t>
            </w:r>
          </w:p>
        </w:tc>
        <w:tc>
          <w:tcPr>
            <w:tcW w:type="dxa" w:w="3120"/>
            <w:tcMar>
              <w:top w:w="100" w:type="dxa"/>
              <w:bottom w:w="100" w:type="dxa"/>
              <w:left w:w="150" w:type="dxa"/>
              <w:right w:w="150" w:type="dxa"/>
            </w:tcMar>
          </w:tcPr>
          <w:p>
            <w:r>
              <w:t>INT</w:t>
            </w:r>
          </w:p>
        </w:tc>
        <w:tc>
          <w:tcPr>
            <w:tcW w:type="dxa" w:w="3120"/>
            <w:tcMar>
              <w:top w:w="100" w:type="dxa"/>
              <w:bottom w:w="100" w:type="dxa"/>
              <w:left w:w="150" w:type="dxa"/>
              <w:right w:w="150" w:type="dxa"/>
            </w:tcMar>
          </w:tcPr>
          <w:p>
            <w:r>
              <w:t>The total points awarded if fully active (10, 7, 5, etc.).</w:t>
            </w:r>
          </w:p>
        </w:tc>
      </w:tr>
      <w:tr>
        <w:tc>
          <w:tcPr>
            <w:tcW w:type="dxa" w:w="3120"/>
            <w:tcMar>
              <w:top w:w="100" w:type="dxa"/>
              <w:bottom w:w="100" w:type="dxa"/>
              <w:left w:w="150" w:type="dxa"/>
              <w:right w:w="150" w:type="dxa"/>
            </w:tcMar>
            <w:shd w:fill="F8F9F9"/>
          </w:tcPr>
          <w:p>
            <w:r>
              <w:t>selection_rule</w:t>
            </w:r>
          </w:p>
        </w:tc>
        <w:tc>
          <w:tcPr>
            <w:tcW w:type="dxa" w:w="3120"/>
            <w:tcMar>
              <w:top w:w="100" w:type="dxa"/>
              <w:bottom w:w="100" w:type="dxa"/>
              <w:left w:w="150" w:type="dxa"/>
              <w:right w:w="150" w:type="dxa"/>
            </w:tcMar>
            <w:shd w:fill="F8F9F9"/>
          </w:tcPr>
          <w:p>
            <w:r>
              <w:t>VARCHAR(10)</w:t>
            </w:r>
          </w:p>
        </w:tc>
        <w:tc>
          <w:tcPr>
            <w:tcW w:type="dxa" w:w="3120"/>
            <w:tcMar>
              <w:top w:w="100" w:type="dxa"/>
              <w:bottom w:w="100" w:type="dxa"/>
              <w:left w:w="150" w:type="dxa"/>
              <w:right w:w="150" w:type="dxa"/>
            </w:tcMar>
            <w:shd w:fill="F8F9F9"/>
          </w:tcPr>
          <w:p>
            <w:r>
              <w:t>Scoring mode constraint: SINGLE or MULTI.</w:t>
            </w:r>
          </w:p>
        </w:tc>
      </w:tr>
      <w:tr>
        <w:tc>
          <w:tcPr>
            <w:tcW w:type="dxa" w:w="3120"/>
            <w:tcMar>
              <w:top w:w="100" w:type="dxa"/>
              <w:bottom w:w="100" w:type="dxa"/>
              <w:left w:w="150" w:type="dxa"/>
              <w:right w:w="150" w:type="dxa"/>
            </w:tcMar>
          </w:tcPr>
          <w:p>
            <w:r>
              <w:t>group_id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Logical group ID (e.g. G_COMP_TIER) to enforce exclusivity.</w:t>
            </w:r>
          </w:p>
        </w:tc>
      </w:tr>
      <w:tr>
        <w:tc>
          <w:tcPr>
            <w:tcW w:type="dxa" w:w="3120"/>
            <w:tcMar>
              <w:top w:w="100" w:type="dxa"/>
              <w:bottom w:w="100" w:type="dxa"/>
              <w:left w:w="150" w:type="dxa"/>
              <w:right w:w="150" w:type="dxa"/>
            </w:tcMar>
            <w:shd w:fill="F8F9F9"/>
          </w:tcPr>
          <w:p>
            <w:r>
              <w:t>mutually_exclusive</w:t>
            </w:r>
          </w:p>
        </w:tc>
        <w:tc>
          <w:tcPr>
            <w:tcW w:type="dxa" w:w="3120"/>
            <w:tcMar>
              <w:top w:w="100" w:type="dxa"/>
              <w:bottom w:w="100" w:type="dxa"/>
              <w:left w:w="150" w:type="dxa"/>
              <w:right w:w="150" w:type="dxa"/>
            </w:tcMar>
            <w:shd w:fill="F8F9F9"/>
          </w:tcPr>
          <w:p>
            <w:r>
              <w:t>VARCHAR(5)</w:t>
            </w:r>
          </w:p>
        </w:tc>
        <w:tc>
          <w:tcPr>
            <w:tcW w:type="dxa" w:w="3120"/>
            <w:tcMar>
              <w:top w:w="100" w:type="dxa"/>
              <w:bottom w:w="100" w:type="dxa"/>
              <w:left w:w="150" w:type="dxa"/>
              <w:right w:w="150" w:type="dxa"/>
            </w:tcMar>
            <w:shd w:fill="F8F9F9"/>
          </w:tcPr>
          <w:p>
            <w:r>
              <w:t>Indicates if rubric cannot co-occur with others in group (Yes/No).</w:t>
            </w:r>
          </w:p>
        </w:tc>
      </w:tr>
      <w:tr>
        <w:tc>
          <w:tcPr>
            <w:tcW w:type="dxa" w:w="3120"/>
            <w:tcMar>
              <w:top w:w="100" w:type="dxa"/>
              <w:bottom w:w="100" w:type="dxa"/>
              <w:left w:w="150" w:type="dxa"/>
              <w:right w:w="150" w:type="dxa"/>
            </w:tcMar>
          </w:tcPr>
          <w:p>
            <w:r>
              <w:t>required_anchors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Comma-separated list of exact phrases that MUST occur to trigger rubric.</w:t>
            </w:r>
          </w:p>
        </w:tc>
      </w:tr>
      <w:tr>
        <w:tc>
          <w:tcPr>
            <w:tcW w:type="dxa" w:w="3120"/>
            <w:tcMar>
              <w:top w:w="100" w:type="dxa"/>
              <w:bottom w:w="100" w:type="dxa"/>
              <w:left w:w="150" w:type="dxa"/>
              <w:right w:w="150" w:type="dxa"/>
            </w:tcMar>
            <w:shd w:fill="F8F9F9"/>
          </w:tcPr>
          <w:p>
            <w:r>
              <w:t>supporting_keywords</w:t>
            </w:r>
          </w:p>
        </w:tc>
        <w:tc>
          <w:tcPr>
            <w:tcW w:type="dxa" w:w="3120"/>
            <w:tcMar>
              <w:top w:w="100" w:type="dxa"/>
              <w:bottom w:w="100" w:type="dxa"/>
              <w:left w:w="150" w:type="dxa"/>
              <w:right w:w="150" w:type="dxa"/>
            </w:tcMar>
            <w:shd w:fill="F8F9F9"/>
          </w:tcPr>
          <w:p>
            <w:r>
              <w:t>TEXT</w:t>
            </w:r>
          </w:p>
        </w:tc>
        <w:tc>
          <w:tcPr>
            <w:tcW w:type="dxa" w:w="3120"/>
            <w:tcMar>
              <w:top w:w="100" w:type="dxa"/>
              <w:bottom w:w="100" w:type="dxa"/>
              <w:left w:w="150" w:type="dxa"/>
              <w:right w:w="150" w:type="dxa"/>
            </w:tcMar>
            <w:shd w:fill="F8F9F9"/>
          </w:tcPr>
          <w:p>
            <w:r>
              <w:t>Comma-separated list of secondary terms that co-occur with anchors.</w:t>
            </w:r>
          </w:p>
        </w:tc>
      </w:tr>
      <w:tr>
        <w:tc>
          <w:tcPr>
            <w:tcW w:type="dxa" w:w="3120"/>
            <w:tcMar>
              <w:top w:w="100" w:type="dxa"/>
              <w:bottom w:w="100" w:type="dxa"/>
              <w:left w:w="150" w:type="dxa"/>
              <w:right w:w="150" w:type="dxa"/>
            </w:tcMar>
          </w:tcPr>
          <w:p>
            <w:r>
              <w:t>definition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Clear textual definition explaining what the signal represents.</w:t>
            </w:r>
          </w:p>
        </w:tc>
      </w:tr>
      <w:tr>
        <w:tc>
          <w:tcPr>
            <w:tcW w:type="dxa" w:w="3120"/>
            <w:tcMar>
              <w:top w:w="100" w:type="dxa"/>
              <w:bottom w:w="100" w:type="dxa"/>
              <w:left w:w="150" w:type="dxa"/>
              <w:right w:w="150" w:type="dxa"/>
            </w:tcMar>
            <w:shd w:fill="F8F9F9"/>
          </w:tcPr>
          <w:p>
            <w:r>
              <w:t>scoring_logic</w:t>
            </w:r>
          </w:p>
        </w:tc>
        <w:tc>
          <w:tcPr>
            <w:tcW w:type="dxa" w:w="3120"/>
            <w:tcMar>
              <w:top w:w="100" w:type="dxa"/>
              <w:bottom w:w="100" w:type="dxa"/>
              <w:left w:w="150" w:type="dxa"/>
              <w:right w:w="150" w:type="dxa"/>
            </w:tcMar>
            <w:shd w:fill="F8F9F9"/>
          </w:tcPr>
          <w:p>
            <w:r>
              <w:t>TEXT</w:t>
            </w:r>
          </w:p>
        </w:tc>
        <w:tc>
          <w:tcPr>
            <w:tcW w:type="dxa" w:w="3120"/>
            <w:tcMar>
              <w:top w:w="100" w:type="dxa"/>
              <w:bottom w:w="100" w:type="dxa"/>
              <w:left w:w="150" w:type="dxa"/>
              <w:right w:w="150" w:type="dxa"/>
            </w:tcMar>
            <w:shd w:fill="F8F9F9"/>
          </w:tcPr>
          <w:p>
            <w:r>
              <w:t>Detailed layman instruction on how to calculate points.</w:t>
            </w:r>
          </w:p>
        </w:tc>
      </w:tr>
    </w:tbl>
    <w:p>
      <w:pPr>
        <w:spacing w:after="240"/>
      </w:pPr>
    </w:p>
    <w:p>
      <w:pPr>
        <w:pStyle w:val="Heading1"/>
        <w:keepNext/>
        <w:spacing w:before="240" w:after="120"/>
      </w:pPr>
      <w:r>
        <w:t>3. Keyword Matching, Proximity Windows, and N-Grams</w:t>
      </w:r>
    </w:p>
    <w:p>
      <w:r>
        <w:t>To minimize false positives, the system abandons simple unigram keyword matches in favor of a structured Required Anchor and Supporting Keyword matching mechanism, evaluated within localized context windows.</w:t>
      </w:r>
    </w:p>
    <w:p>
      <w:r>
        <w:rPr>
          <w:b/>
        </w:rPr>
        <w:t>How Anchor &amp; Supporting Keyword Matching Works:</w:t>
      </w:r>
    </w:p>
    <w:p>
      <w:r>
        <w:t>1. Required Anchors: These are high-intent terms or brand names (e.g., 'Navan', 'TravelPerk', 'Series E'). At least one Required Anchor must be matched in the text for the rubric to be considered.</w:t>
        <w:br/>
        <w:t>2. Supporting Keywords: These are secondary, contextual qualifiers (e.g., 'acquisition', 'workforce reduction', 'funding'). If a rubric defines supporting keywords, at least one supporting keyword must co-occur with the matched anchor.</w:t>
        <w:br/>
        <w:t>3. Scope of Matching:</w:t>
        <w:br/>
        <w:t xml:space="preserve">   - Title Match: Both the Required Anchor and the Supporting Keyword must co-occur within the Title string.</w:t>
        <w:br/>
        <w:t xml:space="preserve">   - Body Match: Both the Required Anchor and the Supporting Keyword must co-occur within the Body text.</w:t>
      </w:r>
    </w:p>
    <w:p>
      <w:r>
        <w:rPr>
          <w:b/>
        </w:rPr>
        <w:t>Proximity Windows &amp; N-Grams:</w:t>
      </w:r>
    </w:p>
    <w:p>
      <w:r>
        <w:t>Simply checking if both words exist anywhere in a 2,000-word article leads to severe false positives. For example, if 'Navan' is mentioned in the first paragraph, and 'startup package' is mentioned at the very bottom referencing a different company, a simple document-wide check would incorrectly trigger R-10.</w:t>
        <w:br/>
        <w:t>To prevent this, the engine enforces a sliding Proximity Window:</w:t>
        <w:br/>
        <w:t>• Sentence Boundary: The Supporting Keyword must occur within the same sentence as the Required Anchor, OR</w:t>
        <w:br/>
        <w:t>• Sliding Word Window: The Supporting Keyword must occur within a 50-word window before or after the Required Anchor.</w:t>
        <w:br/>
        <w:t>Additionally, keywords are matched as multi-word n-grams (bigrams/trigrams like 'workforce reduction' or 'subscription pricing changes') to preserve phrase context. Matching is case-insensitive, ignores punctuation, and compares normalized, lowercase strings.</w:t>
      </w:r>
    </w:p>
    <w:p>
      <w:r>
        <w:rPr>
          <w:b/>
        </w:rPr>
        <w:t>Headline vs. Body Split Weighting:</w:t>
      </w:r>
    </w:p>
    <w:p>
      <w:r>
        <w:t>Headline matches indicate primary news importance, while body text matches indicate secondary detail. Points are weighted: Title matches contribute 40% of the rubric's maximum score, and Body matches contribute 60%. If keywords co-occur in both, the rubric awards 100% of its point value. This is calculated as:</w:t>
        <w:br/>
        <w:t>CalculatedPoints = MaxPoints * (0.40 * ActiveInTitle + 0.60 * ActiveInBody)</w:t>
      </w:r>
    </w:p>
    <w:p>
      <w:pPr>
        <w:pStyle w:val="Heading1"/>
        <w:keepNext/>
        <w:spacing w:before="240" w:after="120"/>
      </w:pPr>
      <w:r>
        <w:t>4. Multipliers, Persistence, and Scoring Engine</w:t>
      </w:r>
    </w:p>
    <w:p>
      <w:r>
        <w:t>To resolve overlaps where a single competitor announcement maps to multiple related rubrics, the engine enforces selection rules based on the Group ID:</w:t>
        <w:br/>
        <w:t>• SINGLE Groups: In groups like G_COMP_TIER (R-01 to R-04) or G_FUND_STRENGTH (R-50 to R-53), the engine automatically selects the single highest-scoring active rubric. For example, if both R-50 (Heavy Capital) and R-51 (Moderate Funding) match, the engine picks R-50 and sets R-51's calculated points to 0.</w:t>
        <w:br/>
        <w:t>• MULTI Groups: In driver groups like G_ARCH_AI_INVEST, rubrics are additive to capture the full momentum of competitor investments. Capping rules (Max 30 in EM) prevent score inflation.</w:t>
      </w:r>
    </w:p>
    <w:p>
      <w:r>
        <w:rPr>
          <w:b/>
        </w:rPr>
        <w:t>Decay Factor (Duplicate Mitigation):</w:t>
      </w:r>
    </w:p>
    <w:p>
      <w:r>
        <w:t>When a competitor makes a major announcement, multiple news sources publish separate articles about it. To prevent flooding the executive dashboard with duplicate alerts for the same event, we apply a Decay Factor. The engine tracks similar coverage within a 7-day window using fuzzy headline grouping. The multiplier is calculated as:</w:t>
        <w:br/>
        <w:t>• Similar Coverage Count = 0 (First publication): Decay Factor = 1.0 (No decay)</w:t>
        <w:br/>
        <w:t>• Similar Coverage Count = 1 (Second source): Decay Factor = 0.5 (Scale down)</w:t>
        <w:br/>
        <w:t>• Similar Coverage Count = 2 (Third source): Decay Factor = 0.25</w:t>
        <w:br/>
        <w:t>• Similar Coverage Count &gt;= 3 (Subsequent sources): Decay Factor = 0.0 (Completely muted / silent logged)</w:t>
      </w:r>
    </w:p>
    <w:p>
      <w:r>
        <w:rPr>
          <w:b/>
        </w:rPr>
        <w:t>Context Factor (Relevance Scaling):</w:t>
      </w:r>
    </w:p>
    <w:p>
      <w:r>
        <w:t>The Context Factor scales the article's score based on its relevance to Mondee's core corporate travel and spend business:</w:t>
        <w:br/>
        <w:t>• Context = 1.0: Core competitor products, travel booking tech, corporate financing, M&amp;A scaling.</w:t>
        <w:br/>
        <w:t>• Context = 0.5: Tangential competitor news, general corporate social responsibility (CSR), office openings, legal updates.</w:t>
        <w:br/>
        <w:t>• Context = 0.0: Irrelevant news, generic industry mentions, non-competitor announcements.</w:t>
      </w:r>
    </w:p>
    <w:p>
      <w:r>
        <w:rPr>
          <w:b/>
        </w:rPr>
        <w:t>Persistence Bonus (Continuous Momentum):</w:t>
      </w:r>
    </w:p>
    <w:p>
      <w:r>
        <w:t>To reward competitors demonstrating sustained strategic execution (multiple distinct moves) over a short timeframe, the engine queries the database for other historical events triggered by the same company in the last 30 days:</w:t>
        <w:br/>
        <w:t>• Distinct events &gt;= 3 in last 30 days: Persistence Bonus = +10 points</w:t>
        <w:br/>
        <w:t>• Distinct events between 1 and 2 in last 30 days: Persistence Bonus = +5 points</w:t>
        <w:br/>
        <w:t>• Distinct events = 0: Persistence Bonus = +0 points</w:t>
        <w:br/>
        <w:t>This bonus is added directly to the total score before final capping.</w:t>
      </w:r>
    </w:p>
    <w:p>
      <w:r>
        <w:rPr>
          <w:b/>
        </w:rPr>
        <w:t>Mathematical Scoring Formula:</w:t>
      </w:r>
    </w:p>
    <w:p>
      <w:r>
        <w:t>1. Capped_CI = MIN(30, SUM of CalculatedPoints for R-01 to R-15)</w:t>
        <w:br/>
        <w:t>2. Capped_SI = MIN(40, SUM of CalculatedPoints for R-16 to R-45, R-76, R-78, R-79, R-80)</w:t>
        <w:br/>
        <w:t>3. Capped_EM = MIN(30, SUM of CalculatedPoints for R-46 to R-75, R-77)</w:t>
        <w:br/>
        <w:t>4. Capped_Archetype = 10 if any archetype sequence is active (else 0)</w:t>
        <w:br/>
        <w:t>Final Score = MIN(100, (Capped_CI + Capped_SI + Capped_EM + Capped_Archetype + Persistence_Bonus) * Context_Factor * Decay_Factor)</w:t>
      </w:r>
    </w:p>
    <w:p>
      <w:pPr>
        <w:pStyle w:val="Heading1"/>
        <w:keepNext/>
        <w:spacing w:before="240" w:after="120"/>
      </w:pPr>
      <w:r>
        <w:t>5. Company-Isolated Rolling Archetype Logic</w:t>
      </w:r>
    </w:p>
    <w:p>
      <w:r>
        <w:t>Strategic archetypes represent complex competitor patterns rather than single news events. To ensure that archetypes are calculated accurately, the pipeline queries the history of the same company:</w:t>
      </w:r>
    </w:p>
    <w:p>
      <w:r>
        <w:rPr>
          <w:b/>
        </w:rPr>
        <w:t>Database Filtering Rule:</w:t>
      </w:r>
    </w:p>
    <w:p>
      <w:r>
        <w:t>When a new article is processed, the engine identifies the target competitor (e.g. competitor_name = 'Navan'). To determine if an archetype is active, it queries the database for all active rubrics triggered in the last 90 days specifically for that competitor:</w:t>
        <w:br/>
        <w:t>SELECT DISTINCT rubric_id FROM historical_events WHERE competitor_name = ? AND event_date &gt;= DATE('now', '-90 days')</w:t>
        <w:br/>
        <w:t>It then unions the rubrics triggered in the current article with this 90-day set. If this combined set contains &gt;= 2 unique drivers for a specific archetype, that archetype is triggered, awarding the flat +10 sequence bonus.</w:t>
      </w:r>
    </w:p>
    <w:p>
      <w:pPr>
        <w:pStyle w:val="Heading1"/>
        <w:keepNext/>
        <w:spacing w:before="240" w:after="120"/>
      </w:pPr>
      <w:r>
        <w:t>6. Verifiable Worked Curation Examples</w:t>
      </w:r>
    </w:p>
    <w:p>
      <w:r>
        <w:t>Below are two detailed worked examples based on real B2B competitor news announcements with verification links:</w:t>
      </w:r>
    </w:p>
    <w:p>
      <w:r>
        <w:rPr>
          <w:b/>
        </w:rPr>
        <w:t>Example 1: Navan Acquires Brazil's Smartrips (May 2024)</w:t>
      </w:r>
    </w:p>
    <w:p>
      <w:r>
        <w:t>Verification Link: https://www.citybiz.co/article/862501/navan-expands-latin-america-presence-with-acquisition-of-brazils-smartrips/</w:t>
        <w:br/>
        <w:t>• Summary: Navan acquires Brazilian corporate travel startup Smartrips to expand its presence in Latin America.</w:t>
        <w:br/>
        <w:t>• Step-by-Step Rubric Scoring:</w:t>
        <w:br/>
        <w:t xml:space="preserve">  1. R-01 (Core Competitor): 'Navan' matched as Required Anchor in Title &amp; Body. Points = 10 * 1.0 (both matches) = 10.0.</w:t>
        <w:br/>
        <w:t xml:space="preserve">  2. R-06 (Traditional Booking): 'Smartrips corporate travel agency' matched in Body. Points = 6 * 0.60 (body only) = 3.6.</w:t>
        <w:br/>
        <w:t xml:space="preserve">  3. R-10 (SMBs &amp; Startups): Matched 'startup' and 'corporate clients' in Body. Points = 7 * 0.60 = 4.2. Overridden to 0 by G_COMP_TIER (R-01 max).</w:t>
        <w:br/>
        <w:t xml:space="preserve">  4. R-14 (LatAm Scaling): Matched 'Latin America presence' and 'Brazil' in Title &amp; Body. Points = 5 * 1.0 = 5.0.</w:t>
        <w:br/>
        <w:t xml:space="preserve">  5. R-21 (M&amp;A): Matched 'acquisition' in Title &amp; Body. Points = 15 * 1.0 = 15.0.</w:t>
        <w:br/>
        <w:t xml:space="preserve">  6. R-32 (Incremental Innovation): Matched 'expanding corporate travel solutions' in Body. Points = 5 * 0.60 = 3.0.</w:t>
        <w:br/>
        <w:t xml:space="preserve">  7. R-48 (Tier-1 Media): Matched 'citybiz' reported coverage in Body. Points = 7 * 0.60 = 4.2.</w:t>
        <w:br/>
        <w:t xml:space="preserve">  8. R-50 (Heavy Capital / Mega M&amp;A): Matched 'acquisition' in Title &amp; Body. Points = 10 * 1.0 = 10.0.</w:t>
        <w:br/>
        <w:t xml:space="preserve">  9. R-57 (Low Engagement): Low social viral traction online. Points = 2 * 0.60 = 1.2.</w:t>
        <w:br/>
        <w:t xml:space="preserve">  10. R-73 (Competitor Acquisition): Matched 'acquisition' in Title &amp; Body. Points = 12 * 1.0 = 12.0. (MULTI)</w:t>
        <w:br/>
        <w:t xml:space="preserve">  11. R-74 (Product Integration): Matched 'integrate tech' in Body. Points = 8 * 0.60 = 4.8. (MULTI)</w:t>
        <w:br/>
        <w:t>• Pillar Sums and Capping:</w:t>
        <w:br/>
        <w:t xml:space="preserve">  - Competitive Impact (CI): Raw sum = 10.0 (R-01) + 3.6 (R-06) + 4.2 (R-10) + 5.0 (R-14) = 22.8. Capped CI = MIN(30, 22.8) = 22.8.</w:t>
        <w:br/>
        <w:t xml:space="preserve">  - Strategic Intent (SI): Raw sum = 15.0 (R-21) + 3.0 (R-32) = 18.0. Capped SI = MIN(40, 18.0) = 18.0.</w:t>
        <w:br/>
        <w:t xml:space="preserve">  - Execution Momentum (EM): Raw sum = 4.2 (R-48) + 10.0 (R-50) + 1.2 (R-57) + 12.0 (R-73) + 4.8 (R-74) = 32.2. Capped EM = MIN(30, 32.2) = 30.0.</w:t>
        <w:br/>
        <w:t>• Archetype Sequence Trigger:</w:t>
        <w:br/>
        <w:t xml:space="preserve">  - Platform Consolidation Archetype: Drivers active are R-21 (M&amp;A), R-73 (Competitor Acquisition), and R-74 (Product Integration).</w:t>
        <w:br/>
        <w:t xml:space="preserve">  - Since unique driver count = 3 (which is &gt;= 2), the Platform Consolidation Archetype is triggered, adding a flat +10 point Archetype Bonus.</w:t>
        <w:br/>
        <w:t>• Multipliers &amp; Final Score:</w:t>
        <w:br/>
        <w:t xml:space="preserve">  - Decay Factor = 1.0 (No decay); Context Factor = 1.0 (High relevance); Persistence Bonus = +5 (first LatAm push in 30 days).</w:t>
        <w:br/>
        <w:t xml:space="preserve">  - Final Score = MIN(100, (22.8 [CI] + 18.0 [SI] + 30.0 [EM] + 10.0 [Archetype] + 5.0 [Persistence]) * 1.0 * 1.0) = 85.8 (Rounded to 86 - Tier 1: Critical Alert)</w:t>
      </w:r>
    </w:p>
    <w:p>
      <w:r>
        <w:rPr>
          <w:b/>
        </w:rPr>
        <w:t>Example 2: Navan Stock Price and Earnings (Barron's, Nasdaq IPO Prep)</w:t>
      </w:r>
    </w:p>
    <w:p>
      <w:r>
        <w:t>Verification Link: https://www.barrons.com/articles/navan-earnings-stock-price-2de35b33</w:t>
        <w:br/>
        <w:t>• Summary: Barron's discusses Navan's earnings performance, valuation, and preparations for a Nasdaq IPO listing.</w:t>
        <w:br/>
        <w:t>• Step-by-Step Rubric Scoring:</w:t>
        <w:br/>
        <w:t xml:space="preserve">  1. R-01 (Core Competitor): 'Navan' matched as Required Anchor in Title &amp; Body. Points = 10 * 1.0 = 10.0.</w:t>
        <w:br/>
        <w:t xml:space="preserve">  2. R-07 (Expense Controls): Matched 'corporate cards and spend' in Body. Points = 5 * 0.60 = 3.0.</w:t>
        <w:br/>
        <w:t xml:space="preserve">  3. R-09 (US Enterprise Buyers): Matched 'CFOs and travel managers' in Body. Points = 10 * 0.60 = 6.0. Overridden to 0 by G_COMP_TIER (R-01 max).</w:t>
        <w:br/>
        <w:t xml:space="preserve">  4. R-13 (US Core): Matched 'US market' and 'Nasdaq' in Title &amp; Body. Points = 10 * 1.0 = 10.0.</w:t>
        <w:br/>
        <w:t xml:space="preserve">  5. R-23 (IPO / SEC Filings): Matched 'Nasdaq IPO prep' and 'earnings report' in Title &amp; Body. Points = 12 * 1.0 = 12.0.</w:t>
        <w:br/>
        <w:t xml:space="preserve">  6. R-33 (Commodity / Maintenance): Matched 'regular fiscal reporting' in Body. Points = 1 * 0.60 = 0.6. Overridden to 0 by G_EVENT_PRIORITY.</w:t>
        <w:br/>
        <w:t xml:space="preserve">  7. R-48 (Tier-1 Media): Matched 'Barron's' in Title &amp; Body. Points = 7 * 1.0 = 7.0.</w:t>
        <w:br/>
        <w:t xml:space="preserve">  8. R-50 (Heavy Capital / Mega M&amp;A): Matched 'Nasdaq listing valuation' in Title &amp; Body. Points = 10 * 1.0 = 10.0.</w:t>
        <w:br/>
        <w:t xml:space="preserve">  9. R-57 (Low Engagement): Low viral social traction. Points = 2 * 0.60 = 1.2.</w:t>
        <w:br/>
        <w:t>• Pillar Sums and Capping:</w:t>
        <w:br/>
        <w:t xml:space="preserve">  - Competitive Impact (CI): Raw sum = 10.0 (R-01) + 3.0 (R-07) + 6.0 (R-09) + 10.0 (R-13) = 29.0. Capped CI = MIN(30, 29.0) = 29.0.</w:t>
        <w:br/>
        <w:t xml:space="preserve">  - Strategic Intent (SI): Raw sum = 12.0 (R-23) + 0.6 (R-33) = 12.6. Capped SI = MIN(40, 12.6) = 12.6.</w:t>
        <w:br/>
        <w:t xml:space="preserve">  - Execution Momentum (EM): Raw sum = 7.0 (R-48) + 10.0 (R-50) + 1.2 (R-57) = 18.2. Capped EM = MIN(30, 18.2) = 18.2.</w:t>
        <w:br/>
        <w:t>• Archetype Sequence Trigger:</w:t>
        <w:br/>
        <w:t xml:space="preserve">  - Growth &amp; Expansion Archetype: Drivers active are R-23 (IPO) and R-50 (Heavy Capital). Total unique drivers active in last 90 days = 1 (R-23 and R-50 represent the same event, and there are no other historical growth drivers). Since count = 1 (which is &lt; 2), the archetype is 'Inactive'. Archetype Bonus = 0.</w:t>
        <w:br/>
        <w:t>• Multipliers &amp; Final Score:</w:t>
        <w:br/>
        <w:t xml:space="preserve">  - Decay Factor = 1.0 (No decay); Context Factor = 1.0 (High relevance); Persistence Bonus = +5 (due to previous Smartrips acquisition in last 30 days by Navan).</w:t>
        <w:br/>
        <w:t xml:space="preserve">  - Final Score = MIN(100, (29.0 [CI] + 12.6 [SI] + 18.2 [EM] + 0.0 [Archetype] + 5.0 [Persistence]) * 1.0 * 1.0) = 64.8 (Rounded to 65 - Tier 2: High Importance)</w:t>
      </w:r>
    </w:p>
    <w:p>
      <w:pPr>
        <w:pStyle w:val="Heading1"/>
        <w:keepNext/>
        <w:spacing w:before="240" w:after="120"/>
      </w:pPr>
      <w:r>
        <w:t>7. Pipeline Implementation &amp; Pseudocode</w:t>
      </w:r>
    </w:p>
    <w:p>
      <w:r>
        <w:t>The following pseudocode outlines how the database schema, company filters, and selection rules are evaluated by the ingestion engine:</w:t>
      </w:r>
    </w:p>
    <w:p>
      <w:pPr>
        <w:spacing w:before="120" w:after="120"/>
        <w:ind w:left="720" w:right="720"/>
      </w:pPr>
      <w:r>
        <w:rPr>
          <w:rFonts w:ascii="Consolas" w:hAnsi="Consolas"/>
          <w:color w:val="2C3E50"/>
          <w:sz w:val="19"/>
        </w:rPr>
        <w:t>FUNCTION process_article_curation(payload):</w:t>
        <w:br/>
        <w:t xml:space="preserve">    # 1. Fetch text inputs and competitor mapping</w:t>
        <w:br/>
        <w:t xml:space="preserve">    title = payload.title</w:t>
        <w:br/>
        <w:t xml:space="preserve">    body = payload.body</w:t>
        <w:br/>
        <w:t xml:space="preserve">    competitor = payload.competitor_name  # e.g., 'Navan'</w:t>
        <w:br/>
        <w:t xml:space="preserve">    </w:t>
        <w:br/>
        <w:t xml:space="preserve">    # 2. Query flat rubrics table from database</w:t>
        <w:br/>
        <w:t xml:space="preserve">    rubrics_db = db.query("SELECT * FROM micc_rubrics ORDER BY rubric_id ASC")</w:t>
        <w:br/>
        <w:t xml:space="preserve">    rubric_points = {}</w:t>
        <w:br/>
        <w:t xml:space="preserve">    groups_active = {}</w:t>
        <w:br/>
        <w:t xml:space="preserve">    </w:t>
        <w:br/>
        <w:t xml:space="preserve">    # 3. Evaluate keyword co-occurrence (Required Anchors + Supporting)</w:t>
        <w:br/>
        <w:t xml:space="preserve">    FOR rub in rubrics_db:</w:t>
        <w:br/>
        <w:t xml:space="preserve">        title_match = FALSE</w:t>
        <w:br/>
        <w:t xml:space="preserve">        body_match = FALSE</w:t>
        <w:br/>
        <w:t xml:space="preserve">        </w:t>
        <w:br/>
        <w:t xml:space="preserve">        # Check Title: Required Anchor and Supporting Keyword must co-occur</w:t>
        <w:br/>
        <w:t xml:space="preserve">        IF match_anchor_supporting_proximity(rub.required_anchors, rub.supporting_keywords, title, window=100):</w:t>
        <w:br/>
        <w:t xml:space="preserve">            title_match = TRUE</w:t>
        <w:br/>
        <w:t xml:space="preserve">                </w:t>
        <w:br/>
        <w:t xml:space="preserve">        # Check Body: Proximity constraint applied to prevent false positives</w:t>
        <w:br/>
        <w:t xml:space="preserve">        IF match_anchor_supporting_proximity(rub.required_anchors, rub.supporting_keywords, body, window=50):</w:t>
        <w:br/>
        <w:t xml:space="preserve">            body_match = TRUE</w:t>
        <w:br/>
        <w:t xml:space="preserve">                </w:t>
        <w:br/>
        <w:t xml:space="preserve">        # Calculate 40/60 weighted raw points</w:t>
        <w:br/>
        <w:t xml:space="preserve">        raw_score = rub.max_points * (0.40 * (1 IF title_match ELSE 0) + 0.60 * (1 IF body_match ELSE 0))</w:t>
        <w:br/>
        <w:t xml:space="preserve">        </w:t>
        <w:br/>
        <w:t xml:space="preserve">        # Group logically for precedence checks</w:t>
        <w:br/>
        <w:t xml:space="preserve">        IF rub.group_id != "":</w:t>
        <w:br/>
        <w:t xml:space="preserve">            IF rub.group_id NOT IN groups_active:</w:t>
        <w:br/>
        <w:t xml:space="preserve">                groups_active[rub.group_id] = []</w:t>
        <w:br/>
        <w:t xml:space="preserve">            groups_active[rub.group_id].append({</w:t>
        <w:br/>
        <w:t xml:space="preserve">                'rubric_id': rub.rubric_id,</w:t>
        <w:br/>
        <w:t xml:space="preserve">                'pillar_code': rub.pillar_code,</w:t>
        <w:br/>
        <w:t xml:space="preserve">                'score': raw_score,</w:t>
        <w:br/>
        <w:t xml:space="preserve">                'selection_rule': rub.selection_rule</w:t>
        <w:br/>
        <w:t xml:space="preserve">            })</w:t>
        <w:br/>
        <w:t xml:space="preserve">        ELSE:</w:t>
        <w:br/>
        <w:t xml:space="preserve">            rubric_points[rub.rubric_id] = {'pillar': rub.pillar_code, 'score': raw_score}</w:t>
        <w:br/>
        <w:br/>
        <w:t xml:space="preserve">    # 4. Enforce SINGLE selection precedence rules</w:t>
        <w:br/>
        <w:t xml:space="preserve">    FOR group_id, items in groups_active.items():</w:t>
        <w:br/>
        <w:t xml:space="preserve">        first_item = items[0]</w:t>
        <w:br/>
        <w:t xml:space="preserve">        IF first_item['selection_rule'] == "SINGLE":</w:t>
        <w:br/>
        <w:t xml:space="preserve">            # Find the single item with the highest score</w:t>
        <w:br/>
        <w:t xml:space="preserve">            highest_item = MAX(items, key=lambda x: x['score'])</w:t>
        <w:br/>
        <w:t xml:space="preserve">            FOR item in items:</w:t>
        <w:br/>
        <w:t xml:space="preserve">                IF item['rubric_id'] == highest_item['rubric_id']:</w:t>
        <w:br/>
        <w:t xml:space="preserve">                    rubric_points[item['rubric_id']] = {'pillar': item['pillar_code'], 'score': item['score']}</w:t>
        <w:br/>
        <w:t xml:space="preserve">                ELSE:</w:t>
        <w:br/>
        <w:t xml:space="preserve">                    rubric_points[item['rubric_id']] = {'pillar': item['pillar_code'], 'score': 0.0}</w:t>
        <w:br/>
        <w:t xml:space="preserve">        ELSE: # MULTI is additive</w:t>
        <w:br/>
        <w:t xml:space="preserve">            FOR item in items:</w:t>
        <w:br/>
        <w:t xml:space="preserve">                rubric_points[item['rubric_id']] = {'pillar': item['pillar_code'], 'score': item['score']}</w:t>
        <w:br/>
        <w:br/>
        <w:t xml:space="preserve">    # 5. Math Scoring &amp; Pillar Capping</w:t>
        <w:br/>
        <w:t xml:space="preserve">    ci_raw = SUM(r['score'] FOR r in rubric_points.values() IF r['pillar'] == 'CI')</w:t>
        <w:br/>
        <w:t xml:space="preserve">    si_raw = SUM(r['score'] FOR r in rubric_points.values() IF r['pillar'] == 'SI')</w:t>
        <w:br/>
        <w:t xml:space="preserve">    em_raw = SUM(r['score'] FOR r in rubric_points.values() IF r['pillar'] == 'EM')</w:t>
        <w:br/>
        <w:t xml:space="preserve">    </w:t>
        <w:br/>
        <w:t xml:space="preserve">    ci_capped = MIN(30, ci_raw)</w:t>
        <w:br/>
        <w:t xml:space="preserve">    si_capped = MIN(40, si_raw)</w:t>
        <w:br/>
        <w:t xml:space="preserve">    em_capped = MIN(30, em_raw)</w:t>
        <w:br/>
        <w:t xml:space="preserve">    </w:t>
        <w:br/>
        <w:t xml:space="preserve">    # 6. Apply Multipliers and Bonuses (Querying history ISOLATED by competitor)</w:t>
        <w:br/>
        <w:t xml:space="preserve">    active_rubrics = [k FOR k, v in rubric_points.items() IF v['score'] &gt; 0]</w:t>
        <w:br/>
        <w:t xml:space="preserve">    archetype_bonus = 10 IF query_rolling_archetypes(competitor, active_rubrics) ELSE 0</w:t>
        <w:br/>
        <w:t xml:space="preserve">    persistence_bonus = query_persistence_bonus(competitor) # returns 10, 5, or 0 for this company</w:t>
        <w:br/>
        <w:t xml:space="preserve">    decay = calculate_decay_factor(payload) # returns 1.0, 0.5, 0.25, or 0.0</w:t>
        <w:br/>
        <w:t xml:space="preserve">    context = evaluate_context_preservation(payload) # returns 0.0 to 1.0</w:t>
        <w:br/>
        <w:t xml:space="preserve">    </w:t>
        <w:br/>
        <w:t xml:space="preserve">    final_score = MIN(100, (ci_capped + si_capped + em_capped + archetype_bonus + persistence_bonus) * context * decay)</w:t>
        <w:br/>
        <w:t xml:space="preserve">    RETURN final_score</w:t>
      </w:r>
    </w:p>
    <w:p>
      <w:pPr>
        <w:pStyle w:val="Heading1"/>
        <w:keepNext/>
        <w:spacing w:before="240" w:after="120"/>
      </w:pPr>
      <w:r>
        <w:t>8. Hybrid Free Extraction Architecture</w:t>
      </w:r>
    </w:p>
    <w:p>
      <w:r>
        <w:t>In real development, matching keywords letter-for-letter frequently fails due to lexical variation (e.g., 'Smartrips corporate travel agency' matching R-06, which expects traditional travel booking terms). Because we are committed to using free development tools, we recommend a zero-cost Hybrid Extraction pipeline consisting of a fast pre-filter and a free LLM classifier:</w:t>
      </w:r>
    </w:p>
    <w:p>
      <w:r>
        <w:rPr>
          <w:b/>
        </w:rPr>
        <w:t>Level 1: spaCy Pre-Filter (Zero Latency, Local &amp; Free):</w:t>
      </w:r>
    </w:p>
    <w:p>
      <w:r>
        <w:t>Use the free, open-source Python library spaCy (or simple regex) to quickly identify if the article mentions any competitor names (our 'Required Anchors' list: Navan, TravelPerk, Brex, etc.). If the article doesn't contain a competitor name, it is immediately filtered out as noise. This saves API tokens and ensures zero latency on irrelevant feeds.</w:t>
      </w:r>
    </w:p>
    <w:p>
      <w:r>
        <w:rPr>
          <w:b/>
        </w:rPr>
        <w:t>Level 2: Free LLM Classifier (Google Gemini API Free Tier or Local Ollama):</w:t>
      </w:r>
    </w:p>
    <w:p>
      <w:r>
        <w:t>Articles that pass Level 1 are sent to an LLM for structured semantic classification. This can be achieved for free in two ways:</w:t>
        <w:br/>
        <w:t>1. Google Gemini API Free Tier: Offers Gemini 1.5 Flash at 15 Requests Per Minute (RPM) completely free. It supports native Structured JSON Output.</w:t>
        <w:br/>
        <w:t>2. Local LLM via Ollama: Run open-source models like Llama-3 (8B) or Phi-3 locally and offline on your development machine (100% free, unlimited).</w:t>
      </w:r>
    </w:p>
    <w:p>
      <w:r>
        <w:rPr>
          <w:i/>
        </w:rPr>
        <w:t>LLM Structured Prompt Structure:</w:t>
      </w:r>
    </w:p>
    <w:p>
      <w:r>
        <w:t>We provide the LLM with the article text and the 80 rubrics (grouped or summarized), asking it to return a JSON object mapping. The prompt enforces that the LLM acts as a semantic parser, mapping phrases to our deterministic rubric definitions (e.g., matching 'acquires corporate travel agency' to R-06 and R-21):</w:t>
        <w:br/>
        <w:br/>
        <w:t>{</w:t>
        <w:br/>
        <w:t xml:space="preserve">  "rubrics": [</w:t>
        <w:br/>
        <w:t xml:space="preserve">    { "rubric_id": "R-21", "active_in_title": true, "active_in_body": true, "rationale": "Navan acquires Brazil's Smartrips" }</w:t>
        <w:br/>
        <w:t xml:space="preserve">  ]</w:t>
        <w:br/>
        <w:t>}</w:t>
      </w:r>
    </w:p>
    <w:p>
      <w:pPr>
        <w:pStyle w:val="Heading1"/>
        <w:keepNext/>
        <w:spacing w:before="240" w:after="120"/>
      </w:pPr>
      <w:r>
        <w:t>9. Architectural Flaws &amp; System Mitigations</w:t>
      </w:r>
    </w:p>
    <w:p>
      <w:r>
        <w:t>1. Double-Counting Mitigation: Resolved by defining unique Group IDs and enforcing SINGLE precedence selection rules. A single acquisition event cannot trigger multiple acquisition rubrics simultaneously.</w:t>
        <w:br/>
        <w:t>2. Keyword Drift Mitigation: Separating keywords into Required Anchors and Supporting columns, combined with a 50-word proximity window check, prevents weak, generic keywords from over-firing on unrelated articles.</w:t>
        <w:br/>
        <w:t>3. Math Contradiction: Explicitly defined capping calculations where R-61 to R-75 add points to EM normally (capped at 30) while their rolling combination awards a separate flat +10 point Archetype Bonus.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