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9732" w14:textId="77777777" w:rsidR="00E636F4" w:rsidRDefault="00E636F4">
      <w:pPr>
        <w:shd w:val="clear" w:color="auto" w:fill="0F172A"/>
        <w:divId w:val="34430049"/>
        <w:rPr>
          <w:rFonts w:ascii="Arial" w:eastAsia="Times New Roman" w:hAnsi="Arial" w:cs="Arial"/>
          <w:color w:val="FFFFFF"/>
          <w:spacing w:val="15"/>
          <w:sz w:val="18"/>
          <w:szCs w:val="18"/>
        </w:rPr>
      </w:pPr>
      <w:r>
        <w:rPr>
          <w:rFonts w:ascii="Arial" w:eastAsia="Times New Roman" w:hAnsi="Arial" w:cs="Arial"/>
          <w:color w:val="FFFFFF"/>
          <w:spacing w:val="15"/>
          <w:sz w:val="18"/>
          <w:szCs w:val="18"/>
        </w:rPr>
        <w:t>SOUTH AFRICAN LOCAL GOVERNMENT ASSOCIATION</w:t>
      </w:r>
    </w:p>
    <w:p w14:paraId="718B31E0" w14:textId="77777777" w:rsidR="00E636F4" w:rsidRDefault="00E636F4">
      <w:pPr>
        <w:pStyle w:val="Heading1"/>
        <w:shd w:val="clear" w:color="auto" w:fill="0F172A"/>
        <w:spacing w:before="80" w:beforeAutospacing="0"/>
        <w:divId w:val="1226450398"/>
        <w:rPr>
          <w:rFonts w:ascii="Arial" w:eastAsia="Times New Roman" w:hAnsi="Arial" w:cs="Arial"/>
          <w:color w:val="FFFFFF"/>
        </w:rPr>
      </w:pPr>
      <w:r>
        <w:rPr>
          <w:rFonts w:ascii="Arial" w:eastAsia="Times New Roman" w:hAnsi="Arial" w:cs="Arial"/>
          <w:color w:val="FFFFFF"/>
        </w:rPr>
        <w:t>HCCS Organisational Realignment &amp; Resource Allocation Model</w:t>
      </w:r>
    </w:p>
    <w:p w14:paraId="040560FB" w14:textId="77777777" w:rsidR="00E636F4" w:rsidRDefault="00E636F4">
      <w:pPr>
        <w:shd w:val="clear" w:color="auto" w:fill="0F172A"/>
        <w:divId w:val="228930469"/>
        <w:rPr>
          <w:rFonts w:ascii="Arial" w:eastAsia="Times New Roman" w:hAnsi="Arial" w:cs="Arial"/>
          <w:color w:val="FFFFFF"/>
          <w:sz w:val="20"/>
          <w:szCs w:val="20"/>
        </w:rPr>
      </w:pPr>
      <w:r>
        <w:rPr>
          <w:rFonts w:ascii="Arial" w:eastAsia="Times New Roman" w:hAnsi="Arial" w:cs="Arial"/>
          <w:color w:val="FFFFFF"/>
          <w:sz w:val="20"/>
          <w:szCs w:val="20"/>
        </w:rPr>
        <w:t>Current governed model report - 80 indicator architecture</w:t>
      </w:r>
    </w:p>
    <w:p w14:paraId="5D66215F" w14:textId="77777777" w:rsidR="00E636F4" w:rsidRDefault="00E636F4">
      <w:pPr>
        <w:shd w:val="clear" w:color="auto" w:fill="FFF7ED"/>
        <w:divId w:val="1318343666"/>
        <w:rPr>
          <w:rFonts w:ascii="Arial" w:eastAsia="Times New Roman" w:hAnsi="Arial" w:cs="Arial"/>
          <w:color w:val="1F2937"/>
          <w:sz w:val="20"/>
          <w:szCs w:val="20"/>
        </w:rPr>
      </w:pPr>
      <w:r>
        <w:rPr>
          <w:rStyle w:val="Strong"/>
          <w:rFonts w:ascii="Arial" w:eastAsia="Times New Roman" w:hAnsi="Arial" w:cs="Arial"/>
          <w:color w:val="1F2937"/>
          <w:sz w:val="20"/>
          <w:szCs w:val="20"/>
        </w:rPr>
        <w:t>Current model status:</w:t>
      </w:r>
      <w:r>
        <w:rPr>
          <w:rFonts w:ascii="Arial" w:eastAsia="Times New Roman" w:hAnsi="Arial" w:cs="Arial"/>
          <w:color w:val="1F2937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1F2937"/>
          <w:sz w:val="20"/>
          <w:szCs w:val="20"/>
        </w:rPr>
        <w:t>All 80 canonical indicators are structurally mapped across 213 municipalities and 17,040 municipality-indicator positions. Current numeric score coverage remains incomplete for some indicators/themes; missing coverage is not zero-filled or reweighted. No six-theme overall score or capacity-allocation score is currently authorised.</w:t>
      </w:r>
    </w:p>
    <w:p w14:paraId="321B2F73" w14:textId="77777777" w:rsidR="00E636F4" w:rsidRDefault="00E636F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Current model contract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172"/>
      </w:tblGrid>
      <w:tr w:rsidR="00000000" w14:paraId="77CA686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824DE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B4D89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Current governed state</w:t>
            </w:r>
          </w:p>
        </w:tc>
      </w:tr>
      <w:tr w:rsidR="00000000" w14:paraId="215E45B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3CC8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Operational hierarchy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9AF96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Theme -&gt; Indicator</w:t>
            </w:r>
          </w:p>
        </w:tc>
      </w:tr>
      <w:tr w:rsidR="00000000" w14:paraId="2F6C6CA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4ABB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Municipality universe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D1E9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 (205 local municipalities + 8 metros)</w:t>
            </w:r>
          </w:p>
        </w:tc>
      </w:tr>
      <w:tr w:rsidR="00000000" w14:paraId="4387843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908FD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Indicator catalogue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EC0BA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80</w:t>
            </w:r>
          </w:p>
        </w:tc>
      </w:tr>
      <w:tr w:rsidR="00000000" w14:paraId="6D82922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92D6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Structural fact positions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0351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17,040</w:t>
            </w:r>
          </w:p>
        </w:tc>
      </w:tr>
      <w:tr w:rsidR="00000000" w14:paraId="47841FA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E666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Score scale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1B046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1 to 4 only</w:t>
            </w:r>
          </w:p>
        </w:tc>
      </w:tr>
      <w:tr w:rsidR="00000000" w14:paraId="6D1FA37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C04E9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Missing-data treatment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4FFA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No zero fill; governed noncomputed states remain explicit</w:t>
            </w:r>
          </w:p>
        </w:tc>
      </w:tr>
      <w:tr w:rsidR="00000000" w14:paraId="55629EF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CF269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Six-theme overall 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0802D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NOT COMPUTED</w:t>
            </w:r>
          </w:p>
        </w:tc>
      </w:tr>
      <w:tr w:rsidR="00000000" w14:paraId="2053825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8686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Capacity-allocation 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4A23F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NOT COMPUTED</w:t>
            </w:r>
          </w:p>
        </w:tc>
      </w:tr>
    </w:tbl>
    <w:p w14:paraId="3EBB3C5C" w14:textId="77777777" w:rsidR="00E636F4" w:rsidRDefault="00E636F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Theme reporting coverage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973"/>
        <w:gridCol w:w="859"/>
        <w:gridCol w:w="944"/>
        <w:gridCol w:w="1256"/>
        <w:gridCol w:w="879"/>
        <w:gridCol w:w="831"/>
        <w:gridCol w:w="6197"/>
      </w:tblGrid>
      <w:tr w:rsidR="00000000" w14:paraId="58D4B7D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077495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Theme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045D5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Indicators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53BDB7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Rollup included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1FE4E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Municipal numeric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5D4AB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District/Metro numeric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C9844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Province numeric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A0ACC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National numeric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D0063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Status</w:t>
            </w:r>
          </w:p>
        </w:tc>
      </w:tr>
      <w:tr w:rsidR="00000000" w14:paraId="6459A66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9E45A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lastRenderedPageBreak/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292C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267D7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A7300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E9ECB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2BB5B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65FE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B077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STRUCTURAL_THEME_ONLY_NO_CURRENT_NUMERIC_SCORE</w:t>
            </w:r>
          </w:p>
        </w:tc>
      </w:tr>
      <w:tr w:rsidR="00000000" w14:paraId="39A6126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0F51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Economic Development &amp; Vulnerability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8288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6EE4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0C91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6FCF1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67E39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921F7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CD363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STRUCTURAL_THEME_ONLY_NO_CURRENT_NUMERIC_SCORE</w:t>
            </w:r>
          </w:p>
        </w:tc>
      </w:tr>
      <w:tr w:rsidR="00000000" w14:paraId="6116ED9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1DEB3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D4797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457D3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1616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3602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49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6C6B9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78AB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42788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PARTIAL_LOWER_LEVEL_NUMERIC_REPORTING_NO_NATIONAL_SCORE</w:t>
            </w:r>
          </w:p>
        </w:tc>
      </w:tr>
      <w:tr w:rsidR="00000000" w14:paraId="7BDF09C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A6BC0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Leadership, Governance &amp; Institutional Capability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8885D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83DB3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7D400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DC96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45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40FC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DB78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5BFE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PARTIAL_LOWER_LEVEL_NUMERIC_REPORTING_NO_NATIONAL_SCORE</w:t>
            </w:r>
          </w:p>
        </w:tc>
      </w:tr>
      <w:tr w:rsidR="00000000" w14:paraId="66330FD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871ED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6E83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72BB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5606D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158B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49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66DE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74157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7123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PARTIAL_LOWER_LEVEL_NUMERIC_REPORTING_NO_NATIONAL_SCORE</w:t>
            </w:r>
          </w:p>
        </w:tc>
      </w:tr>
      <w:tr w:rsidR="00000000" w14:paraId="58DA921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2891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Spatial Access &amp; Service Reach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2DC4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85E5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58EAD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5A71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52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57587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ADCB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2378B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NATIONAL_NUMERIC_THEME_READY</w:t>
            </w:r>
          </w:p>
        </w:tc>
      </w:tr>
    </w:tbl>
    <w:p w14:paraId="542464FC" w14:textId="77777777" w:rsidR="00E636F4" w:rsidRDefault="00E636F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National result currently permitted</w:t>
      </w:r>
    </w:p>
    <w:p w14:paraId="1342FA75" w14:textId="77777777" w:rsidR="00E636F4" w:rsidRDefault="00E636F4">
      <w:pPr>
        <w:pStyle w:val="NormalWeb"/>
        <w:rPr>
          <w:rFonts w:ascii="Arial" w:hAnsi="Arial" w:cs="Arial"/>
          <w:color w:val="1F2937"/>
          <w:sz w:val="20"/>
          <w:szCs w:val="20"/>
        </w:rPr>
      </w:pPr>
      <w:r>
        <w:rPr>
          <w:rStyle w:val="Strong"/>
          <w:rFonts w:ascii="Arial" w:hAnsi="Arial" w:cs="Arial"/>
          <w:color w:val="1F2937"/>
          <w:sz w:val="20"/>
          <w:szCs w:val="20"/>
        </w:rPr>
        <w:t>Spatial Access &amp; Service Reach:</w:t>
      </w:r>
      <w:r>
        <w:rPr>
          <w:rFonts w:ascii="Arial" w:hAnsi="Arial" w:cs="Arial"/>
          <w:color w:val="1F2937"/>
          <w:sz w:val="20"/>
          <w:szCs w:val="20"/>
        </w:rPr>
        <w:t xml:space="preserve"> national theme score 1.8552, Level 2. This is the only national theme score currently authorised because it has complete coverage.</w:t>
      </w:r>
    </w:p>
    <w:p w14:paraId="0B8F04FE" w14:textId="77777777" w:rsidR="00E636F4" w:rsidRDefault="00E636F4">
      <w:pPr>
        <w:pStyle w:val="NormalWeb"/>
        <w:rPr>
          <w:rFonts w:ascii="Arial" w:hAnsi="Arial" w:cs="Arial"/>
          <w:color w:val="1F2937"/>
          <w:sz w:val="20"/>
          <w:szCs w:val="20"/>
        </w:rPr>
      </w:pPr>
      <w:r>
        <w:rPr>
          <w:rFonts w:ascii="Arial" w:hAnsi="Arial" w:cs="Arial"/>
          <w:color w:val="1F2937"/>
          <w:sz w:val="20"/>
          <w:szCs w:val="20"/>
        </w:rPr>
        <w:t xml:space="preserve">Demographic &amp; Social Complexity and Economic Development &amp; </w:t>
      </w:r>
      <w:r>
        <w:rPr>
          <w:rFonts w:ascii="Arial" w:hAnsi="Arial" w:cs="Arial"/>
          <w:color w:val="1F2937"/>
          <w:sz w:val="20"/>
          <w:szCs w:val="20"/>
        </w:rPr>
        <w:t>Vulnerability currently have no numeric theme score. Finance, Governance and Service Delivery have partial lower-level coverage and therefore no national theme score. A national six-theme overall remains blocked.</w:t>
      </w:r>
    </w:p>
    <w:p w14:paraId="08BF3761" w14:textId="77777777" w:rsidR="00E636F4" w:rsidRDefault="00E636F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Full 80-indicator mapping certification</w:t>
      </w:r>
    </w:p>
    <w:p w14:paraId="2ABC3312" w14:textId="77777777" w:rsidR="00E636F4" w:rsidRDefault="00E636F4">
      <w:pPr>
        <w:pStyle w:val="NormalWeb"/>
        <w:rPr>
          <w:rFonts w:ascii="Arial" w:hAnsi="Arial" w:cs="Arial"/>
          <w:color w:val="1F2937"/>
          <w:sz w:val="20"/>
          <w:szCs w:val="20"/>
        </w:rPr>
      </w:pPr>
      <w:r>
        <w:rPr>
          <w:rFonts w:ascii="Arial" w:hAnsi="Arial" w:cs="Arial"/>
          <w:color w:val="1F2937"/>
          <w:sz w:val="20"/>
          <w:szCs w:val="20"/>
        </w:rPr>
        <w:t>The table below records every canonical indicator. 'Fully mapped' refers to structural, lineage, scoring-state, rollup-policy and UI source-master mapping. It does not mean that every indicator currently has 213 numeric scores.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3"/>
        <w:gridCol w:w="1172"/>
        <w:gridCol w:w="737"/>
        <w:gridCol w:w="945"/>
        <w:gridCol w:w="689"/>
        <w:gridCol w:w="4572"/>
        <w:gridCol w:w="812"/>
      </w:tblGrid>
      <w:tr w:rsidR="00000000" w14:paraId="3E8E6EE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0012C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lastRenderedPageBreak/>
              <w:t>Indicator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9C156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Theme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BADD9A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Scored rows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D4433A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Unscored rows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23B938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Rollup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59F8A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Rollup class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65742" w14:textId="77777777" w:rsidR="00E636F4" w:rsidRDefault="00E636F4">
            <w:pPr>
              <w:spacing w:before="160" w:after="280"/>
              <w:jc w:val="center"/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7"/>
                <w:szCs w:val="17"/>
              </w:rPr>
              <w:t>Fully mapped</w:t>
            </w:r>
          </w:p>
        </w:tc>
      </w:tr>
      <w:tr w:rsidR="00000000" w14:paraId="540FCD8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2159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DEM_AGE_DEPENDENCY_RATIO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435B7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187F6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D766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4265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10623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94230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6202103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4CB10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DEM_AVERAGE_HOUSEHOLD_SIZE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300C2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4DCC1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C5FF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B232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046E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BEE4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6B78C48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6244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DEM_BACKYARD_DWELLING_SHARE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AA2C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407E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0380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42623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E097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D998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5828B94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7ACF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DEM_CHILD_SHARE_0_14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53050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F5999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1215D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CA6B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F534A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24AB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2A9FFC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8A32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DEM_ELDERLY_SHARE_65_PLUS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76BD4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8C8B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486EC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F2D9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14335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2BA1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30F0139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5BBE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DEM_INFORMAL_DWELLING_SHARE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C63B2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8146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94312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2D73D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0CE9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C1B95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4AE3A66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BC77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DEM_LOW_INCOME_HOUSEHOLD_SHARE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91057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C68A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9772D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E317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DAB6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8484B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7E3B3BB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73ECC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DEM_NO_MATRIC_ADULT_SHARE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E5D1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55FEF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22376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B4015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A47D2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617E6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5C48FB1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6DBBF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DEM_POPULATION_DENSITY_MDB_AREA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08AE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6EC00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C89D4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46D8D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918A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339E3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1533B04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4B4A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DEM_POPULATION_GROWTH_2011_2022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22958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00EE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D77A3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998A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3243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196D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78AE4AA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EAAC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DEM_TOTAL_HOUSEHOLDS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EA47F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8C20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754F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34ED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14501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5269B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33BD937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72B2D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DEM_TOTAL_POPULATION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44021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08B8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5F18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0351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28EA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74C7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653B4B7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E864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DEM_TRADITIONAL_DWELLING_SHARE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025A6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266D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F84D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D8244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5123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C8679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72DCBB1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A3FB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DEM_YOUTH_SHARE_15_34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B072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Demographic &amp; Social Complexity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4E3B6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4AEA1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43DD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4484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4AA7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240A512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2917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ECO_INDIGENT_HOUSEHOLD_SHARE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24A2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Economic Development &amp; Vulnerability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2C90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6E0B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F8B2A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9FA5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5E7C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3B91B6B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D9240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ECO_NO_INTERNET_ACCESS_SHARE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491ED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Economic Development &amp; Vulnerability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07A8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D8E91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276E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48AFE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0C99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39DA15C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C3C3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ECO_UNEMPLOYMENT_PROXY_CENSUS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3DDAE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 xml:space="preserve">Economic Development &amp; </w:t>
            </w: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28A4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7ED95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65F1C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9E23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695B2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3A7EE4E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8302E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FIN_AUDIT_ADVERSE_WITH_FINDINGS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13694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AB15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1592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701A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46D8C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EXCLUDE_AUDIT_REDUNDANCY_DIAGNOSTIC_ONLY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F823B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56DAA2E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FEE9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FIN_AUDIT_DISCLAIMED_WITH_FINDINGS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223E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81C1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ADA5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77E6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39B2E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EXCLUDE_AUDIT_REDUNDANCY_DIAGNOSTIC_ONLY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10E3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66FA17B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852B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FIN_AUDIT_NOT_FINALISED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AAF7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A58C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C770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F177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050F5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EXCLUDE_AUDIT_REDUNDANCY_DIAGNOSTIC_ONLY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2A834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133A488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DF10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FIN_AUDIT_OUTCOME_CATEGORY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C3551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3D66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65FE9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E4F5B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462D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INCLUDE_CANONICAL_AUDIT_OUTCOME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40FD1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799ADA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D2F8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FIN_AUDIT_QUALIFIED_WITH_FINDINGS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5D2C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493C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637E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FC318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4C4E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EXCLUDE_AUDIT_REDUNDANCY_DIAGNOSTIC_ONLY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1FED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73EC08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6F68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FIN_AUDIT_UNQUALIFIED_NO_FINDINGS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D126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7E67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03B9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5BE99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1C89A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EXCLUDE_AUDIT_REDUNDANCY_DIAGNOSTIC_ONLY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B043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ACD328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CB42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FIN_AUDIT_UNQUALIFIED_WITH_FINDINGS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78C4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DCA1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9F0B6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564F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7ECC1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EXCLUDE_AUDIT_REDUNDANCY_DIAGNOSTIC_ONLY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696ED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73D3A62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1910F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FIN_CAPEX_SPENDING_RATE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AD4B2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289BE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F13E5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05DA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59A4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3D2C2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1E1BDB5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981F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FIN_CAPITAL_EXPENDITURE_ACTUAL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C380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9D2C3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B6407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463E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08AD9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87E8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D2FCED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B5E2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FIN_CASH_AND_CASH_EQUIVALENTS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187A3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5DE6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225B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E4AA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31D83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03B4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28FE259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EEE3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FIN_CASH_COVERAGE_MONTHS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A675B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FF12D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82E41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5880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0FC9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170A9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7921D24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F5BAF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FIN_CONDITIONAL_GRANT_ACTUAL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1B79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BE233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5976E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457A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13C80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CD7D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F3864C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E142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FIN_CONDITIONAL_GRANT_SPENDING_RATE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865A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07BB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67F8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7767D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7580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58015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C37D31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7F485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FIN_CONSUMER_DEBTORS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7ED5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9802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26DB3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B5544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6F0C9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4222A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4F335F0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A915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FIN_CREDITORS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97A5D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1985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D679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7CEC7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8889C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1AEE4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64CC9F4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23FF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FIN_CURRENT_RATIO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ED33E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EC4BA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02AB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4729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7E0F1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48F5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3002CDD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6618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FIN_ESKOM_DEBT_RELIEF_PARTICIPATION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719A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0017A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912E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77E83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5336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25FD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69D9BB6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0513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FIN_FINANCIALLY_DISTRESSED_STATUS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58216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05C99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2FAE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1069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D6233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30CA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48A21FD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F87DD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FIN_GRANT_DEPENDENCY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FFBBB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1B1A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825E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32CD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D169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2885C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4FAB866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ACDD3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FIN_MUNICIPAL_DEBT_RELIEF_PARTICIPATION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B04E5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A500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9BD52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D527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1B7D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D74CD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5310B4F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4F32E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FIN_OPERATING_SURPLUS_DEFICIT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F639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D464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FD937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E2FE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00F9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725AC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47D2C44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A740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FIN_OWN_REVENUE_SHARE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42927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9386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6374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2EFB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A3FCC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627D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6644BF0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1F1D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FIN_REPAIRS_MAINTENANCE_EXPENDITURE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68FCC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67FC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0466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A9290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98661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2153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5054B1B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61B73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FIN_REPAIRS_MAINTENANCE_PPE_RATIO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BF08A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CE88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3183C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8F8A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8019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B1354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22C0AFE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28EA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FIN_TOTAL_OPERATING_EXPENDITURE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84A7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6E1D0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5CBFA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069C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65BB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981A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EA4872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28F38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FIN_TOTAL_OPERATING_REVENUE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136E3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8FF1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EE28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558B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485D9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C054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6FBE304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E1F34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FIN_UNFUNDED_BUDGET_STATUS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3DE9C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3DE64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84F8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F625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FD0A0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5DD7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0EAE0E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4E7B3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FIN_UNSPENT_CONDITIONAL_GRANTS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9D70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Financial Sustainability &amp; 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1A1C1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4EA0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2436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60262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3687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1AD09D8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C3427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GOV_AUDIT_COMMITTEE_OR_INTERNAL_AUDIT_ISSUES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946F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Leadership, Governance &amp; Institutional Capability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53DF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A6EF5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8C8C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7C456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F4D9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1B62494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73D2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GOV_EXPENDITURE_MANAGEMENT_FINDINGS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329C9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Leadership, Governance &amp; Institutional Capability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F5F3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4D11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55E5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709E9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1248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6BA195D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2B9A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GOV_INTERNAL_CONTROL_DEFICIENCIES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BA369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 xml:space="preserve">Leadership, Governance &amp; </w:t>
            </w: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Institutional Capability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CCBAF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2D381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CEE56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3D96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8A36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5672240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FE106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GOV_KEY_CONTROLS_STATUS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81B5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Leadership, Governance &amp; Institutional Capability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CE470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7B0A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00F9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209E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33207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3429BA6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DC87A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GOV_MATERIAL_IRREGULARITY_STATUS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4D794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Leadership, Governance &amp; Institutional Capability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32374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7FE90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1B6E8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C523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AD6A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1A2510F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E002C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GOV_PERFORMANCE_REPORTING_FINDINGS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D7DA4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Leadership, Governance &amp; Institutional Capability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D6F9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DFA1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0648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E5C6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B937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EDE1BC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090B0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GOV_REPEAT_FINDINGS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F80A7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Leadership, Governance &amp; Institutional Capability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B56C2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035C4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F8D61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AA55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E7060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79F723C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DC326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GOV_REVENUE_MANAGEMENT_FINDINGS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85769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Leadership, Governance &amp; Institutional Capability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23B0D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2DE4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50A0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6F758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CAFF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3FA5C37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4076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GOV_SCM_COMPLIANCE_FINDINGS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D7F6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Leadership, Governance &amp; Institutional Capability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D124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2ACF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72800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A5A55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C5DC6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7C92AF3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8C13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SD_ELECTRICITY_INFRASTRUCTURE_BACKLOG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82C2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3376B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F19F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72C78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D80D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4F9D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15B06F7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58843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SD_FREE_BASIC_ELECTRICITY_CONSUMER_UNITS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D5AE9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6B01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D494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20FF2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EA987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E8311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1DDC2F6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FF02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SD_FREE_BASIC_REFUSE_CONSUMER_UNITS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9C170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2C36B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3CF0B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B603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D6FF9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8F78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5150AAB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12B7C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SD_FREE_BASIC_SANITATION_CONSUMER_UNITS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219D8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A4C8B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3EBD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A8FA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52A7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B232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2027BB6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B231F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SD_FREE_BASIC_WATER_CONSUMER_UNITS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343B8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D9A7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7BA5F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9D8C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F30E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3CE2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79FA43A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C479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SD_HOUSEHOLDS_BUCKET_TOILET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632D0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C3D9E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A999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3955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F60A9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0236B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38E85DA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14AF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SD_HOUSEHOLDS_ELECTRICITY_FOR_LIGHTING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5805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902D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FA4E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75E1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403B6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3524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349269D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5DFD8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SD_HOUSEHOLDS_REFUSE_REMOVED_WEEKLY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D300E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74D6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04E7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8E147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B4547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9A31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59E15C6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F4528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SD_HOUSEHOLDS_SANITATION_FLUSH_OR_VIP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FAA1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FCF71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A10DA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635F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A0D3F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F998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62A7209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2DA7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SD_HOUSEHOLDS_USING_PIT_LATRINES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A5166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582B5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840AA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99F5F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7E1F9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8F687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651F40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9A947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SD_HOUSEHOLDS_WATER_NO_ACCESS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DFE2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4D14F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29EA9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8CEA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C16C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1FE9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75D64B0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C6BD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SD_HOUSEHOLDS_WATER_PIPED_YARD_OR_DWELLING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91FE2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F2ED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431A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1240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3F733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33BC9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5CE4CC1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0A81B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SD_HOUSEHOLDS_WITH_NO_REFUSE_SERVICE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F790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33E8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32052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D642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890C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6DCE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74763A9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76E0E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SD_REGISTERED_INDIGENT_HOUSEHOLDS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9EE77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3A3F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70B3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6CCF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22D9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B0E0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1ADA7D2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1E1E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SD_SANITATION_INFRASTRUCTURE_BACKLOG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5611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9C1E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FECD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DE9F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59E3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39CF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4C5CA14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0734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SD_SOLID_WASTE_BACKLOG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3150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 xml:space="preserve">Service Delivery &amp; </w:t>
            </w: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5B7EA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16619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A11F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F976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03BA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4E4E6D3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A4CC9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SD_WATER_INFRASTRUCTURE_BACKLOG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9402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Service Delivery &amp; Infrastructure Pressure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EF1B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FB88E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C062E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E44D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C352D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2B58D1B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149D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SAR_BOUNDARY_TIMESTAMP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39F1E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Spatial Access &amp; Service Reach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1107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27DC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F0FA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78E5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DA82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C7927B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71078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SAR_DISTRICT_CODE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AC7E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Spatial Access &amp; Service Reach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36DB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4D0E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0375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48E31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3DEB5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4C1AC24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66909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SAR_DISTRICT_NAME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83CE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Spatial Access &amp; Service Reach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B58AC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A40A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ADFA6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6C888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EXCLUDE_NO_CURRENT_CERTIFIED_SCORE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BD881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6DC75A1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C1B8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SAR_GEOMETRY_PERIMETER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8B59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Spatial Access &amp; Service Reach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AB6B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FFB2E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7EA1C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13E0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85CAF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31F330A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701D7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SAR_GEOMETRY_POLYGON_AVAILABLE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E497B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Spatial Access &amp; Service Reach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5CC4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79818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6BD0F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B9BC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3B5D4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2E62BFF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E37B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SAR_LOCAL_MUNICIPALITY_COUNT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CBFEB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Spatial Access &amp; Service Reach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74B6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15A77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60DF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1B99C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A4E18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0C65135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6A567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SAR_MUNICIPAL_AREA_KM2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506B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Spatial Access &amp; Service Reach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FD71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CAD503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5A972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57C7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641422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24B6C94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4239D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SAR_MUNICIPAL_CATEGORY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6EF3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Spatial Access &amp; Service Reach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42E44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C111E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994D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11B3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FDA52F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  <w:tr w:rsidR="00000000" w14:paraId="5D6A130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53798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SAR_MUNICIPAL_NAME_CODE_VALID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6A5C15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Spatial Access &amp; Service Reach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5B46E6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213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BBEB6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41AB9A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0F1D0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INCLUDE_CURRENT_CERTIFIED_SCORE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297B41" w14:textId="77777777" w:rsidR="00E636F4" w:rsidRDefault="00E636F4">
            <w:pPr>
              <w:spacing w:before="160" w:after="280"/>
              <w:rPr>
                <w:rFonts w:ascii="Arial" w:eastAsia="Times New Roman" w:hAnsi="Arial" w:cs="Arial"/>
                <w:color w:val="1F293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color w:val="1F2937"/>
                <w:sz w:val="17"/>
                <w:szCs w:val="17"/>
              </w:rPr>
              <w:t>True</w:t>
            </w:r>
          </w:p>
        </w:tc>
      </w:tr>
    </w:tbl>
    <w:p w14:paraId="4969BA88" w14:textId="77777777" w:rsidR="00E636F4" w:rsidRDefault="00E636F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Executive interpretation</w:t>
      </w:r>
    </w:p>
    <w:p w14:paraId="7825C0F4" w14:textId="77777777" w:rsidR="00E636F4" w:rsidRDefault="00E636F4">
      <w:pPr>
        <w:pStyle w:val="NormalWeb"/>
        <w:rPr>
          <w:rFonts w:ascii="Arial" w:hAnsi="Arial" w:cs="Arial"/>
          <w:color w:val="1F2937"/>
          <w:sz w:val="20"/>
          <w:szCs w:val="20"/>
        </w:rPr>
      </w:pPr>
      <w:r>
        <w:rPr>
          <w:rFonts w:ascii="Arial" w:hAnsi="Arial" w:cs="Arial"/>
          <w:color w:val="1F2937"/>
          <w:sz w:val="20"/>
          <w:szCs w:val="20"/>
        </w:rPr>
        <w:t>The current model can support evidence-led reporting at the municipality, district/metro and province levels only where complete theme coverage exists. The UI must display noncomputed states explicitly and must not infer a capacity level from missing overall scores. The current report therefore separates mapped evidence, current indicator scores and complete theme rollups from the still-blocked overall/capacity outputs.</w:t>
      </w:r>
    </w:p>
    <w:p w14:paraId="5B6850C4" w14:textId="77777777" w:rsidR="00E636F4" w:rsidRDefault="00E636F4">
      <w:pPr>
        <w:pStyle w:val="small"/>
        <w:rPr>
          <w:rFonts w:ascii="Arial" w:hAnsi="Arial" w:cs="Arial"/>
        </w:rPr>
      </w:pPr>
      <w:r>
        <w:rPr>
          <w:rFonts w:ascii="Arial" w:hAnsi="Arial" w:cs="Arial"/>
        </w:rPr>
        <w:t>Generated from the governed R37 reporting candidate and R40-R2 80-indicator mapping certification. No historical V9 score is reused as current score authority.</w:t>
      </w:r>
    </w:p>
    <w:sectPr w:rsidR="00E63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42"/>
    <w:rsid w:val="004C5342"/>
    <w:rsid w:val="00950C58"/>
    <w:rsid w:val="00E6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0A23313"/>
  <w15:chartTrackingRefBased/>
  <w15:docId w15:val="{B8A85600-8299-42D5-A485-85253FCA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0F172A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E5E7EB"/>
      </w:pBdr>
      <w:spacing w:before="360" w:after="100" w:afterAutospacing="1"/>
      <w:outlineLvl w:val="1"/>
    </w:pPr>
    <w:rPr>
      <w:b/>
      <w:bCs/>
      <w:color w:val="DD6F00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anner">
    <w:name w:val="banner"/>
    <w:basedOn w:val="Normal"/>
    <w:pPr>
      <w:shd w:val="clear" w:color="auto" w:fill="0F172A"/>
      <w:spacing w:before="100" w:beforeAutospacing="1" w:after="240"/>
    </w:pPr>
    <w:rPr>
      <w:color w:val="FFFFFF"/>
    </w:rPr>
  </w:style>
  <w:style w:type="paragraph" w:customStyle="1" w:styleId="status">
    <w:name w:val="status"/>
    <w:basedOn w:val="Normal"/>
    <w:pPr>
      <w:pBdr>
        <w:left w:val="single" w:sz="24" w:space="9" w:color="F07D00"/>
      </w:pBdr>
      <w:shd w:val="clear" w:color="auto" w:fill="FFF7ED"/>
      <w:spacing w:before="200" w:after="200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6B7280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450398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3666">
      <w:marLeft w:val="0"/>
      <w:marRight w:val="0"/>
      <w:marTop w:val="200"/>
      <w:marBottom w:val="200"/>
      <w:divBdr>
        <w:top w:val="none" w:sz="0" w:space="0" w:color="auto"/>
        <w:left w:val="single" w:sz="24" w:space="9" w:color="F07D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1901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Matlhwane</dc:creator>
  <cp:keywords/>
  <dc:description/>
  <cp:lastModifiedBy>Tshepo Matlhwane</cp:lastModifiedBy>
  <cp:revision>2</cp:revision>
  <dcterms:created xsi:type="dcterms:W3CDTF">2026-10-11T21:52:00Z</dcterms:created>
  <dcterms:modified xsi:type="dcterms:W3CDTF">2026-10-11T21:52:00Z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af6215-d44f-4d8d-ac46-26478ee5d3de_Enabled">
    <vt:lpwstr>true</vt:lpwstr>
  </property>
  <property fmtid="{D5CDD505-2E9C-101B-9397-08002B2CF9AE}" pid="3" name="MSIP_Label_9caf6215-d44f-4d8d-ac46-26478ee5d3de_SetDate">
    <vt:lpwstr>2026-10-11T21:52:16Z</vt:lpwstr>
  </property>
  <property fmtid="{D5CDD505-2E9C-101B-9397-08002B2CF9AE}" pid="4" name="MSIP_Label_9caf6215-d44f-4d8d-ac46-26478ee5d3de_Method">
    <vt:lpwstr>Standard</vt:lpwstr>
  </property>
  <property fmtid="{D5CDD505-2E9C-101B-9397-08002B2CF9AE}" pid="5" name="MSIP_Label_9caf6215-d44f-4d8d-ac46-26478ee5d3de_Name">
    <vt:lpwstr>defa4170-0d19-0005-0000-bc88714345d2</vt:lpwstr>
  </property>
  <property fmtid="{D5CDD505-2E9C-101B-9397-08002B2CF9AE}" pid="6" name="MSIP_Label_9caf6215-d44f-4d8d-ac46-26478ee5d3de_SiteId">
    <vt:lpwstr>6365803a-d7b4-4a63-8ac5-72a4afebf12e</vt:lpwstr>
  </property>
  <property fmtid="{D5CDD505-2E9C-101B-9397-08002B2CF9AE}" pid="7" name="MSIP_Label_9caf6215-d44f-4d8d-ac46-26478ee5d3de_ActionId">
    <vt:lpwstr>b4a1061e-b1ed-4df7-a90e-29b65722e073</vt:lpwstr>
  </property>
  <property fmtid="{D5CDD505-2E9C-101B-9397-08002B2CF9AE}" pid="8" name="MSIP_Label_9caf6215-d44f-4d8d-ac46-26478ee5d3de_ContentBits">
    <vt:lpwstr>0</vt:lpwstr>
  </property>
  <property fmtid="{D5CDD505-2E9C-101B-9397-08002B2CF9AE}" pid="9" name="MSIP_Label_9caf6215-d44f-4d8d-ac46-26478ee5d3de_Tag">
    <vt:lpwstr>10, 3, 0, 1</vt:lpwstr>
  </property>
</Properties>
</file>