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438"/>
          <w:spacing w:val="40"/>
          <w:sz w:val="50"/>
          <w:szCs w:val="50"/>
        </w:rPr>
        <w:t xml:space="preserve">VitalÆ</w:t>
      </w:r>
    </w:p>
    <w:p>
      <w:pPr>
        <w:spacing w:after="60"/>
      </w:pPr>
      <w:r>
        <w:rPr>
          <w:rFonts w:ascii="Calibri" w:cs="Calibri" w:eastAsia="Calibri" w:hAnsi="Calibri"/>
          <w:color w:val="A88B58"/>
          <w:sz w:val="22"/>
          <w:szCs w:val="22"/>
        </w:rPr>
        <w:t xml:space="preserve">Seguimiento longitudinal · Supabase y GitHub, paso a paso</w:t>
      </w:r>
    </w:p>
    <w:p>
      <w:pPr>
        <w:pBdr>
          <w:bottom w:val="single" w:color="C4A878" w:sz="8"/>
        </w:pBdr>
        <w:spacing w:after="280"/>
      </w:pPr>
      <w:r>
        <w:rPr>
          <w:rFonts w:ascii="Calibri" w:cs="Calibri" w:eastAsia="Calibri" w:hAnsi="Calibri"/>
          <w:color w:val="77857D"/>
          <w:sz w:val="19"/>
          <w:szCs w:val="19"/>
        </w:rPr>
        <w:t xml:space="preserve">Guía de implementación · v3.1 · 19 de octubre de 2026 · para Ismael Vásquez / Dra. Valeria Alarcón</w:t>
      </w:r>
    </w:p>
    <w:p>
      <w:pPr>
        <w:spacing w:after="140" w:line="300"/>
      </w:pPr>
      <w:r>
        <w:rPr>
          <w:rFonts w:ascii="Calibri" w:cs="Calibri" w:eastAsia="Calibri" w:hAnsi="Calibri"/>
          <w:color w:val="1E2B26"/>
          <w:sz w:val="21"/>
          <w:szCs w:val="21"/>
        </w:rPr>
        <w:t xml:space="preserve">Esta guía te lleva desde cero hasta tener el seguimiento longitudinal de VitalÆ funcionando con base de datos real (Supabase), autenticación del equipo, los 11 pacientes cargados, el código versionado en GitHub y la app en uso. No contiene datos de pacientes.</w:t>
      </w:r>
    </w:p>
    <w:p>
      <w:pPr>
        <w:spacing w:after="50"/>
      </w:pPr>
      <w:r>
        <w:rPr>
          <w:rFonts w:ascii="Calibri" w:cs="Calibri" w:eastAsia="Calibri" w:hAnsi="Calibri"/>
          <w:b/>
          <w:bCs/>
          <w:color w:val="A88B58"/>
          <w:spacing w:val="28"/>
          <w:sz w:val="16"/>
          <w:szCs w:val="16"/>
        </w:rPr>
        <w:t xml:space="preserve">VISIÓN GENERAL</w:t>
      </w:r>
    </w:p>
    <w:p>
      <w:pPr>
        <w:pStyle w:val="Heading1"/>
        <w:spacing w:after="150" w:before="360"/>
      </w:pPr>
      <w:r>
        <w:rPr>
          <w:rFonts w:ascii="Calibri" w:cs="Calibri" w:eastAsia="Calibri" w:hAnsi="Calibri"/>
          <w:b/>
          <w:bCs/>
          <w:color w:val="1F4438"/>
          <w:sz w:val="29"/>
          <w:szCs w:val="29"/>
        </w:rPr>
        <w:t xml:space="preserve">Qué vas a tener al final</w:t>
      </w:r>
    </w:p>
    <w:p>
      <w:pPr>
        <w:pStyle w:val="ListParagraph"/>
        <w:numPr>
          <w:ilvl w:val="0"/>
          <w:numId w:val="2"/>
        </w:numPr>
        <w:spacing w:after="90" w:line="290"/>
      </w:pPr>
      <w:r>
        <w:rPr>
          <w:b/>
          <w:bCs/>
        </w:rPr>
        <w:t xml:space="preserve">La app </w:t>
      </w:r>
      <w:r>
        <w:t xml:space="preserve">(</w:t>
      </w:r>
      <w:r>
        <w:rPr>
          <w:rFonts w:ascii="Consolas" w:cs="Consolas" w:eastAsia="Consolas" w:hAnsi="Consolas"/>
          <w:color w:val="3A4A42"/>
          <w:sz w:val="19"/>
          <w:szCs w:val="19"/>
        </w:rPr>
        <w:t xml:space="preserve">vitalae-seguimiento.html</w:t>
      </w:r>
      <w:r>
        <w:t xml:space="preserve">): un único archivo que corre en el navegador, con panel, pilares, Huella, radar, módulo de Medicina Cannábica, línea de tiempo de controles y reportes. Lee y escribe en Supabase.</w:t>
      </w:r>
    </w:p>
    <w:p>
      <w:pPr>
        <w:pStyle w:val="ListParagraph"/>
        <w:numPr>
          <w:ilvl w:val="0"/>
          <w:numId w:val="2"/>
        </w:numPr>
        <w:spacing w:after="90" w:line="290"/>
      </w:pPr>
      <w:r>
        <w:rPr>
          <w:b/>
          <w:bCs/>
        </w:rPr>
        <w:t xml:space="preserve">Supabase </w:t>
      </w:r>
      <w:r>
        <w:t xml:space="preserve">(PostgreSQL + Auth + API): guarda todos los datos clínicos, con Row Level Security (RLS) que impide que nadie fuera del equipo autenticado los vea, y auditoría automática.</w:t>
      </w:r>
    </w:p>
    <w:p>
      <w:pPr>
        <w:pStyle w:val="ListParagraph"/>
        <w:numPr>
          <w:ilvl w:val="0"/>
          <w:numId w:val="2"/>
        </w:numPr>
        <w:spacing w:after="90" w:line="290"/>
      </w:pPr>
      <w:r>
        <w:rPr>
          <w:b/>
          <w:bCs/>
        </w:rPr>
        <w:t xml:space="preserve">El seed </w:t>
      </w:r>
      <w:r>
        <w:t xml:space="preserve">(</w:t>
      </w:r>
      <w:r>
        <w:rPr>
          <w:rFonts w:ascii="Consolas" w:cs="Consolas" w:eastAsia="Consolas" w:hAnsi="Consolas"/>
          <w:color w:val="3A4A42"/>
          <w:sz w:val="19"/>
          <w:szCs w:val="19"/>
        </w:rPr>
        <w:t xml:space="preserve">supabase-seed-pacientes.sql</w:t>
      </w:r>
      <w:r>
        <w:t xml:space="preserve">): carga los 11 pacientes ya mapeados al modelo longitudinal.</w:t>
      </w:r>
    </w:p>
    <w:p>
      <w:pPr>
        <w:pStyle w:val="ListParagraph"/>
        <w:numPr>
          <w:ilvl w:val="0"/>
          <w:numId w:val="2"/>
        </w:numPr>
        <w:spacing w:after="90" w:line="290"/>
      </w:pPr>
      <w:r>
        <w:rPr>
          <w:b/>
          <w:bCs/>
        </w:rPr>
        <w:t xml:space="preserve">GitHub </w:t>
      </w:r>
      <w:r>
        <w:t xml:space="preserve">: versiona el código (la app y el esquema), nunca los datos. Opcionalmente despliega la app.</w:t>
      </w:r>
    </w:p>
    <w:p>
      <w:pPr>
        <w:spacing w:after="140" w:line="300"/>
      </w:pPr>
      <w:r>
        <w:rPr>
          <w:b/>
          <w:bCs/>
          <w:color w:val="8B3A3A"/>
        </w:rPr>
        <w:t xml:space="preserve">Regla de oro de seguridad: </w:t>
      </w:r>
      <w:r>
        <w:t xml:space="preserve">la clave pública (anon) de Supabase puede ir en la app; la protección real la dan el RLS y las contraseñas del equipo. La clave privada (service_role) NUNCA va en la app, el repositorio ni el sitio. Y los archivos con datos de pacientes (el seed y el mapeo) NUNCA se suben a GitHub.</w:t>
      </w:r>
    </w:p>
    <w:p>
      <w:pPr>
        <w:spacing w:after="50"/>
      </w:pPr>
      <w:r>
        <w:rPr>
          <w:rFonts w:ascii="Calibri" w:cs="Calibri" w:eastAsia="Calibri" w:hAnsi="Calibri"/>
          <w:b/>
          <w:bCs/>
          <w:color w:val="A88B58"/>
          <w:spacing w:val="28"/>
          <w:sz w:val="16"/>
          <w:szCs w:val="16"/>
        </w:rPr>
        <w:t xml:space="preserve">PARTE A · SUPABASE</w:t>
      </w:r>
    </w:p>
    <w:p>
      <w:pPr>
        <w:pStyle w:val="Heading1"/>
        <w:spacing w:after="150" w:before="360"/>
      </w:pPr>
      <w:r>
        <w:rPr>
          <w:rFonts w:ascii="Calibri" w:cs="Calibri" w:eastAsia="Calibri" w:hAnsi="Calibri"/>
          <w:b/>
          <w:bCs/>
          <w:color w:val="1F4438"/>
          <w:sz w:val="29"/>
          <w:szCs w:val="29"/>
        </w:rPr>
        <w:t xml:space="preserve">Base de datos, paso a paso</w:t>
      </w:r>
    </w:p>
    <w:p>
      <w:pPr>
        <w:pStyle w:val="Heading2"/>
        <w:spacing w:after="110" w:before="260"/>
      </w:pPr>
      <w:r>
        <w:rPr>
          <w:rFonts w:ascii="Calibri" w:cs="Calibri" w:eastAsia="Calibri" w:hAnsi="Calibri"/>
          <w:b/>
          <w:bCs/>
          <w:color w:val="2D5F4F"/>
          <w:sz w:val="23"/>
          <w:szCs w:val="23"/>
        </w:rPr>
        <w:t xml:space="preserve">Paso 1 · Crear el proyecto</w:t>
      </w:r>
    </w:p>
    <w:p>
      <w:pPr>
        <w:spacing w:after="110" w:line="300"/>
      </w:pPr>
      <w:r>
        <w:rPr>
          <w:rFonts w:ascii="Calibri" w:cs="Calibri" w:eastAsia="Calibri" w:hAnsi="Calibri"/>
          <w:b/>
          <w:bCs/>
          <w:color w:val="2D5F4F"/>
          <w:sz w:val="21"/>
          <w:szCs w:val="21"/>
        </w:rPr>
        <w:t xml:space="preserve">1. </w:t>
      </w:r>
      <w:r>
        <w:t xml:space="preserve">Entra a </w:t>
      </w:r>
      <w:r>
        <w:rPr>
          <w:rFonts w:ascii="Consolas" w:cs="Consolas" w:eastAsia="Consolas" w:hAnsi="Consolas"/>
          <w:color w:val="3A4A42"/>
          <w:sz w:val="19"/>
          <w:szCs w:val="19"/>
        </w:rPr>
        <w:t xml:space="preserve">supabase.com</w:t>
      </w:r>
      <w:r>
        <w:t xml:space="preserve">, crea una cuenta (puedes usar GitHub).</w:t>
      </w:r>
    </w:p>
    <w:p>
      <w:pPr>
        <w:spacing w:after="110" w:line="300"/>
      </w:pPr>
      <w:r>
        <w:rPr>
          <w:rFonts w:ascii="Calibri" w:cs="Calibri" w:eastAsia="Calibri" w:hAnsi="Calibri"/>
          <w:b/>
          <w:bCs/>
          <w:color w:val="2D5F4F"/>
          <w:sz w:val="21"/>
          <w:szCs w:val="21"/>
        </w:rPr>
        <w:t xml:space="preserve">2. </w:t>
      </w:r>
      <w:r>
        <w:rPr>
          <w:rFonts w:ascii="Calibri" w:cs="Calibri" w:eastAsia="Calibri" w:hAnsi="Calibri"/>
          <w:color w:val="1E2B26"/>
          <w:sz w:val="21"/>
          <w:szCs w:val="21"/>
        </w:rPr>
        <w:t xml:space="preserve">New project → nombre "vitalae", región South America (São Paulo), contraseña de base fuerte (guárdala en tu gestor).</w:t>
      </w:r>
    </w:p>
    <w:p>
      <w:pPr>
        <w:spacing w:after="110" w:line="300"/>
      </w:pPr>
      <w:r>
        <w:rPr>
          <w:rFonts w:ascii="Calibri" w:cs="Calibri" w:eastAsia="Calibri" w:hAnsi="Calibri"/>
          <w:b/>
          <w:bCs/>
          <w:color w:val="2D5F4F"/>
          <w:sz w:val="21"/>
          <w:szCs w:val="21"/>
        </w:rPr>
        <w:t xml:space="preserve">3. </w:t>
      </w:r>
      <w:r>
        <w:rPr>
          <w:rFonts w:ascii="Calibri" w:cs="Calibri" w:eastAsia="Calibri" w:hAnsi="Calibri"/>
          <w:color w:val="1E2B26"/>
          <w:sz w:val="21"/>
          <w:szCs w:val="21"/>
        </w:rPr>
        <w:t xml:space="preserve">Espera ~2 minutos a que quede aprovisionado.</w:t>
      </w:r>
    </w:p>
    <w:p>
      <w:pPr>
        <w:pStyle w:val="Heading2"/>
        <w:spacing w:after="110" w:before="260"/>
      </w:pPr>
      <w:r>
        <w:rPr>
          <w:rFonts w:ascii="Calibri" w:cs="Calibri" w:eastAsia="Calibri" w:hAnsi="Calibri"/>
          <w:b/>
          <w:bCs/>
          <w:color w:val="2D5F4F"/>
          <w:sz w:val="23"/>
          <w:szCs w:val="23"/>
        </w:rPr>
        <w:t xml:space="preserve">Paso 2 · Crear el esquema</w:t>
      </w:r>
    </w:p>
    <w:p>
      <w:pPr>
        <w:spacing w:after="110" w:line="300"/>
      </w:pPr>
      <w:r>
        <w:rPr>
          <w:rFonts w:ascii="Calibri" w:cs="Calibri" w:eastAsia="Calibri" w:hAnsi="Calibri"/>
          <w:b/>
          <w:bCs/>
          <w:color w:val="2D5F4F"/>
          <w:sz w:val="21"/>
          <w:szCs w:val="21"/>
        </w:rPr>
        <w:t xml:space="preserve">1. </w:t>
      </w:r>
      <w:r>
        <w:rPr>
          <w:rFonts w:ascii="Calibri" w:cs="Calibri" w:eastAsia="Calibri" w:hAnsi="Calibri"/>
          <w:color w:val="1E2B26"/>
          <w:sz w:val="21"/>
          <w:szCs w:val="21"/>
        </w:rPr>
        <w:t xml:space="preserve">Menú lateral → SQL Editor → New query.</w:t>
      </w:r>
    </w:p>
    <w:p>
      <w:pPr>
        <w:spacing w:after="110" w:line="300"/>
      </w:pPr>
      <w:r>
        <w:rPr>
          <w:rFonts w:ascii="Calibri" w:cs="Calibri" w:eastAsia="Calibri" w:hAnsi="Calibri"/>
          <w:b/>
          <w:bCs/>
          <w:color w:val="2D5F4F"/>
          <w:sz w:val="21"/>
          <w:szCs w:val="21"/>
        </w:rPr>
        <w:t xml:space="preserve">2. </w:t>
      </w:r>
      <w:r>
        <w:t xml:space="preserve">Pega todo </w:t>
      </w:r>
      <w:r>
        <w:rPr>
          <w:rFonts w:ascii="Consolas" w:cs="Consolas" w:eastAsia="Consolas" w:hAnsi="Consolas"/>
          <w:color w:val="3A4A42"/>
          <w:sz w:val="19"/>
          <w:szCs w:val="19"/>
        </w:rPr>
        <w:t xml:space="preserve">supabase-schema.sql</w:t>
      </w:r>
      <w:r>
        <w:t xml:space="preserve"> → Run. Crea 14 tablas, tipos, índices, auditoría y las políticas RLS.</w:t>
      </w:r>
    </w:p>
    <w:p>
      <w:pPr>
        <w:pStyle w:val="Heading2"/>
        <w:spacing w:after="110" w:before="260"/>
      </w:pPr>
      <w:r>
        <w:rPr>
          <w:rFonts w:ascii="Calibri" w:cs="Calibri" w:eastAsia="Calibri" w:hAnsi="Calibri"/>
          <w:b/>
          <w:bCs/>
          <w:color w:val="2D5F4F"/>
          <w:sz w:val="23"/>
          <w:szCs w:val="23"/>
        </w:rPr>
        <w:t xml:space="preserve">Paso 3 · Usuarios del equipo y autorización</w:t>
      </w:r>
    </w:p>
    <w:p>
      <w:pPr>
        <w:spacing w:after="110" w:line="300"/>
      </w:pPr>
      <w:r>
        <w:rPr>
          <w:rFonts w:ascii="Calibri" w:cs="Calibri" w:eastAsia="Calibri" w:hAnsi="Calibri"/>
          <w:b/>
          <w:bCs/>
          <w:color w:val="2D5F4F"/>
          <w:sz w:val="21"/>
          <w:szCs w:val="21"/>
        </w:rPr>
        <w:t xml:space="preserve">1. </w:t>
      </w:r>
      <w:r>
        <w:rPr>
          <w:rFonts w:ascii="Calibri" w:cs="Calibri" w:eastAsia="Calibri" w:hAnsi="Calibri"/>
          <w:color w:val="1E2B26"/>
          <w:sz w:val="21"/>
          <w:szCs w:val="21"/>
        </w:rPr>
        <w:t xml:space="preserve">Authentication → Users → Add user → crea el correo y contraseña de la Dra. Alarcón; repite para ti.</w:t>
      </w:r>
    </w:p>
    <w:p>
      <w:pPr>
        <w:spacing w:after="110" w:line="300"/>
      </w:pPr>
      <w:r>
        <w:rPr>
          <w:rFonts w:ascii="Calibri" w:cs="Calibri" w:eastAsia="Calibri" w:hAnsi="Calibri"/>
          <w:b/>
          <w:bCs/>
          <w:color w:val="2D5F4F"/>
          <w:sz w:val="21"/>
          <w:szCs w:val="21"/>
        </w:rPr>
        <w:t xml:space="preserve">2. </w:t>
      </w:r>
      <w:r>
        <w:t xml:space="preserve">Desactiva el auto-registro: Authentication → Providers → Email → apaga </w:t>
      </w:r>
      <w:r>
        <w:rPr>
          <w:i/>
          <w:iCs/>
        </w:rPr>
        <w:t xml:space="preserve">"Enable sign-ups"</w:t>
      </w:r>
      <w:r>
        <w:t xml:space="preserve">.</w:t>
      </w:r>
    </w:p>
    <w:p>
      <w:pPr>
        <w:spacing w:after="110" w:line="300"/>
      </w:pPr>
      <w:r>
        <w:rPr>
          <w:rFonts w:ascii="Calibri" w:cs="Calibri" w:eastAsia="Calibri" w:hAnsi="Calibri"/>
          <w:b/>
          <w:bCs/>
          <w:color w:val="2D5F4F"/>
          <w:sz w:val="21"/>
          <w:szCs w:val="21"/>
        </w:rPr>
        <w:t xml:space="preserve">3. </w:t>
      </w:r>
      <w:r>
        <w:t xml:space="preserve">Copia el UID de cada usuario y ejecútalo en SQL Editor:</w:t>
      </w:r>
    </w:p>
    <w:p>
      <w:pPr>
        <w:pBdr>
          <w:left w:val="single" w:color="C4A878" w:sz="14"/>
        </w:pBdr>
        <w:shd w:fill="F0F4EE" w:val="clear"/>
        <w:spacing w:after="120" w:before="60"/>
      </w:pPr>
      <w:r>
        <w:rPr>
          <w:rFonts w:ascii="Consolas" w:cs="Consolas" w:eastAsia="Consolas" w:hAnsi="Consolas"/>
          <w:color w:val="3A4A42"/>
          <w:sz w:val="19"/>
          <w:szCs w:val="19"/>
        </w:rPr>
        <w:t xml:space="preserve">insert into staff_autorizado (id, nombre, rol) values</w:t>
      </w:r>
      <w:r>
        <w:br/>
      </w:r>
      <w:r>
        <w:rPr>
          <w:rFonts w:ascii="Consolas" w:cs="Consolas" w:eastAsia="Consolas" w:hAnsi="Consolas"/>
          <w:color w:val="3A4A42"/>
          <w:sz w:val="19"/>
          <w:szCs w:val="19"/>
        </w:rPr>
        <w:t xml:space="preserve">  ('UID-DE-VALERIA', 'Dra. Valeria Alarcón', 'clinico'),</w:t>
      </w:r>
      <w:r>
        <w:br/>
      </w:r>
      <w:r>
        <w:rPr>
          <w:rFonts w:ascii="Consolas" w:cs="Consolas" w:eastAsia="Consolas" w:hAnsi="Consolas"/>
          <w:color w:val="3A4A42"/>
          <w:sz w:val="19"/>
          <w:szCs w:val="19"/>
        </w:rPr>
        <w:t xml:space="preserve">  ('UID-DE-ISMAEL',  'Ismael Vásquez', 'biostat');</w:t>
      </w:r>
    </w:p>
    <w:p>
      <w:pPr>
        <w:pStyle w:val="Heading2"/>
        <w:spacing w:after="110" w:before="260"/>
      </w:pPr>
      <w:r>
        <w:rPr>
          <w:rFonts w:ascii="Calibri" w:cs="Calibri" w:eastAsia="Calibri" w:hAnsi="Calibri"/>
          <w:b/>
          <w:bCs/>
          <w:color w:val="2D5F4F"/>
          <w:sz w:val="23"/>
          <w:szCs w:val="23"/>
        </w:rPr>
        <w:t xml:space="preserve">Paso 4 · Cargar los 11 pacientes</w:t>
      </w:r>
    </w:p>
    <w:p>
      <w:pPr>
        <w:spacing w:after="110" w:line="300"/>
      </w:pPr>
      <w:r>
        <w:rPr>
          <w:rFonts w:ascii="Calibri" w:cs="Calibri" w:eastAsia="Calibri" w:hAnsi="Calibri"/>
          <w:b/>
          <w:bCs/>
          <w:color w:val="2D5F4F"/>
          <w:sz w:val="21"/>
          <w:szCs w:val="21"/>
        </w:rPr>
        <w:t xml:space="preserve">1. </w:t>
      </w:r>
      <w:r>
        <w:t xml:space="preserve">SQL Editor → New query → pega </w:t>
      </w:r>
      <w:r>
        <w:rPr>
          <w:rFonts w:ascii="Consolas" w:cs="Consolas" w:eastAsia="Consolas" w:hAnsi="Consolas"/>
          <w:color w:val="3A4A42"/>
          <w:sz w:val="19"/>
          <w:szCs w:val="19"/>
        </w:rPr>
        <w:t xml:space="preserve">supabase-seed-pacientes.sql</w:t>
      </w:r>
      <w:r>
        <w:t xml:space="preserve"> → Run. Verás la verificación VIT-0001…VIT-0011 con sus conteos.</w:t>
      </w:r>
    </w:p>
    <w:p>
      <w:pPr>
        <w:spacing w:after="110" w:line="300"/>
      </w:pPr>
      <w:r>
        <w:rPr>
          <w:rFonts w:ascii="Calibri" w:cs="Calibri" w:eastAsia="Calibri" w:hAnsi="Calibri"/>
          <w:b/>
          <w:bCs/>
          <w:color w:val="2D5F4F"/>
          <w:sz w:val="21"/>
          <w:szCs w:val="21"/>
        </w:rPr>
        <w:t xml:space="preserve">2. </w:t>
      </w:r>
      <w:r>
        <w:t xml:space="preserve">El seed es </w:t>
      </w:r>
      <w:r>
        <w:rPr>
          <w:i/>
          <w:iCs/>
        </w:rPr>
        <w:t xml:space="preserve">idempotente</w:t>
      </w:r>
      <w:r>
        <w:t xml:space="preserve">: si lo corres de nuevo, borra y recarga esos 11 sin duplicar.</w:t>
      </w:r>
    </w:p>
    <w:p>
      <w:pPr>
        <w:spacing w:after="140" w:line="300"/>
      </w:pPr>
      <w:r>
        <w:rPr>
          <w:b/>
          <w:bCs/>
          <w:color w:val="8B3A3A"/>
        </w:rPr>
        <w:t xml:space="preserve">Confidencialidad: </w:t>
      </w:r>
      <w:r>
        <w:t xml:space="preserve">ese archivo contiene datos personales de salud. Guárdalo cifrado, úsalo solo en Supabase y no lo subas a ningún repositorio.</w:t>
      </w:r>
    </w:p>
    <w:p>
      <w:pPr>
        <w:pStyle w:val="Heading2"/>
        <w:spacing w:after="110" w:before="260"/>
      </w:pPr>
      <w:r>
        <w:rPr>
          <w:rFonts w:ascii="Calibri" w:cs="Calibri" w:eastAsia="Calibri" w:hAnsi="Calibri"/>
          <w:b/>
          <w:bCs/>
          <w:color w:val="2D5F4F"/>
          <w:sz w:val="23"/>
          <w:szCs w:val="23"/>
        </w:rPr>
        <w:t xml:space="preserve">Paso 5 · Conectar la app</w:t>
      </w:r>
    </w:p>
    <w:p>
      <w:pPr>
        <w:spacing w:after="110" w:line="300"/>
      </w:pPr>
      <w:r>
        <w:rPr>
          <w:rFonts w:ascii="Calibri" w:cs="Calibri" w:eastAsia="Calibri" w:hAnsi="Calibri"/>
          <w:b/>
          <w:bCs/>
          <w:color w:val="2D5F4F"/>
          <w:sz w:val="21"/>
          <w:szCs w:val="21"/>
        </w:rPr>
        <w:t xml:space="preserve">1. </w:t>
      </w:r>
      <w:r>
        <w:rPr>
          <w:rFonts w:ascii="Calibri" w:cs="Calibri" w:eastAsia="Calibri" w:hAnsi="Calibri"/>
          <w:color w:val="1E2B26"/>
          <w:sz w:val="21"/>
          <w:szCs w:val="21"/>
        </w:rPr>
        <w:t xml:space="preserve">Project Settings → API → copia la "Project URL" y la clave "anon public".</w:t>
      </w:r>
    </w:p>
    <w:p>
      <w:pPr>
        <w:spacing w:after="110" w:line="300"/>
      </w:pPr>
      <w:r>
        <w:rPr>
          <w:rFonts w:ascii="Calibri" w:cs="Calibri" w:eastAsia="Calibri" w:hAnsi="Calibri"/>
          <w:b/>
          <w:bCs/>
          <w:color w:val="2D5F4F"/>
          <w:sz w:val="21"/>
          <w:szCs w:val="21"/>
        </w:rPr>
        <w:t xml:space="preserve">2. </w:t>
      </w:r>
      <w:r>
        <w:t xml:space="preserve">Abre </w:t>
      </w:r>
      <w:r>
        <w:rPr>
          <w:rFonts w:ascii="Consolas" w:cs="Consolas" w:eastAsia="Consolas" w:hAnsi="Consolas"/>
          <w:color w:val="3A4A42"/>
          <w:sz w:val="19"/>
          <w:szCs w:val="19"/>
        </w:rPr>
        <w:t xml:space="preserve">vitalae-seguimiento.html</w:t>
      </w:r>
      <w:r>
        <w:t xml:space="preserve"> y pega ambos valores en el bloque </w:t>
      </w:r>
      <w:r>
        <w:rPr>
          <w:rFonts w:ascii="Consolas" w:cs="Consolas" w:eastAsia="Consolas" w:hAnsi="Consolas"/>
          <w:color w:val="3A4A42"/>
          <w:sz w:val="19"/>
          <w:szCs w:val="19"/>
        </w:rPr>
        <w:t xml:space="preserve">CONFIG</w:t>
      </w:r>
      <w:r>
        <w:t xml:space="preserve">:</w:t>
      </w:r>
    </w:p>
    <w:p>
      <w:pPr>
        <w:pBdr>
          <w:left w:val="single" w:color="C4A878" w:sz="14"/>
        </w:pBdr>
        <w:shd w:fill="F0F4EE" w:val="clear"/>
        <w:spacing w:after="120" w:before="60"/>
      </w:pPr>
      <w:r>
        <w:rPr>
          <w:rFonts w:ascii="Consolas" w:cs="Consolas" w:eastAsia="Consolas" w:hAnsi="Consolas"/>
          <w:color w:val="3A4A42"/>
          <w:sz w:val="19"/>
          <w:szCs w:val="19"/>
        </w:rPr>
        <w:t xml:space="preserve">const CONFIG = {</w:t>
      </w:r>
      <w:r>
        <w:br/>
      </w:r>
      <w:r>
        <w:rPr>
          <w:rFonts w:ascii="Consolas" w:cs="Consolas" w:eastAsia="Consolas" w:hAnsi="Consolas"/>
          <w:color w:val="3A4A42"/>
          <w:sz w:val="19"/>
          <w:szCs w:val="19"/>
        </w:rPr>
        <w:t xml:space="preserve">  SUPABASE_URL: "https://xxxxxxxx.supabase.co",</w:t>
      </w:r>
      <w:r>
        <w:br/>
      </w:r>
      <w:r>
        <w:rPr>
          <w:rFonts w:ascii="Consolas" w:cs="Consolas" w:eastAsia="Consolas" w:hAnsi="Consolas"/>
          <w:color w:val="3A4A42"/>
          <w:sz w:val="19"/>
          <w:szCs w:val="19"/>
        </w:rPr>
        <w:t xml:space="preserve">  SUPABASE_ANON_KEY: "eyJhbGciOi..."</w:t>
      </w:r>
      <w:r>
        <w:br/>
      </w:r>
      <w:r>
        <w:rPr>
          <w:rFonts w:ascii="Consolas" w:cs="Consolas" w:eastAsia="Consolas" w:hAnsi="Consolas"/>
          <w:color w:val="3A4A42"/>
          <w:sz w:val="19"/>
          <w:szCs w:val="19"/>
        </w:rPr>
        <w:t xml:space="preserve">};</w:t>
      </w:r>
    </w:p>
    <w:p>
      <w:pPr>
        <w:spacing w:after="140" w:line="300"/>
      </w:pPr>
      <w:r>
        <w:t xml:space="preserve">Guarda y abre el archivo. Aparecerá el acceso; entra con el usuario del Paso 3 y verás los 11 pacientes. Con </w:t>
      </w:r>
      <w:r>
        <w:rPr>
          <w:rFonts w:ascii="Consolas" w:cs="Consolas" w:eastAsia="Consolas" w:hAnsi="Consolas"/>
          <w:color w:val="3A4A42"/>
          <w:sz w:val="19"/>
          <w:szCs w:val="19"/>
        </w:rPr>
        <w:t xml:space="preserve">CONFIG</w:t>
      </w:r>
      <w:r>
        <w:t xml:space="preserve"> vacío, la app funciona en modo demo (datos ficticios).</w:t>
      </w:r>
    </w:p>
    <w:p>
      <w:pPr>
        <w:spacing w:after="50"/>
      </w:pPr>
      <w:r>
        <w:rPr>
          <w:rFonts w:ascii="Calibri" w:cs="Calibri" w:eastAsia="Calibri" w:hAnsi="Calibri"/>
          <w:b/>
          <w:bCs/>
          <w:color w:val="A88B58"/>
          <w:spacing w:val="28"/>
          <w:sz w:val="16"/>
          <w:szCs w:val="16"/>
        </w:rPr>
        <w:t xml:space="preserve">PARTE B · GITHUB</w:t>
      </w:r>
    </w:p>
    <w:p>
      <w:pPr>
        <w:pStyle w:val="Heading1"/>
        <w:spacing w:after="150" w:before="360"/>
      </w:pPr>
      <w:r>
        <w:rPr>
          <w:rFonts w:ascii="Calibri" w:cs="Calibri" w:eastAsia="Calibri" w:hAnsi="Calibri"/>
          <w:b/>
          <w:bCs/>
          <w:color w:val="1F4438"/>
          <w:sz w:val="29"/>
          <w:szCs w:val="29"/>
        </w:rPr>
        <w:t xml:space="preserve">Versionar y (opcional) desplegar</w:t>
      </w:r>
    </w:p>
    <w:p>
      <w:pPr>
        <w:spacing w:after="140" w:line="300"/>
      </w:pPr>
      <w:r>
        <w:rPr>
          <w:b/>
          <w:bCs/>
        </w:rPr>
        <w:t xml:space="preserve">Decisión importante antes de empezar. </w:t>
      </w:r>
      <w:r>
        <w:t xml:space="preserve">El sitio público de marca vive en el repo </w:t>
      </w:r>
      <w:r>
        <w:rPr>
          <w:rFonts w:ascii="Consolas" w:cs="Consolas" w:eastAsia="Consolas" w:hAnsi="Consolas"/>
          <w:color w:val="3A4A42"/>
          <w:sz w:val="19"/>
          <w:szCs w:val="19"/>
        </w:rPr>
        <w:t xml:space="preserve">ismaelvasquezl/vitalae</w:t>
      </w:r>
      <w:r>
        <w:t xml:space="preserve">. La app clínica es más sensible: conviene un repositorio </w:t>
      </w:r>
      <w:r>
        <w:rPr>
          <w:b/>
          <w:bCs/>
        </w:rPr>
        <w:t xml:space="preserve">privado y separado</w:t>
      </w:r>
      <w:r>
        <w:t xml:space="preserve"> (p. ej. </w:t>
      </w:r>
      <w:r>
        <w:rPr>
          <w:rFonts w:ascii="Consolas" w:cs="Consolas" w:eastAsia="Consolas" w:hAnsi="Consolas"/>
          <w:color w:val="3A4A42"/>
          <w:sz w:val="19"/>
          <w:szCs w:val="19"/>
        </w:rPr>
        <w:t xml:space="preserve">vitalae-seguimiento</w:t>
      </w:r>
      <w:r>
        <w:t xml:space="preserve">), para que no quede a la vista aunque los datos estén protegidos por RLS.</w:t>
      </w:r>
    </w:p>
    <w:p>
      <w:pPr>
        <w:pStyle w:val="Heading2"/>
        <w:spacing w:after="110" w:before="260"/>
      </w:pPr>
      <w:r>
        <w:rPr>
          <w:rFonts w:ascii="Calibri" w:cs="Calibri" w:eastAsia="Calibri" w:hAnsi="Calibri"/>
          <w:b/>
          <w:bCs/>
          <w:color w:val="2D5F4F"/>
          <w:sz w:val="23"/>
          <w:szCs w:val="23"/>
        </w:rPr>
        <w:t xml:space="preserve">Paso 6 · Preparar la carpeta (con .gitignore primero)</w:t>
      </w:r>
    </w:p>
    <w:p>
      <w:pPr>
        <w:spacing w:after="110" w:line="300"/>
      </w:pPr>
      <w:r>
        <w:rPr>
          <w:rFonts w:ascii="Calibri" w:cs="Calibri" w:eastAsia="Calibri" w:hAnsi="Calibri"/>
          <w:b/>
          <w:bCs/>
          <w:color w:val="2D5F4F"/>
          <w:sz w:val="21"/>
          <w:szCs w:val="21"/>
        </w:rPr>
        <w:t xml:space="preserve">1. </w:t>
      </w:r>
      <w:r>
        <w:rPr>
          <w:rFonts w:ascii="Calibri" w:cs="Calibri" w:eastAsia="Calibri" w:hAnsi="Calibri"/>
          <w:color w:val="1E2B26"/>
          <w:sz w:val="21"/>
          <w:szCs w:val="21"/>
        </w:rPr>
        <w:t xml:space="preserve">Crea una carpeta local, por ejemplo vitalae-seguimiento, y copia dentro la app y el esquema (NO el seed ni el mapeo).</w:t>
      </w:r>
    </w:p>
    <w:p>
      <w:pPr>
        <w:spacing w:after="110" w:line="300"/>
      </w:pPr>
      <w:r>
        <w:rPr>
          <w:rFonts w:ascii="Calibri" w:cs="Calibri" w:eastAsia="Calibri" w:hAnsi="Calibri"/>
          <w:b/>
          <w:bCs/>
          <w:color w:val="2D5F4F"/>
          <w:sz w:val="21"/>
          <w:szCs w:val="21"/>
        </w:rPr>
        <w:t xml:space="preserve">2. </w:t>
      </w:r>
      <w:r>
        <w:t xml:space="preserve">Crea un archivo </w:t>
      </w:r>
      <w:r>
        <w:rPr>
          <w:rFonts w:ascii="Consolas" w:cs="Consolas" w:eastAsia="Consolas" w:hAnsi="Consolas"/>
          <w:color w:val="3A4A42"/>
          <w:sz w:val="19"/>
          <w:szCs w:val="19"/>
        </w:rPr>
        <w:t xml:space="preserve">.gitignore</w:t>
      </w:r>
      <w:r>
        <w:t xml:space="preserve"> que excluya cualquier dato de pacientes, por si acaso:</w:t>
      </w:r>
    </w:p>
    <w:p>
      <w:pPr>
        <w:pBdr>
          <w:left w:val="single" w:color="C4A878" w:sz="14"/>
        </w:pBdr>
        <w:shd w:fill="F0F4EE" w:val="clear"/>
        <w:spacing w:after="120" w:before="60"/>
      </w:pPr>
      <w:r>
        <w:rPr>
          <w:rFonts w:ascii="Consolas" w:cs="Consolas" w:eastAsia="Consolas" w:hAnsi="Consolas"/>
          <w:color w:val="3A4A42"/>
          <w:sz w:val="19"/>
          <w:szCs w:val="19"/>
        </w:rPr>
        <w:t xml:space="preserve"># Nunca versionar datos de pacientes</w:t>
      </w:r>
      <w:r>
        <w:br/>
      </w:r>
      <w:r>
        <w:rPr>
          <w:rFonts w:ascii="Consolas" w:cs="Consolas" w:eastAsia="Consolas" w:hAnsi="Consolas"/>
          <w:color w:val="3A4A42"/>
          <w:sz w:val="19"/>
          <w:szCs w:val="19"/>
        </w:rPr>
        <w:t xml:space="preserve">supabase-seed-pacientes.sql</w:t>
      </w:r>
      <w:r>
        <w:br/>
      </w:r>
      <w:r>
        <w:rPr>
          <w:rFonts w:ascii="Consolas" w:cs="Consolas" w:eastAsia="Consolas" w:hAnsi="Consolas"/>
          <w:color w:val="3A4A42"/>
          <w:sz w:val="19"/>
          <w:szCs w:val="19"/>
        </w:rPr>
        <w:t xml:space="preserve">*CONFIDENCIAL*</w:t>
      </w:r>
      <w:r>
        <w:br/>
      </w:r>
      <w:r>
        <w:rPr>
          <w:rFonts w:ascii="Consolas" w:cs="Consolas" w:eastAsia="Consolas" w:hAnsi="Consolas"/>
          <w:color w:val="3A4A42"/>
          <w:sz w:val="19"/>
          <w:szCs w:val="19"/>
        </w:rPr>
        <w:t xml:space="preserve">pacientes_map.json</w:t>
      </w:r>
      <w:r>
        <w:br/>
      </w:r>
      <w:r>
        <w:rPr>
          <w:rFonts w:ascii="Consolas" w:cs="Consolas" w:eastAsia="Consolas" w:hAnsi="Consolas"/>
          <w:color w:val="3A4A42"/>
          <w:sz w:val="19"/>
          <w:szCs w:val="19"/>
        </w:rPr>
        <w:t xml:space="preserve">*.docx</w:t>
      </w:r>
      <w:r>
        <w:br/>
      </w:r>
      <w:r>
        <w:rPr>
          <w:rFonts w:ascii="Consolas" w:cs="Consolas" w:eastAsia="Consolas" w:hAnsi="Consolas"/>
          <w:color w:val="3A4A42"/>
          <w:sz w:val="19"/>
          <w:szCs w:val="19"/>
        </w:rPr>
        <w:t xml:space="preserve"># Opcional: no versionar claves</w:t>
      </w:r>
      <w:r>
        <w:br/>
      </w:r>
      <w:r>
        <w:rPr>
          <w:rFonts w:ascii="Consolas" w:cs="Consolas" w:eastAsia="Consolas" w:hAnsi="Consolas"/>
          <w:color w:val="3A4A42"/>
          <w:sz w:val="19"/>
          <w:szCs w:val="19"/>
        </w:rPr>
        <w:t xml:space="preserve"># vitalae-seguimiento.html</w:t>
      </w:r>
    </w:p>
    <w:p>
      <w:pPr>
        <w:spacing w:after="140" w:line="300"/>
      </w:pPr>
      <w:r>
        <w:t xml:space="preserve">La app con la clave </w:t>
      </w:r>
      <w:r>
        <w:rPr>
          <w:rFonts w:ascii="Consolas" w:cs="Consolas" w:eastAsia="Consolas" w:hAnsi="Consolas"/>
          <w:color w:val="3A4A42"/>
          <w:sz w:val="19"/>
          <w:szCs w:val="19"/>
        </w:rPr>
        <w:t xml:space="preserve">anon</w:t>
      </w:r>
      <w:r>
        <w:t xml:space="preserve"> puede versionarse (esa clave es pública por diseño). Si prefieres no exponer ni la URL, deja </w:t>
      </w:r>
      <w:r>
        <w:rPr>
          <w:rFonts w:ascii="Consolas" w:cs="Consolas" w:eastAsia="Consolas" w:hAnsi="Consolas"/>
          <w:color w:val="3A4A42"/>
          <w:sz w:val="19"/>
          <w:szCs w:val="19"/>
        </w:rPr>
        <w:t xml:space="preserve">CONFIG</w:t>
      </w:r>
      <w:r>
        <w:t xml:space="preserve"> vacío en el repo y complétalo solo en tu copia local.</w:t>
      </w:r>
    </w:p>
    <w:p>
      <w:pPr>
        <w:pStyle w:val="Heading2"/>
        <w:spacing w:after="110" w:before="260"/>
      </w:pPr>
      <w:r>
        <w:rPr>
          <w:rFonts w:ascii="Calibri" w:cs="Calibri" w:eastAsia="Calibri" w:hAnsi="Calibri"/>
          <w:b/>
          <w:bCs/>
          <w:color w:val="2D5F4F"/>
          <w:sz w:val="23"/>
          <w:szCs w:val="23"/>
        </w:rPr>
        <w:t xml:space="preserve">Paso 7 · Crear el repositorio y subir</w:t>
      </w:r>
    </w:p>
    <w:p>
      <w:pPr>
        <w:spacing w:after="110" w:line="300"/>
      </w:pPr>
      <w:r>
        <w:rPr>
          <w:rFonts w:ascii="Calibri" w:cs="Calibri" w:eastAsia="Calibri" w:hAnsi="Calibri"/>
          <w:b/>
          <w:bCs/>
          <w:color w:val="2D5F4F"/>
          <w:sz w:val="21"/>
          <w:szCs w:val="21"/>
        </w:rPr>
        <w:t xml:space="preserve">1. </w:t>
      </w:r>
      <w:r>
        <w:t xml:space="preserve">En github.com → New repository → nombre </w:t>
      </w:r>
      <w:r>
        <w:rPr>
          <w:rFonts w:ascii="Consolas" w:cs="Consolas" w:eastAsia="Consolas" w:hAnsi="Consolas"/>
          <w:color w:val="3A4A42"/>
          <w:sz w:val="19"/>
          <w:szCs w:val="19"/>
        </w:rPr>
        <w:t xml:space="preserve">vitalae-seguimiento</w:t>
      </w:r>
      <w:r>
        <w:t xml:space="preserve"> → </w:t>
      </w:r>
      <w:r>
        <w:rPr>
          <w:b/>
          <w:bCs/>
        </w:rPr>
        <w:t xml:space="preserve">Private</w:t>
      </w:r>
      <w:r>
        <w:t xml:space="preserve"> → Create.</w:t>
      </w:r>
    </w:p>
    <w:p>
      <w:pPr>
        <w:spacing w:after="110" w:line="300"/>
      </w:pPr>
      <w:r>
        <w:rPr>
          <w:rFonts w:ascii="Calibri" w:cs="Calibri" w:eastAsia="Calibri" w:hAnsi="Calibri"/>
          <w:b/>
          <w:bCs/>
          <w:color w:val="2D5F4F"/>
          <w:sz w:val="21"/>
          <w:szCs w:val="21"/>
        </w:rPr>
        <w:t xml:space="preserve">2. </w:t>
      </w:r>
      <w:r>
        <w:rPr>
          <w:rFonts w:ascii="Calibri" w:cs="Calibri" w:eastAsia="Calibri" w:hAnsi="Calibri"/>
          <w:color w:val="1E2B26"/>
          <w:sz w:val="21"/>
          <w:szCs w:val="21"/>
        </w:rPr>
        <w:t xml:space="preserve">En tu terminal, dentro de la carpeta, inicializa y sube (reemplaza TU-USUARIO):</w:t>
      </w:r>
    </w:p>
    <w:p>
      <w:pPr>
        <w:pBdr>
          <w:left w:val="single" w:color="C4A878" w:sz="14"/>
        </w:pBdr>
        <w:shd w:fill="F0F4EE" w:val="clear"/>
        <w:spacing w:after="120" w:before="60"/>
      </w:pPr>
      <w:r>
        <w:rPr>
          <w:rFonts w:ascii="Consolas" w:cs="Consolas" w:eastAsia="Consolas" w:hAnsi="Consolas"/>
          <w:color w:val="3A4A42"/>
          <w:sz w:val="19"/>
          <w:szCs w:val="19"/>
        </w:rPr>
        <w:t xml:space="preserve">cd vitalae-seguimiento</w:t>
      </w:r>
      <w:r>
        <w:br/>
      </w:r>
      <w:r>
        <w:rPr>
          <w:rFonts w:ascii="Consolas" w:cs="Consolas" w:eastAsia="Consolas" w:hAnsi="Consolas"/>
          <w:color w:val="3A4A42"/>
          <w:sz w:val="19"/>
          <w:szCs w:val="19"/>
        </w:rPr>
        <w:t xml:space="preserve">git init</w:t>
      </w:r>
      <w:r>
        <w:br/>
      </w:r>
      <w:r>
        <w:rPr>
          <w:rFonts w:ascii="Consolas" w:cs="Consolas" w:eastAsia="Consolas" w:hAnsi="Consolas"/>
          <w:color w:val="3A4A42"/>
          <w:sz w:val="19"/>
          <w:szCs w:val="19"/>
        </w:rPr>
        <w:t xml:space="preserve">git add .gitignore vitalae-seguimiento.html supabase-schema.sql</w:t>
      </w:r>
      <w:r>
        <w:br/>
      </w:r>
      <w:r>
        <w:rPr>
          <w:rFonts w:ascii="Consolas" w:cs="Consolas" w:eastAsia="Consolas" w:hAnsi="Consolas"/>
          <w:color w:val="3A4A42"/>
          <w:sz w:val="19"/>
          <w:szCs w:val="19"/>
        </w:rPr>
        <w:t xml:space="preserve">git status   # confirma que NO aparece el seed ni .docx</w:t>
      </w:r>
      <w:r>
        <w:br/>
      </w:r>
      <w:r>
        <w:rPr>
          <w:rFonts w:ascii="Consolas" w:cs="Consolas" w:eastAsia="Consolas" w:hAnsi="Consolas"/>
          <w:color w:val="3A4A42"/>
          <w:sz w:val="19"/>
          <w:szCs w:val="19"/>
        </w:rPr>
        <w:t xml:space="preserve">git commit -m "App de seguimiento + esquema Supabase"</w:t>
      </w:r>
      <w:r>
        <w:br/>
      </w:r>
      <w:r>
        <w:rPr>
          <w:rFonts w:ascii="Consolas" w:cs="Consolas" w:eastAsia="Consolas" w:hAnsi="Consolas"/>
          <w:color w:val="3A4A42"/>
          <w:sz w:val="19"/>
          <w:szCs w:val="19"/>
        </w:rPr>
        <w:t xml:space="preserve">git branch -M main</w:t>
      </w:r>
      <w:r>
        <w:br/>
      </w:r>
      <w:r>
        <w:rPr>
          <w:rFonts w:ascii="Consolas" w:cs="Consolas" w:eastAsia="Consolas" w:hAnsi="Consolas"/>
          <w:color w:val="3A4A42"/>
          <w:sz w:val="19"/>
          <w:szCs w:val="19"/>
        </w:rPr>
        <w:t xml:space="preserve">git remote add origin https://github.com/TU-USUARIO/vitalae-seguimiento.git</w:t>
      </w:r>
      <w:r>
        <w:br/>
      </w:r>
      <w:r>
        <w:rPr>
          <w:rFonts w:ascii="Consolas" w:cs="Consolas" w:eastAsia="Consolas" w:hAnsi="Consolas"/>
          <w:color w:val="3A4A42"/>
          <w:sz w:val="19"/>
          <w:szCs w:val="19"/>
        </w:rPr>
        <w:t xml:space="preserve">git push -u origin main</w:t>
      </w:r>
    </w:p>
    <w:p>
      <w:pPr>
        <w:spacing w:after="140" w:line="300"/>
      </w:pPr>
      <w:r>
        <w:rPr>
          <w:b/>
          <w:bCs/>
        </w:rPr>
        <w:t xml:space="preserve">Antes del commit, mira bien </w:t>
      </w:r>
      <w:r>
        <w:rPr>
          <w:rFonts w:ascii="Consolas" w:cs="Consolas" w:eastAsia="Consolas" w:hAnsi="Consolas"/>
          <w:color w:val="3A4A42"/>
          <w:sz w:val="19"/>
          <w:szCs w:val="19"/>
        </w:rPr>
        <w:t xml:space="preserve">git status</w:t>
      </w:r>
      <w:r>
        <w:t xml:space="preserve">: si ves </w:t>
      </w:r>
      <w:r>
        <w:rPr>
          <w:rFonts w:ascii="Consolas" w:cs="Consolas" w:eastAsia="Consolas" w:hAnsi="Consolas"/>
          <w:color w:val="3A4A42"/>
          <w:sz w:val="19"/>
          <w:szCs w:val="19"/>
        </w:rPr>
        <w:t xml:space="preserve">supabase-seed-pacientes.sql</w:t>
      </w:r>
      <w:r>
        <w:t xml:space="preserve"> o un </w:t>
      </w:r>
      <w:r>
        <w:rPr>
          <w:rFonts w:ascii="Consolas" w:cs="Consolas" w:eastAsia="Consolas" w:hAnsi="Consolas"/>
          <w:color w:val="3A4A42"/>
          <w:sz w:val="19"/>
          <w:szCs w:val="19"/>
        </w:rPr>
        <w:t xml:space="preserve">.docx</w:t>
      </w:r>
      <w:r>
        <w:t xml:space="preserve">, detente y revisa el </w:t>
      </w:r>
      <w:r>
        <w:rPr>
          <w:rFonts w:ascii="Consolas" w:cs="Consolas" w:eastAsia="Consolas" w:hAnsi="Consolas"/>
          <w:color w:val="3A4A42"/>
          <w:sz w:val="19"/>
          <w:szCs w:val="19"/>
        </w:rPr>
        <w:t xml:space="preserve">.gitignore</w:t>
      </w:r>
      <w:r>
        <w:t xml:space="preserve">. Nunca subas datos de pacientes.</w:t>
      </w:r>
    </w:p>
    <w:p>
      <w:pPr>
        <w:pStyle w:val="Heading2"/>
        <w:spacing w:after="110" w:before="260"/>
      </w:pPr>
      <w:r>
        <w:rPr>
          <w:rFonts w:ascii="Calibri" w:cs="Calibri" w:eastAsia="Calibri" w:hAnsi="Calibri"/>
          <w:b/>
          <w:bCs/>
          <w:color w:val="2D5F4F"/>
          <w:sz w:val="23"/>
          <w:szCs w:val="23"/>
        </w:rPr>
        <w:t xml:space="preserve">Paso 8 · (Opcional) Desplegar la app</w:t>
      </w:r>
    </w:p>
    <w:p>
      <w:pPr>
        <w:pStyle w:val="ListParagraph"/>
        <w:numPr>
          <w:ilvl w:val="0"/>
          <w:numId w:val="2"/>
        </w:numPr>
        <w:spacing w:after="90" w:line="290"/>
      </w:pPr>
      <w:r>
        <w:rPr>
          <w:b/>
          <w:bCs/>
        </w:rPr>
        <w:t xml:space="preserve">Uso local (recomendado para empezar): </w:t>
      </w:r>
      <w:r>
        <w:t xml:space="preserve">abre el .html en el computador del equipo. No requiere servidor ni despliegue.</w:t>
      </w:r>
    </w:p>
    <w:p>
      <w:pPr>
        <w:pStyle w:val="ListParagraph"/>
        <w:numPr>
          <w:ilvl w:val="0"/>
          <w:numId w:val="2"/>
        </w:numPr>
        <w:spacing w:after="90" w:line="290"/>
      </w:pPr>
      <w:r>
        <w:rPr>
          <w:b/>
          <w:bCs/>
        </w:rPr>
        <w:t xml:space="preserve">GitHub Pages: </w:t>
      </w:r>
      <w:r>
        <w:t xml:space="preserve">en un repo privado, Pages requiere plan GitHub Pro/Team. Settings → Pages → Branch main → Save. La seguridad de los datos sigue en el RLS + login.</w:t>
      </w:r>
    </w:p>
    <w:p>
      <w:pPr>
        <w:pStyle w:val="ListParagraph"/>
        <w:numPr>
          <w:ilvl w:val="0"/>
          <w:numId w:val="2"/>
        </w:numPr>
        <w:spacing w:after="90" w:line="290"/>
      </w:pPr>
      <w:r>
        <w:rPr>
          <w:b/>
          <w:bCs/>
        </w:rPr>
        <w:t xml:space="preserve">Alternativa: </w:t>
      </w:r>
      <w:r>
        <w:t xml:space="preserve">Netlify o Cloudflare Pages conectados al repo privado, con protección de acceso si la quieres más cerrada.</w:t>
      </w:r>
    </w:p>
    <w:p>
      <w:pPr>
        <w:pStyle w:val="Heading2"/>
        <w:spacing w:after="110" w:before="260"/>
      </w:pPr>
      <w:r>
        <w:rPr>
          <w:rFonts w:ascii="Calibri" w:cs="Calibri" w:eastAsia="Calibri" w:hAnsi="Calibri"/>
          <w:b/>
          <w:bCs/>
          <w:color w:val="2D5F4F"/>
          <w:sz w:val="23"/>
          <w:szCs w:val="23"/>
        </w:rPr>
        <w:t xml:space="preserve">Paso 9 · Actualizaciones futuras</w:t>
      </w:r>
    </w:p>
    <w:p>
      <w:pPr>
        <w:spacing w:after="140" w:line="300"/>
      </w:pPr>
      <w:r>
        <w:t xml:space="preserve">Cuando cambie la app, repites: </w:t>
      </w:r>
      <w:r>
        <w:rPr>
          <w:rFonts w:ascii="Consolas" w:cs="Consolas" w:eastAsia="Consolas" w:hAnsi="Consolas"/>
          <w:color w:val="3A4A42"/>
          <w:sz w:val="19"/>
          <w:szCs w:val="19"/>
        </w:rPr>
        <w:t xml:space="preserve">git add</w:t>
      </w:r>
      <w:r>
        <w:t xml:space="preserve"> → </w:t>
      </w:r>
      <w:r>
        <w:rPr>
          <w:rFonts w:ascii="Consolas" w:cs="Consolas" w:eastAsia="Consolas" w:hAnsi="Consolas"/>
          <w:color w:val="3A4A42"/>
          <w:sz w:val="19"/>
          <w:szCs w:val="19"/>
        </w:rPr>
        <w:t xml:space="preserve">git commit -m "..."</w:t>
      </w:r>
      <w:r>
        <w:t xml:space="preserve"> → </w:t>
      </w:r>
      <w:r>
        <w:rPr>
          <w:rFonts w:ascii="Consolas" w:cs="Consolas" w:eastAsia="Consolas" w:hAnsi="Consolas"/>
          <w:color w:val="3A4A42"/>
          <w:sz w:val="19"/>
          <w:szCs w:val="19"/>
        </w:rPr>
        <w:t xml:space="preserve">git push</w:t>
      </w:r>
      <w:r>
        <w:t xml:space="preserve">. El esquema cambia con migraciones SQL nuevas (no re-corras el esquema completo sobre datos reales sin respaldo).</w:t>
      </w:r>
    </w:p>
    <w:p>
      <w:pPr>
        <w:spacing w:after="50"/>
      </w:pPr>
      <w:r>
        <w:rPr>
          <w:rFonts w:ascii="Calibri" w:cs="Calibri" w:eastAsia="Calibri" w:hAnsi="Calibri"/>
          <w:b/>
          <w:bCs/>
          <w:color w:val="A88B58"/>
          <w:spacing w:val="28"/>
          <w:sz w:val="16"/>
          <w:szCs w:val="16"/>
        </w:rPr>
        <w:t xml:space="preserve">ANTES DE USAR CON PACIENTES REALES</w:t>
      </w:r>
    </w:p>
    <w:p>
      <w:pPr>
        <w:pStyle w:val="Heading1"/>
        <w:spacing w:after="150" w:before="360"/>
      </w:pPr>
      <w:r>
        <w:rPr>
          <w:rFonts w:ascii="Calibri" w:cs="Calibri" w:eastAsia="Calibri" w:hAnsi="Calibri"/>
          <w:b/>
          <w:bCs/>
          <w:color w:val="1F4438"/>
          <w:sz w:val="29"/>
          <w:szCs w:val="29"/>
        </w:rPr>
        <w:t xml:space="preserve">Checklist de cumplimiento</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400"/>
        <w:gridCol w:w="6140"/>
      </w:tblGrid>
      <w:tr>
        <w:tc>
          <w:tcPr>
            <w:tcW w:type="dxa" w:w="3400"/>
            <w:shd w:fill="E3EDE7" w:val="clear"/>
            <w:tcMar>
              <w:top w:type="dxa" w:w="70"/>
              <w:left w:type="dxa" w:w="110"/>
              <w:bottom w:type="dxa" w:w="70"/>
              <w:right w:type="dxa" w:w="110"/>
            </w:tcMar>
          </w:tcPr>
          <w:p>
            <w:r>
              <w:rPr>
                <w:rFonts w:ascii="Calibri" w:cs="Calibri" w:eastAsia="Calibri" w:hAnsi="Calibri"/>
                <w:b/>
                <w:bCs/>
                <w:color w:val="1F4438"/>
                <w:sz w:val="18"/>
                <w:szCs w:val="18"/>
              </w:rPr>
              <w:t xml:space="preserve">Tema</w:t>
            </w:r>
          </w:p>
        </w:tc>
        <w:tc>
          <w:tcPr>
            <w:tcW w:type="dxa" w:w="6140"/>
            <w:shd w:fill="E3EDE7" w:val="clear"/>
            <w:tcMar>
              <w:top w:type="dxa" w:w="70"/>
              <w:left w:type="dxa" w:w="110"/>
              <w:bottom w:type="dxa" w:w="70"/>
              <w:right w:type="dxa" w:w="110"/>
            </w:tcMar>
          </w:tcPr>
          <w:p>
            <w:r>
              <w:rPr>
                <w:rFonts w:ascii="Calibri" w:cs="Calibri" w:eastAsia="Calibri" w:hAnsi="Calibri"/>
                <w:b/>
                <w:bCs/>
                <w:color w:val="1F4438"/>
                <w:sz w:val="18"/>
                <w:szCs w:val="18"/>
              </w:rPr>
              <w:t xml:space="preserve">Qué resolver</w:t>
            </w:r>
          </w:p>
        </w:tc>
      </w:tr>
      <w:tr>
        <w:tc>
          <w:tcPr>
            <w:tcW w:type="dxa" w:w="3400"/>
            <w:tcMar>
              <w:top w:type="dxa" w:w="70"/>
              <w:left w:type="dxa" w:w="110"/>
              <w:bottom w:type="dxa" w:w="70"/>
              <w:right w:type="dxa" w:w="110"/>
            </w:tcMar>
          </w:tcPr>
          <w:p>
            <w:r>
              <w:rPr>
                <w:rFonts w:ascii="Calibri" w:cs="Calibri" w:eastAsia="Calibri" w:hAnsi="Calibri"/>
                <w:b/>
                <w:bCs/>
                <w:color w:val="1E2B26"/>
                <w:sz w:val="18"/>
                <w:szCs w:val="18"/>
              </w:rPr>
              <w:t xml:space="preserve">Identificado vs seudonimizado</w:t>
            </w:r>
          </w:p>
        </w:tc>
        <w:tc>
          <w:tcPr>
            <w:tcW w:type="dxa" w:w="6140"/>
            <w:tcMar>
              <w:top w:type="dxa" w:w="70"/>
              <w:left w:type="dxa" w:w="110"/>
              <w:bottom w:type="dxa" w:w="70"/>
              <w:right w:type="dxa" w:w="110"/>
            </w:tcMar>
          </w:tcPr>
          <w:p>
            <w:r>
              <w:rPr>
                <w:rFonts w:ascii="Calibri" w:cs="Calibri" w:eastAsia="Calibri" w:hAnsi="Calibri"/>
                <w:b w:val="false"/>
                <w:bCs w:val="false"/>
                <w:color w:val="1E2B26"/>
                <w:sz w:val="18"/>
                <w:szCs w:val="18"/>
              </w:rPr>
              <w:t xml:space="preserve">El seed carga nombres y RUT reales (registro clínico legítimo, protegido por RLS). Alternativa conservadora: guardar solo el código VIT-00XX y mantener la tabla nombre-código fuera de la nube. Decidir con la Dra. Alarcón.</w:t>
            </w:r>
          </w:p>
        </w:tc>
      </w:tr>
      <w:tr>
        <w:tc>
          <w:tcPr>
            <w:tcW w:type="dxa" w:w="3400"/>
            <w:tcMar>
              <w:top w:type="dxa" w:w="70"/>
              <w:left w:type="dxa" w:w="110"/>
              <w:bottom w:type="dxa" w:w="70"/>
              <w:right w:type="dxa" w:w="110"/>
            </w:tcMar>
          </w:tcPr>
          <w:p>
            <w:r>
              <w:rPr>
                <w:rFonts w:ascii="Calibri" w:cs="Calibri" w:eastAsia="Calibri" w:hAnsi="Calibri"/>
                <w:b/>
                <w:bCs/>
                <w:color w:val="1E2B26"/>
                <w:sz w:val="18"/>
                <w:szCs w:val="18"/>
              </w:rPr>
              <w:t xml:space="preserve">Ley 21.719 (datos personales)</w:t>
            </w:r>
          </w:p>
        </w:tc>
        <w:tc>
          <w:tcPr>
            <w:tcW w:type="dxa" w:w="6140"/>
            <w:tcMar>
              <w:top w:type="dxa" w:w="70"/>
              <w:left w:type="dxa" w:w="110"/>
              <w:bottom w:type="dxa" w:w="70"/>
              <w:right w:type="dxa" w:w="110"/>
            </w:tcMar>
          </w:tcPr>
          <w:p>
            <w:r>
              <w:rPr>
                <w:rFonts w:ascii="Calibri" w:cs="Calibri" w:eastAsia="Calibri" w:hAnsi="Calibri"/>
                <w:b w:val="false"/>
                <w:bCs w:val="false"/>
                <w:color w:val="1E2B26"/>
                <w:sz w:val="18"/>
                <w:szCs w:val="18"/>
              </w:rPr>
              <w:t xml:space="preserve">Vigencia prevista Dic 2026; endurece seguridad y licitud del tratamiento. Verificar alcance con asesoría legal antes del despliegue.</w:t>
            </w:r>
          </w:p>
        </w:tc>
      </w:tr>
      <w:tr>
        <w:tc>
          <w:tcPr>
            <w:tcW w:type="dxa" w:w="3400"/>
            <w:tcMar>
              <w:top w:type="dxa" w:w="70"/>
              <w:left w:type="dxa" w:w="110"/>
              <w:bottom w:type="dxa" w:w="70"/>
              <w:right w:type="dxa" w:w="110"/>
            </w:tcMar>
          </w:tcPr>
          <w:p>
            <w:r>
              <w:rPr>
                <w:rFonts w:ascii="Calibri" w:cs="Calibri" w:eastAsia="Calibri" w:hAnsi="Calibri"/>
                <w:b/>
                <w:bCs/>
                <w:color w:val="1E2B26"/>
                <w:sz w:val="18"/>
                <w:szCs w:val="18"/>
              </w:rPr>
              <w:t xml:space="preserve">Ley 20.584 (derechos del paciente)</w:t>
            </w:r>
          </w:p>
        </w:tc>
        <w:tc>
          <w:tcPr>
            <w:tcW w:type="dxa" w:w="6140"/>
            <w:tcMar>
              <w:top w:type="dxa" w:w="70"/>
              <w:left w:type="dxa" w:w="110"/>
              <w:bottom w:type="dxa" w:w="70"/>
              <w:right w:type="dxa" w:w="110"/>
            </w:tcMar>
          </w:tcPr>
          <w:p>
            <w:r>
              <w:rPr>
                <w:rFonts w:ascii="Calibri" w:cs="Calibri" w:eastAsia="Calibri" w:hAnsi="Calibri"/>
                <w:b w:val="false"/>
                <w:bCs w:val="false"/>
                <w:color w:val="1E2B26"/>
                <w:sz w:val="18"/>
                <w:szCs w:val="18"/>
              </w:rPr>
              <w:t xml:space="preserve">Reserva de la ficha clínica. Definir si el sistema es complemento o parte de la ficha (si es ficha, aplica el D.S. 41/2012).</w:t>
            </w:r>
          </w:p>
        </w:tc>
      </w:tr>
      <w:tr>
        <w:tc>
          <w:tcPr>
            <w:tcW w:type="dxa" w:w="3400"/>
            <w:tcMar>
              <w:top w:type="dxa" w:w="70"/>
              <w:left w:type="dxa" w:w="110"/>
              <w:bottom w:type="dxa" w:w="70"/>
              <w:right w:type="dxa" w:w="110"/>
            </w:tcMar>
          </w:tcPr>
          <w:p>
            <w:r>
              <w:rPr>
                <w:rFonts w:ascii="Calibri" w:cs="Calibri" w:eastAsia="Calibri" w:hAnsi="Calibri"/>
                <w:b/>
                <w:bCs/>
                <w:color w:val="1E2B26"/>
                <w:sz w:val="18"/>
                <w:szCs w:val="18"/>
              </w:rPr>
              <w:t xml:space="preserve">Consentimiento informado</w:t>
            </w:r>
          </w:p>
        </w:tc>
        <w:tc>
          <w:tcPr>
            <w:tcW w:type="dxa" w:w="6140"/>
            <w:tcMar>
              <w:top w:type="dxa" w:w="70"/>
              <w:left w:type="dxa" w:w="110"/>
              <w:bottom w:type="dxa" w:w="70"/>
              <w:right w:type="dxa" w:w="110"/>
            </w:tcMar>
          </w:tcPr>
          <w:p>
            <w:r>
              <w:rPr>
                <w:rFonts w:ascii="Calibri" w:cs="Calibri" w:eastAsia="Calibri" w:hAnsi="Calibri"/>
                <w:b w:val="false"/>
                <w:bCs w:val="false"/>
                <w:color w:val="1E2B26"/>
                <w:sz w:val="18"/>
                <w:szCs w:val="18"/>
              </w:rPr>
              <w:t xml:space="preserve">Consentimiento escrito específico para el seguimiento digital y el tratamiento de datos.</w:t>
            </w:r>
          </w:p>
        </w:tc>
      </w:tr>
      <w:tr>
        <w:tc>
          <w:tcPr>
            <w:tcW w:type="dxa" w:w="3400"/>
            <w:tcMar>
              <w:top w:type="dxa" w:w="70"/>
              <w:left w:type="dxa" w:w="110"/>
              <w:bottom w:type="dxa" w:w="70"/>
              <w:right w:type="dxa" w:w="110"/>
            </w:tcMar>
          </w:tcPr>
          <w:p>
            <w:r>
              <w:rPr>
                <w:rFonts w:ascii="Calibri" w:cs="Calibri" w:eastAsia="Calibri" w:hAnsi="Calibri"/>
                <w:b/>
                <w:bCs/>
                <w:color w:val="1E2B26"/>
                <w:sz w:val="18"/>
                <w:szCs w:val="18"/>
              </w:rPr>
              <w:t xml:space="preserve">Acuerdo de tratamiento de datos</w:t>
            </w:r>
          </w:p>
        </w:tc>
        <w:tc>
          <w:tcPr>
            <w:tcW w:type="dxa" w:w="6140"/>
            <w:tcMar>
              <w:top w:type="dxa" w:w="70"/>
              <w:left w:type="dxa" w:w="110"/>
              <w:bottom w:type="dxa" w:w="70"/>
              <w:right w:type="dxa" w:w="110"/>
            </w:tcMar>
          </w:tcPr>
          <w:p>
            <w:r>
              <w:rPr>
                <w:rFonts w:ascii="Calibri" w:cs="Calibri" w:eastAsia="Calibri" w:hAnsi="Calibri"/>
                <w:b w:val="false"/>
                <w:bCs w:val="false"/>
                <w:color w:val="1E2B26"/>
                <w:sz w:val="18"/>
                <w:szCs w:val="18"/>
              </w:rPr>
              <w:t xml:space="preserve">Supabase como encargado de tratamiento; revisar su DPA y la región de datos.</w:t>
            </w:r>
          </w:p>
        </w:tc>
      </w:tr>
      <w:tr>
        <w:tc>
          <w:tcPr>
            <w:tcW w:type="dxa" w:w="3400"/>
            <w:tcMar>
              <w:top w:type="dxa" w:w="70"/>
              <w:left w:type="dxa" w:w="110"/>
              <w:bottom w:type="dxa" w:w="70"/>
              <w:right w:type="dxa" w:w="110"/>
            </w:tcMar>
          </w:tcPr>
          <w:p>
            <w:r>
              <w:rPr>
                <w:rFonts w:ascii="Calibri" w:cs="Calibri" w:eastAsia="Calibri" w:hAnsi="Calibri"/>
                <w:b/>
                <w:bCs/>
                <w:color w:val="1E2B26"/>
                <w:sz w:val="18"/>
                <w:szCs w:val="18"/>
              </w:rPr>
              <w:t xml:space="preserve">Discrepancias de las fichas</w:t>
            </w:r>
          </w:p>
        </w:tc>
        <w:tc>
          <w:tcPr>
            <w:tcW w:type="dxa" w:w="6140"/>
            <w:tcMar>
              <w:top w:type="dxa" w:w="70"/>
              <w:left w:type="dxa" w:w="110"/>
              <w:bottom w:type="dxa" w:w="70"/>
              <w:right w:type="dxa" w:w="110"/>
            </w:tcMar>
          </w:tcPr>
          <w:p>
            <w:r>
              <w:rPr>
                <w:rFonts w:ascii="Calibri" w:cs="Calibri" w:eastAsia="Calibri" w:hAnsi="Calibri"/>
                <w:b w:val="false"/>
                <w:bCs w:val="false"/>
                <w:color w:val="1E2B26"/>
                <w:sz w:val="18"/>
                <w:szCs w:val="18"/>
              </w:rPr>
              <w:t xml:space="preserve">Varias fichas tienen inconsistencias (duración 3/6 meses, ratios, fechas, un apellido). Están marcadas en el documento de mapeo y en cada ficha; validar con la Dra. Alarcón.</w:t>
            </w:r>
          </w:p>
        </w:tc>
      </w:tr>
    </w:tbl>
    <w:p>
      <w:pPr>
        <w:pStyle w:val="Heading1"/>
        <w:spacing w:after="150" w:before="360"/>
      </w:pPr>
      <w:r>
        <w:rPr>
          <w:rFonts w:ascii="Calibri" w:cs="Calibri" w:eastAsia="Calibri" w:hAnsi="Calibri"/>
          <w:b/>
          <w:bCs/>
          <w:color w:val="1F4438"/>
          <w:sz w:val="29"/>
          <w:szCs w:val="29"/>
        </w:rPr>
        <w:t xml:space="preserve">Qué queda para una próxima iteración</w:t>
      </w:r>
    </w:p>
    <w:p>
      <w:pPr>
        <w:pStyle w:val="ListParagraph"/>
        <w:numPr>
          <w:ilvl w:val="0"/>
          <w:numId w:val="2"/>
        </w:numPr>
        <w:spacing w:after="90" w:line="290"/>
      </w:pPr>
      <w:r>
        <w:rPr>
          <w:rFonts w:ascii="Calibri" w:cs="Calibri" w:eastAsia="Calibri" w:hAnsi="Calibri"/>
          <w:color w:val="1E2B26"/>
          <w:sz w:val="21"/>
          <w:szCs w:val="21"/>
        </w:rPr>
        <w:t xml:space="preserve">Edición de controles, metas y recetas desde la app (hoy se cargan por seed; la app ya muestra todo y permite registrar Huella y crear pacientes).</w:t>
      </w:r>
    </w:p>
    <w:p>
      <w:pPr>
        <w:pStyle w:val="ListParagraph"/>
        <w:numPr>
          <w:ilvl w:val="0"/>
          <w:numId w:val="2"/>
        </w:numPr>
        <w:spacing w:after="90" w:line="290"/>
      </w:pPr>
      <w:r>
        <w:rPr>
          <w:rFonts w:ascii="Calibri" w:cs="Calibri" w:eastAsia="Calibri" w:hAnsi="Calibri"/>
          <w:color w:val="1E2B26"/>
          <w:sz w:val="21"/>
          <w:szCs w:val="21"/>
        </w:rPr>
        <w:t xml:space="preserve">Portal para que la persona registre su Huella desde el teléfono (RLS por paciente).</w:t>
      </w:r>
    </w:p>
    <w:p>
      <w:pPr>
        <w:pStyle w:val="ListParagraph"/>
        <w:numPr>
          <w:ilvl w:val="0"/>
          <w:numId w:val="2"/>
        </w:numPr>
        <w:spacing w:after="90" w:line="290"/>
      </w:pPr>
      <w:r>
        <w:rPr>
          <w:rFonts w:ascii="Calibri" w:cs="Calibri" w:eastAsia="Calibri" w:hAnsi="Calibri"/>
          <w:color w:val="1E2B26"/>
          <w:sz w:val="21"/>
          <w:szCs w:val="21"/>
        </w:rPr>
        <w:t xml:space="preserve">Exportación del reporte clínico a PDF con un clic (hoy vía imprimir del navegador).</w:t>
      </w:r>
    </w:p>
    <w:p>
      <w:pPr>
        <w:pStyle w:val="ListParagraph"/>
        <w:numPr>
          <w:ilvl w:val="0"/>
          <w:numId w:val="2"/>
        </w:numPr>
        <w:spacing w:after="90" w:line="290"/>
      </w:pPr>
      <w:r>
        <w:rPr>
          <w:rFonts w:ascii="Calibri" w:cs="Calibri" w:eastAsia="Calibri" w:hAnsi="Calibri"/>
          <w:color w:val="1E2B26"/>
          <w:sz w:val="21"/>
          <w:szCs w:val="21"/>
        </w:rPr>
        <w:t xml:space="preserve">Completar la pesquisa de Zonas Azules (10 ítems) y las escalas 1–10 de motivación/autoeficacia en los próximos controles.</w:t>
      </w:r>
    </w:p>
    <w:p>
      <w:pPr>
        <w:pBdr>
          <w:top w:val="single" w:color="CBDCD3" w:sz="6"/>
        </w:pBdr>
        <w:spacing w:before="300"/>
      </w:pPr>
      <w:r>
        <w:rPr>
          <w:rFonts w:ascii="Calibri" w:cs="Calibri" w:eastAsia="Calibri" w:hAnsi="Calibri"/>
          <w:color w:val="77857D"/>
          <w:sz w:val="17"/>
          <w:szCs w:val="17"/>
        </w:rPr>
        <w:t xml:space="preserve">VitalÆ · Guía interna de implementación · v3.1 · 19 de octubre de 2026. Los puntajes del sistema son indicadores internos de seguimiento, no instrumentos validados.</w:t>
      </w:r>
    </w:p>
    <w:sectPr>
      <w:pgSz w:w="12240" w:h="15840" w:orient="portrait"/>
      <w:pgMar w:top="1200" w:right="1350" w:bottom="1200" w:left="13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B2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2026-10-19T16:26:11.043Z</dcterms:created>
  <dcterms:modified xsi:type="dcterms:W3CDTF">2026-10-19T16:26:11.044Z</dcterms:modified>
</cp:coreProperties>
</file>

<file path=docProps/custom.xml><?xml version="1.0" encoding="utf-8"?>
<Properties xmlns="http://schemas.openxmlformats.org/officeDocument/2006/custom-properties" xmlns:vt="http://schemas.openxmlformats.org/officeDocument/2006/docPropsVTypes"/>
</file>