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55" w:line="252" w:lineRule="auto"/>
      </w:pPr>
      <w:r>
        <w:rPr>
          <w:rFonts w:ascii="Arial" w:hAnsi="Arial"/>
          <w:sz w:val="22"/>
          <w:b/>
        </w:rPr>
        <w:t xml:space="preserve">Relational schema/People_Academic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PK = primary key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FK = foreign key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Person (ID[PK], email, phone, account_status, full_name)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Student (ID[PK, FK references Person(ID)], current_semester, GPA, language_level, personal_interests, CV, GIU_student_number, program_id[FK references Program(ID),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Partner_Professor (ID[PK, FK references Person(ID)], title, partner_department_id[FK references PartnerDepartment(ID),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Company_Representative (ID[PK, FK references Person(ID)], company_name, sector, position, location)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GIU_Academic (ID[PK, FK references Person(ID)], academic_rank, department_id[FK references Department(ID),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Program (ID[PK], name, degree_level, total_credit_hours, description, department_id[FK references Department(ID),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Course (ID[PK], course_code, title, credit_hours, level, program_id[FK references Program(ID),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Skill (ID[PK], name, category, description)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Faculty (ID[PK], name, description)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Department (ID[PK], name, description, faculty_id[FK references Faculty(ID),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PartnerDepartment (ID[PK]) — external reference defined in File 2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ResearchArea (ID[PK], name, description, field_id[FK references Field(ID), NOT NULL])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Field (ID[PK], name, description)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Completed (student_id[PK, FK references Student(ID)], course_id[PK, FK references Course(ID)])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Possesses (student_id[PK, FK references Student(ID)], skill_id[PK, FK references Skill(ID)])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Requires (course_id[PK, FK references Course(ID)], prerequisite_course_id[PK, FK references Course(ID)])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Classified_By (program_id[PK, FK references Program(ID)], field_id[PK, FK references Field(ID)])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Interested_In_Partner (partner_id[PK, FK references Partner_Professor(ID)], research_area_id[PK, FK references ResearchArea(ID)])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Interested_In_Academic (giu_id[PK, FK references GIU_Academic(ID)], research_area_id[PK, FK references ResearchArea(ID)])</w:t>
      </w:r>
    </w:p>
    <w:p>
      <w:pPr>
        <w:spacing w:after="55" w:line="252" w:lineRule="auto"/>
      </w:pPr>
      <w:r>
        <w:rPr>
          <w:rFonts w:ascii="Arial" w:hAnsi="Arial"/>
          <w:sz w:val="20"/>
        </w:rPr>
        <w:t xml:space="preserve">Constraints: Person specialization is disjoint (D). Each Program requires at least one Field; each GIU_Academic and Partner_Professor requires at least one ResearchArea as shown in the EERD.</w:t>
      </w:r>
    </w:p>
    <w:sectPr>
      <w:pgSz w:w="12240" w:h="15840"/>
      <w:pgMar w:top="1123" w:right="1152" w:bottom="1123" w:left="1152" w:header="720" w:footer="720" w:gutter="0"/>
    </w:sectPr>
  </w:body>
</w:document>
</file>