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55" w:line="252" w:lineRule="auto"/>
      </w:pPr>
      <w:r>
        <w:rPr>
          <w:rFonts w:ascii="Arial" w:hAnsi="Arial"/>
          <w:sz w:val="22"/>
          <w:b/>
        </w:rPr>
        <w:t xml:space="preserve">University and partner structure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University(universityID[PK], name, country, city, description)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GIU(universityID[PK, FK references University(universityID)])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PartnerUniversity(universityID[PK, FK references University(universityID)], partnershipStatus, contactInformation)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PartnerDepartment(ID[PK], name, description, partnerUniversityID[FK references PartnerUniversity(universityID), NOT NULL])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PartnerProgram(partnerProgramID[PK], name, degreeLevel, description, departmentID[FK references PartnerDepartment(ID), NOT NULL])</w:t>
      </w:r>
    </w:p>
    <w:p>
      <w:pPr>
        <w:spacing w:after="55" w:line="252" w:lineRule="auto"/>
      </w:pPr>
      <w:r>
        <w:rPr>
          <w:rFonts w:ascii="Arial" w:hAnsi="Arial"/>
          <w:sz w:val="20"/>
          <w:b/>
        </w:rPr>
        <w:t xml:space="preserve">Cooperation agreements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CooperationAgreement(agreementID[PK], title, startDate, endDate, file, status, scope, description, giuUniversityID[FK references GIU(universityID), NOT NULL], partnerUniversityID[FK references PartnerUniversity(universityID), NOT NULL], coordinatorAcademicID[FK references GIU_Academic(ID), NOT NULL])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MobilityAgreement(agreementID[PK, FK references CooperationAgreement(agreementID)], seatQuota, exchange, semesters, tuition, doubleDegree)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ResearchAgreement(agreementID[PK, FK references CooperationAgreement(agreementID)], intellectualProperty, fundingFramework)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GeneralMoU(agreementID[PK, FK references CooperationAgreement(agreementID)], intent, collaboration, renewalTerms)</w:t>
      </w:r>
    </w:p>
    <w:p>
      <w:pPr>
        <w:spacing w:after="55" w:line="252" w:lineRule="auto"/>
      </w:pPr>
      <w:r>
        <w:rPr>
          <w:rFonts w:ascii="Arial" w:hAnsi="Arial"/>
          <w:sz w:val="20"/>
          <w:b/>
        </w:rPr>
        <w:t xml:space="preserve">Agreement constraints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University specialization into GIU and PartnerUniversity is disjoint (D). CooperationAgreement specialization is overlapping (O).</w:t>
      </w:r>
    </w:p>
    <w:p>
      <w:pPr>
        <w:spacing w:after="55" w:line="252" w:lineRule="auto"/>
      </w:pPr>
      <w:r>
        <w:rPr>
          <w:rFonts w:ascii="Arial" w:hAnsi="Arial"/>
          <w:sz w:val="20"/>
          <w:b/>
        </w:rPr>
        <w:t xml:space="preserve">Professor visits and relationship relations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ProfessorVisit(visitID[PK], status, followUpReport, accommodation, travel, purpose, startDate, endDate, partnerProfessorID[FK references Partner_Professor(ID), NOT NULL], hostFacultyID[FK references Faculty(ID), NOT NULL], coordinatorAcademicID[FK references GIU_Academic(ID), NOT NULL])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AgendaItem(visitID[PK, FK references ProfessorVisit(visitID)], seqNumber[PK], intendedAudience, activityType, title, date, time, location)</w:t>
      </w:r>
    </w:p>
    <w:p>
      <w:pPr>
        <w:spacing w:after="55" w:line="252" w:lineRule="auto"/>
      </w:pPr>
      <w:r>
        <w:rPr>
          <w:rFonts w:ascii="Arial" w:hAnsi="Arial"/>
          <w:sz w:val="20"/>
          <w:b/>
        </w:rPr>
        <w:t xml:space="preserve">Many to many relationships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PartnerProgramField(partnerProgramID[PK, FK references PartnerProgram(partnerProgramID)], fieldID[PK, FK references Field(ID)])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MobilityEligibleProgram(agreementID[PK, FK references MobilityAgreement(agreementID)], programID[PK, FK references Program(ID)])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ResearchAgreementArea(agreementID[PK, FK references ResearchAgreement(agreementID)], researchAreaID[PK, FK references ResearchArea(ID)])</w:t>
      </w:r>
    </w:p>
    <w:sectPr>
      <w:pgSz w:w="12240" w:h="15840"/>
      <w:pgMar w:top="1123" w:right="1152" w:bottom="1123" w:left="1152" w:header="720" w:footer="720" w:gutter="0"/>
    </w:sectPr>
  </w:body>
</w:document>
</file>