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7jn0xzbisaaf" w:id="0"/>
      <w:bookmarkEnd w:id="0"/>
      <w:r w:rsidDel="00000000" w:rsidR="00000000" w:rsidRPr="00000000">
        <w:rPr>
          <w:rtl w:val="0"/>
        </w:rPr>
        <w:t xml:space="preserve">OPPORTUNITIES &amp; APPLICATIONS RELATIONAL SCHEMA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>CORE SUPERCLASS &amp; SUBCLASS RELATIONS (OPPORTUNITY SPECIALIZATION) Opportunity (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opportunityID [PK],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title,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description,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type,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application_start_date,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application_end_date,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capacity,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location_mode,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relevant_dates,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language_requirements,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status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)   ThesisTopic (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funding_info,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expected_outcomes,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travel_info,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accommodation_info,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>academicID [FK references GIU_Academic(ID), NOT NULL],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partnerProfessorID [FK references Partner_Professor(ID), NULLABLE],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>submitted_by_personID [FK references Person(ID), NOT NULL]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)   ShortProgram (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duration,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location,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hosting_arrangements,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>universityID [FK references University(universityID), NOT NULL]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)   MobilityProgram (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mobility_type,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duration,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>host_universityID [FK references University(universityID), NOT NULL],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>sending_universityID [FK references University(universityID), NOT NULL]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>)   APPLICATION &amp; WORKFLOW RELATIONS Application (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applicationID [PK],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application_date,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status,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decision_date,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additional_info,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>opportunityID [FK references Opportunity(opportunityID), NOT NULL],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>studentID [FK references Student(ID), NOT NULL]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)   ApplicationDocument (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>document_type [Partial Key],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>applicationID [FK references Application(applicationID), NOT NULL],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>upload_date,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>file_reference,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>PRIMARY KEY (applicationID, document_type)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)   Interview (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interviewID [PK],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interview_date,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time,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location_or_mode,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outcome,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notes,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>applicationID [FK references Application(applicationID), NOT NULL]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)   Interviewer (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interviewerID [PK],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role_or_position,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>personID [FK references Person(ID), UNIQUE, NOT NULL]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>)   ASSOCIATIVE &amp; MANY-TO-MANY RELATIONSHIP TABLES InterviewInterviewer (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interviewID [PK, FK references Interview(interviewID)],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interviewerID [PK, FK references Interviewer(interviewerID)]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)   OpportunityField (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fieldID [PK, FK references Field(ID)]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)   ThesisTopicResearchArea (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opportunityID [PK, FK references ThesisTopic(opportunityID)],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researchAreaID [PK, FK references ResearchArea(ID)]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)   OpportunityRequiredCourse (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courseID [PK, FK references Course(ID)]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)   OpportunityRequiredSkill (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skillID [PK, FK references Skill(ID)]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)   OpportunityEligibleProgram (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opportunityID [PK, FK references Opportunity(opportunityID)],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programID [PK, FK references Program(ID)]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)  </w:t>
      </w:r>
    </w:p>
    <w:p>
      <w:pPr/>
      <w:r>
        <w:t>EERD constraints: Opportunity specialization is disjoint (D) and partial; Opportunity.type must match its subtype (if any).</w:t>
      </w:r>
    </w:p>
    <w:p>
      <w:pPr/>
      <w:r>
        <w:t>Each Opportunity requires at least one Field; each ThesisTopic needs at least one ResearchArea. These rules need enforcement beyond PK/FK constraints.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