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Казначеева Кристина Никитична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приобретение практических навыков использования файлового менеджера Midnight Commander и освоение основных инструкций языка ассемблера</w:t>
      </w:r>
      <w:r>
        <w:t xml:space="preserve"> </w:t>
      </w:r>
      <w:r>
        <w:t xml:space="preserve">“mov”</w:t>
      </w:r>
      <w:r>
        <w:t xml:space="preserve"> </w:t>
      </w:r>
      <w:r>
        <w:t xml:space="preserve">и</w:t>
      </w:r>
      <w:r>
        <w:t xml:space="preserve"> </w:t>
      </w:r>
      <w:r>
        <w:t xml:space="preserve">“int”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Эта лабораторная работа направлена на освоение программ, выводящих сообщение на экран и считывающих ввод с клавиатуры. Мы познакомимся с двумя вариантами:</w:t>
      </w:r>
      <w:r>
        <w:t xml:space="preserve"> </w:t>
      </w:r>
      <w:r>
        <w:t xml:space="preserve">• Программирование с использованием файла in_out.asm: изучение принципов подключения внешнего файла с готовыми функциями ввода/вывода.</w:t>
      </w:r>
      <w:r>
        <w:t xml:space="preserve"> </w:t>
      </w:r>
      <w:r>
        <w:t xml:space="preserve">• Программирование без внешнего файла: реализация функции вывода и ввода, используя системные вызовы.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Midnight Commander</w:t>
      </w:r>
      <w:r>
        <w:t xml:space="preserve"> </w:t>
      </w:r>
      <w:r>
        <w:t xml:space="preserve">(рис. 1).</w:t>
      </w:r>
    </w:p>
    <w:bookmarkStart w:id="25" w:name="fig:001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1: Открытие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Midnight Commander</w:t>
      </w:r>
    </w:p>
    <w:bookmarkEnd w:id="25"/>
    <w:p>
      <w:pPr>
        <w:pStyle w:val="BodyText"/>
      </w:pPr>
      <w:r>
        <w:t xml:space="preserve">Перейдём в каталог ~/work/arch-pc, созданный при выполнении лабораторной работы №4 (рис. 2).</w:t>
      </w:r>
    </w:p>
    <w:bookmarkStart w:id="29" w:name="fig:002"/>
    <w:p>
      <w:pPr>
        <w:pStyle w:val="CaptionedFigure"/>
      </w:pPr>
      <w:r>
        <w:drawing>
          <wp:inline>
            <wp:extent cx="3733800" cy="523282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</w:t>
      </w:r>
    </w:p>
    <w:bookmarkEnd w:id="29"/>
    <w:p>
      <w:pPr>
        <w:pStyle w:val="BodyText"/>
      </w:pPr>
      <w:r>
        <w:t xml:space="preserve">Создаём папку lab05 и переходим в созданный каталог,затем. пользуясь строкой ввода и командой touch, создаём файл lab5-1.asm (рис. 3).</w:t>
      </w:r>
    </w:p>
    <w:bookmarkStart w:id="33" w:name="fig:003"/>
    <w:p>
      <w:pPr>
        <w:pStyle w:val="CaptionedFigure"/>
      </w:pPr>
      <w:r>
        <w:drawing>
          <wp:inline>
            <wp:extent cx="3733800" cy="523282"/>
            <wp:effectExtent b="0" l="0" r="0" t="0"/>
            <wp:docPr descr="Рис. 3: Создание папки и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папки и файла</w:t>
      </w:r>
    </w:p>
    <w:bookmarkEnd w:id="33"/>
    <w:p>
      <w:pPr>
        <w:pStyle w:val="BodyText"/>
      </w:pPr>
      <w:r>
        <w:t xml:space="preserve">Открываем файл lab5-1.asm для редактирования во встроенном редакторе и вводим текст программы (рис. 4).</w:t>
      </w:r>
    </w:p>
    <w:bookmarkStart w:id="37" w:name="fig:004"/>
    <w:p>
      <w:pPr>
        <w:pStyle w:val="CaptionedFigure"/>
      </w:pPr>
      <w:r>
        <w:drawing>
          <wp:inline>
            <wp:extent cx="3733800" cy="4280857"/>
            <wp:effectExtent b="0" l="0" r="0" t="0"/>
            <wp:docPr descr="Рис. 4: Ввод текста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текста программы</w:t>
      </w:r>
    </w:p>
    <w:bookmarkEnd w:id="37"/>
    <w:p>
      <w:pPr>
        <w:pStyle w:val="BodyText"/>
      </w:pPr>
      <w:r>
        <w:t xml:space="preserve">Открываем файл lab5-1.asm для просмотра, чтобы убедидиться, что файл содержит текст программы(рис. 5).</w:t>
      </w:r>
    </w:p>
    <w:bookmarkStart w:id="41" w:name="fig:005"/>
    <w:p>
      <w:pPr>
        <w:pStyle w:val="CaptionedFigure"/>
      </w:pPr>
      <w:r>
        <w:drawing>
          <wp:inline>
            <wp:extent cx="3733800" cy="4280857"/>
            <wp:effectExtent b="0" l="0" r="0" t="0"/>
            <wp:docPr descr="Рис. 5: Открытие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</w:t>
      </w:r>
    </w:p>
    <w:bookmarkEnd w:id="41"/>
    <w:p>
      <w:pPr>
        <w:pStyle w:val="BodyText"/>
      </w:pPr>
      <w:r>
        <w:t xml:space="preserve">Оттранслируем текст программы lab5-1.asm в объектный файл и выполним компоновку объектного файла, затем запустим получившийся исполняемый файл. Программа выводит строку</w:t>
      </w:r>
      <w:r>
        <w:t xml:space="preserve"> </w:t>
      </w:r>
      <w:r>
        <w:t xml:space="preserve">‘Введите строку:’</w:t>
      </w:r>
      <w:r>
        <w:t xml:space="preserve"> </w:t>
      </w:r>
      <w:r>
        <w:t xml:space="preserve">и ожидает ввода с клавиатуры (рис. 6).</w:t>
      </w:r>
    </w:p>
    <w:bookmarkStart w:id="45" w:name="fig:006"/>
    <w:p>
      <w:pPr>
        <w:pStyle w:val="CaptionedFigure"/>
      </w:pPr>
      <w:r>
        <w:drawing>
          <wp:inline>
            <wp:extent cx="3733800" cy="1820703"/>
            <wp:effectExtent b="0" l="0" r="0" t="0"/>
            <wp:docPr descr="Рис. 6: Запуск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файла</w:t>
      </w:r>
    </w:p>
    <w:bookmarkEnd w:id="45"/>
    <w:p>
      <w:pPr>
        <w:pStyle w:val="BodyText"/>
      </w:pPr>
      <w:r>
        <w:t xml:space="preserve">В одной из панелей mc открываем каталог с файлом lab5-1.asm. В другой панели каталог со скаченным файлом in_out.asm. Скомпилируем файл in_out.asm в каталог с файлом lab5-1.asm (рис. 7).</w:t>
      </w:r>
    </w:p>
    <w:bookmarkStart w:id="49" w:name="fig:007"/>
    <w:p>
      <w:pPr>
        <w:pStyle w:val="CaptionedFigure"/>
      </w:pPr>
      <w:r>
        <w:drawing>
          <wp:inline>
            <wp:extent cx="3733800" cy="331114"/>
            <wp:effectExtent b="0" l="0" r="0" t="0"/>
            <wp:docPr descr="Рис. 7: Компиляция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 файла</w:t>
      </w:r>
    </w:p>
    <w:bookmarkEnd w:id="49"/>
    <w:p>
      <w:pPr>
        <w:pStyle w:val="BodyText"/>
      </w:pPr>
      <w:r>
        <w:t xml:space="preserve">Создаём копию файла lab5-1.asm с именем lab5-2.asm (рис. 8):</w:t>
      </w:r>
    </w:p>
    <w:bookmarkStart w:id="53" w:name="fig:008"/>
    <w:p>
      <w:pPr>
        <w:pStyle w:val="CaptionedFigure"/>
      </w:pPr>
      <w:r>
        <w:drawing>
          <wp:inline>
            <wp:extent cx="3733800" cy="1830396"/>
            <wp:effectExtent b="0" l="0" r="0" t="0"/>
            <wp:docPr descr="Рис. 8: Создание копии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копии файла</w:t>
      </w:r>
    </w:p>
    <w:bookmarkEnd w:id="53"/>
    <w:p>
      <w:pPr>
        <w:pStyle w:val="BodyText"/>
      </w:pPr>
      <w:r>
        <w:t xml:space="preserve">Исправляем текст программы в файле lab5-2.asm с использованием подпрограмм из внешнего файла in_out.asm и создаём исполняемый файл (рис. 9).</w:t>
      </w:r>
    </w:p>
    <w:bookmarkStart w:id="57" w:name="fig:009"/>
    <w:p>
      <w:pPr>
        <w:pStyle w:val="CaptionedFigure"/>
      </w:pPr>
      <w:r>
        <w:drawing>
          <wp:inline>
            <wp:extent cx="3733800" cy="2358189"/>
            <wp:effectExtent b="0" l="0" r="0" t="0"/>
            <wp:docPr descr="Рис. 9: Создание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</w:t>
      </w:r>
    </w:p>
    <w:bookmarkEnd w:id="57"/>
    <w:p>
      <w:pPr>
        <w:pStyle w:val="BodyText"/>
      </w:pPr>
      <w:r>
        <w:t xml:space="preserve">Проверяем работу файла (рис. 10).</w:t>
      </w:r>
    </w:p>
    <w:bookmarkStart w:id="61" w:name="fig:010"/>
    <w:p>
      <w:pPr>
        <w:pStyle w:val="CaptionedFigure"/>
      </w:pPr>
      <w:r>
        <w:drawing>
          <wp:inline>
            <wp:extent cx="3733800" cy="722911"/>
            <wp:effectExtent b="0" l="0" r="0" t="0"/>
            <wp:docPr descr="Рис. 10: Проверка работы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работы файла</w:t>
      </w:r>
    </w:p>
    <w:bookmarkEnd w:id="61"/>
    <w:p>
      <w:pPr>
        <w:pStyle w:val="BodyText"/>
      </w:pPr>
      <w:r>
        <w:t xml:space="preserve">В файле lab5-2.asm заменяем подпрограмму sprintLF на sprint и создаём исполняемый файл (рис. 11).</w:t>
      </w:r>
    </w:p>
    <w:bookmarkStart w:id="65" w:name="fig:011"/>
    <w:p>
      <w:pPr>
        <w:pStyle w:val="CaptionedFigure"/>
      </w:pPr>
      <w:r>
        <w:drawing>
          <wp:inline>
            <wp:extent cx="3733800" cy="2358189"/>
            <wp:effectExtent b="0" l="0" r="0" t="0"/>
            <wp:docPr descr="Рис. 11: Замена подпрограммы sprintLF на sprin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Замена подпрограммы sprintLF на sprint</w:t>
      </w:r>
    </w:p>
    <w:bookmarkEnd w:id="65"/>
    <w:p>
      <w:pPr>
        <w:pStyle w:val="BodyText"/>
      </w:pPr>
      <w:r>
        <w:t xml:space="preserve">Проверяем работу файла (рис. 12).</w:t>
      </w:r>
    </w:p>
    <w:bookmarkStart w:id="69" w:name="fig:012"/>
    <w:p>
      <w:pPr>
        <w:pStyle w:val="CaptionedFigure"/>
      </w:pPr>
      <w:r>
        <w:drawing>
          <wp:inline>
            <wp:extent cx="3733800" cy="1051171"/>
            <wp:effectExtent b="0" l="0" r="0" t="0"/>
            <wp:docPr descr="Рис. 12: Проверка работы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работы файла</w:t>
      </w:r>
    </w:p>
    <w:bookmarkEnd w:id="69"/>
    <w:p>
      <w:pPr>
        <w:pStyle w:val="BodyText"/>
      </w:pPr>
      <w:r>
        <w:t xml:space="preserve">Создаём копию файла lab5-1.asm и вносим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 (рис. 13).</w:t>
      </w:r>
    </w:p>
    <w:bookmarkStart w:id="73" w:name="fig:013"/>
    <w:p>
      <w:pPr>
        <w:pStyle w:val="CaptionedFigure"/>
      </w:pPr>
      <w:r>
        <w:drawing>
          <wp:inline>
            <wp:extent cx="3733800" cy="830901"/>
            <wp:effectExtent b="0" l="0" r="0" t="0"/>
            <wp:docPr descr="Рис. 13: Запуск получившегося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получившегося файла</w:t>
      </w:r>
    </w:p>
    <w:bookmarkEnd w:id="73"/>
    <w:p>
      <w:pPr>
        <w:pStyle w:val="BodyText"/>
      </w:pPr>
      <w:r>
        <w:t xml:space="preserve">Создаём копию файла lab5-2.asm и исправляем текст программы с использование подпрограмм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 (рис. 14).</w:t>
      </w:r>
    </w:p>
    <w:bookmarkStart w:id="77" w:name="fig:014"/>
    <w:p>
      <w:pPr>
        <w:pStyle w:val="CaptionedFigure"/>
      </w:pPr>
      <w:r>
        <w:drawing>
          <wp:inline>
            <wp:extent cx="3733800" cy="694171"/>
            <wp:effectExtent b="0" l="0" r="0" t="0"/>
            <wp:docPr descr="Рис. 14: Запуск получившегося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получившегося файла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успешно освоили несколько ключевых навыков:</w:t>
      </w:r>
    </w:p>
    <w:p>
      <w:pPr>
        <w:numPr>
          <w:ilvl w:val="0"/>
          <w:numId w:val="1001"/>
        </w:numPr>
      </w:pPr>
      <w:r>
        <w:t xml:space="preserve">Работа с файловым менеджером:</w:t>
      </w:r>
      <w:r>
        <w:t xml:space="preserve"> </w:t>
      </w:r>
      <w:r>
        <w:t xml:space="preserve">Мы получили практический опыт работы с Midnight Commander, научились эффективно управлять файлами и директориями.</w:t>
      </w:r>
    </w:p>
    <w:p>
      <w:pPr>
        <w:numPr>
          <w:ilvl w:val="0"/>
          <w:numId w:val="1001"/>
        </w:numPr>
      </w:pPr>
      <w:r>
        <w:t xml:space="preserve">Основы ассемблера:</w:t>
      </w:r>
      <w:r>
        <w:t xml:space="preserve"> </w:t>
      </w:r>
      <w:r>
        <w:t xml:space="preserve">Мы изучили основные инструкции языка ассемблера</w:t>
      </w:r>
      <w:r>
        <w:t xml:space="preserve"> </w:t>
      </w:r>
      <w:r>
        <w:t xml:space="preserve">“mov”</w:t>
      </w:r>
      <w:r>
        <w:t xml:space="preserve"> </w:t>
      </w:r>
      <w:r>
        <w:t xml:space="preserve">и</w:t>
      </w:r>
      <w:r>
        <w:t xml:space="preserve"> </w:t>
      </w:r>
      <w:r>
        <w:t xml:space="preserve">“int”</w:t>
      </w:r>
      <w:r>
        <w:t xml:space="preserve">, что позволяет нам перемещать данные в регистры и вызывать системные функции.</w:t>
      </w:r>
    </w:p>
    <w:p>
      <w:pPr>
        <w:numPr>
          <w:ilvl w:val="0"/>
          <w:numId w:val="1001"/>
        </w:numPr>
      </w:pPr>
      <w:r>
        <w:t xml:space="preserve">Программирование ввода/вывода:</w:t>
      </w:r>
      <w:r>
        <w:t xml:space="preserve"> </w:t>
      </w:r>
      <w:r>
        <w:t xml:space="preserve">Мы освоили создание программ, которые выводят сообщения на экран и считывают данные с клавиатуры.</w:t>
      </w:r>
    </w:p>
    <w:p>
      <w:pPr>
        <w:numPr>
          <w:ilvl w:val="0"/>
          <w:numId w:val="1001"/>
        </w:numPr>
      </w:pPr>
      <w:r>
        <w:t xml:space="preserve">Подключение внешних файлов:</w:t>
      </w:r>
      <w:r>
        <w:t xml:space="preserve"> </w:t>
      </w:r>
      <w:r>
        <w:t xml:space="preserve">Мы познакомились с двумя подходами к реализации функций ввода/вывода:</w:t>
      </w:r>
      <w:r>
        <w:t xml:space="preserve"> </w:t>
      </w:r>
      <w:r>
        <w:t xml:space="preserve">• Использование готового кода: Мы изучили принципы подключения внешнего файла in_out.asm, который предоставляет готовые функции ввода/вывода.</w:t>
      </w:r>
      <w:r>
        <w:t xml:space="preserve"> </w:t>
      </w:r>
      <w:r>
        <w:t xml:space="preserve">• Самостоятельная реализация: Мы освоили необходимые системные вызовы, чтобы самостоятельно реализовать функции ввода/вывода.</w:t>
      </w:r>
    </w:p>
    <w:p>
      <w:pPr>
        <w:pStyle w:val="FirstParagraph"/>
      </w:pPr>
      <w:r>
        <w:t xml:space="preserve">В целом, мы получили ценный практический опыт в работе с ассемблером и файловым менеджером Midnight Commander, что позволит нам уверенно решать разнообразные задачи в будущем.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Казначеева Кристина Никитична</dc:creator>
  <dc:language>ru-RU</dc:language>
  <cp:keywords/>
  <dcterms:created xsi:type="dcterms:W3CDTF">2024-11-08T16:47:56Z</dcterms:created>
  <dcterms:modified xsi:type="dcterms:W3CDTF">2024-11-08T16:47:56Z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