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Казначеева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 работа посвящена получению практических навыков установки операционной системы на виртуальную машину, а также конфигурированию минимально необходимых сервисов для последующей эффективной работы.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Заданием лабораторной работы является получение практических навыков по установке Linux на Virtualbox, настройке базовой конфигурации (раскладка клавиатуры, имена пользователя и хоста), инсталляции ПО для создания документации и анализу логов загрузки системы с помощью команды dmesg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терминал, перейдя в каталог /var/tmp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терминала</w:t>
            </w:r>
          </w:p>
        </w:tc>
      </w:tr>
    </w:tbl>
    <w:p>
      <w:pPr>
        <w:pStyle w:val="ImageCaption"/>
      </w:pPr>
      <w:r>
        <w:t xml:space="preserve">Рис. 1: Запуск терминала</w:t>
      </w:r>
    </w:p>
    <w:p>
      <w:pPr>
        <w:pStyle w:val="BodyText"/>
      </w:pPr>
      <w:r>
        <w:t xml:space="preserve">Создадим каталог с именем пользователя (рис. 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</w:t>
            </w:r>
          </w:p>
        </w:tc>
      </w:tr>
    </w:tbl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В меню выберем Файл, Настройки, затем выберем Общие, поле Папка для машин по умолчанию,</w:t>
      </w:r>
      <w:r>
        <w:t xml:space="preserve"> </w:t>
      </w:r>
      <w:r>
        <w:t xml:space="preserve">установим новое значение (рис. 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папки виртуальных машин</w:t>
            </w:r>
          </w:p>
        </w:tc>
      </w:tr>
    </w:tbl>
    <w:p>
      <w:pPr>
        <w:pStyle w:val="ImageCaption"/>
      </w:pPr>
      <w:r>
        <w:t xml:space="preserve">Рис. 3: Настройка папки виртуальных машин</w:t>
      </w:r>
    </w:p>
    <w:p>
      <w:pPr>
        <w:pStyle w:val="BodyText"/>
      </w:pPr>
      <w:r>
        <w:t xml:space="preserve">Выберем Ввод, вкладку Виртуальная машина, Сочетание клавиш в строке Хост-комбинация.</w:t>
      </w:r>
      <w:r>
        <w:t xml:space="preserve"> </w:t>
      </w:r>
      <w:r>
        <w:t xml:space="preserve">Нажмём новое сочетание клавиш</w:t>
      </w:r>
      <w:r>
        <w:t xml:space="preserve"> </w:t>
      </w:r>
      <w:r>
        <w:t xml:space="preserve">“</w:t>
      </w:r>
      <w:r>
        <w:t xml:space="preserve">левый Ctrl</w:t>
      </w:r>
      <w:r>
        <w:t xml:space="preserve">”</w:t>
      </w:r>
      <w:r>
        <w:t xml:space="preserve"> </w:t>
      </w:r>
      <w:r>
        <w:t xml:space="preserve">(рис. 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хост-клавиши</w:t>
            </w:r>
          </w:p>
        </w:tc>
      </w:tr>
    </w:tbl>
    <w:p>
      <w:pPr>
        <w:pStyle w:val="ImageCaption"/>
      </w:pPr>
      <w:r>
        <w:t xml:space="preserve">Рис. 4: Настройка хост-клавиши</w:t>
      </w:r>
    </w:p>
    <w:p>
      <w:pPr>
        <w:pStyle w:val="BodyText"/>
      </w:pPr>
      <w:r>
        <w:t xml:space="preserve">Укажем имя виртуальной машины, тип операционной системы — Linux, Fedora (рис. 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Указание имени виртуальной машины и типа операционной системы</w:t>
            </w:r>
          </w:p>
        </w:tc>
      </w:tr>
    </w:tbl>
    <w:p>
      <w:pPr>
        <w:pStyle w:val="ImageCaption"/>
      </w:pPr>
      <w:r>
        <w:t xml:space="preserve">Рис. 5: Указание имени виртуальной машины и типа операционной системы</w:t>
      </w:r>
    </w:p>
    <w:p>
      <w:pPr>
        <w:pStyle w:val="BodyText"/>
      </w:pPr>
      <w:r>
        <w:t xml:space="preserve">кажем размер основной памяти виртуальной машины — от 2048 МБ (рис. 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Указание размера основной памяти</w:t>
            </w:r>
          </w:p>
        </w:tc>
      </w:tr>
    </w:tbl>
    <w:p>
      <w:pPr>
        <w:pStyle w:val="ImageCaption"/>
      </w:pPr>
      <w:r>
        <w:t xml:space="preserve">Рис. 6: Указание размера основной памяти</w:t>
      </w:r>
    </w:p>
    <w:p>
      <w:pPr>
        <w:pStyle w:val="BodyText"/>
      </w:pPr>
      <w:r>
        <w:t xml:space="preserve">Зададим конфигурацию жёсткого диска — загрузочный, VDI (VirtualBox Disk Image), динамический виртуальный диск, затем зададим размер диска — 80 ГБ (рис. 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Размер диска</w:t>
            </w:r>
          </w:p>
        </w:tc>
      </w:tr>
    </w:tbl>
    <w:p>
      <w:pPr>
        <w:pStyle w:val="ImageCaption"/>
      </w:pPr>
      <w:r>
        <w:t xml:space="preserve">Рис. 7: Размер диска</w:t>
      </w:r>
    </w:p>
    <w:p>
      <w:pPr>
        <w:pStyle w:val="BodyText"/>
      </w:pPr>
      <w:r>
        <w:t xml:space="preserve">В качестве графического контроллера поставим VMSVGA и включим ускорение 3D (рис. 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Графический контроллер и ускорение</w:t>
            </w:r>
          </w:p>
        </w:tc>
      </w:tr>
    </w:tbl>
    <w:p>
      <w:pPr>
        <w:pStyle w:val="ImageCaption"/>
      </w:pPr>
      <w:r>
        <w:t xml:space="preserve">Рис. 8: Графический контроллер и ускорение</w:t>
      </w:r>
    </w:p>
    <w:p>
      <w:pPr>
        <w:pStyle w:val="BodyText"/>
      </w:pPr>
      <w:r>
        <w:t xml:space="preserve">Войдём в ОС под заданной при установке учётной записью.</w:t>
      </w:r>
      <w:r>
        <w:t xml:space="preserve"> </w:t>
      </w:r>
      <w:r>
        <w:t xml:space="preserve">Нажмём комбинацию Win+Enter для запуска терминала (рис. 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Вход в ос</w:t>
            </w:r>
          </w:p>
        </w:tc>
      </w:tr>
    </w:tbl>
    <w:p>
      <w:pPr>
        <w:pStyle w:val="ImageCaption"/>
      </w:pPr>
      <w:r>
        <w:t xml:space="preserve">Рис. 9: Вход в ос</w:t>
      </w:r>
    </w:p>
    <w:p>
      <w:pPr>
        <w:pStyle w:val="BodyText"/>
      </w:pPr>
      <w:r>
        <w:t xml:space="preserve">Переключимся на роль супер-пользователя (рис. 10).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Переключение на роль супер-пользователя</w:t>
            </w:r>
          </w:p>
        </w:tc>
      </w:tr>
    </w:tbl>
    <w:p>
      <w:pPr>
        <w:pStyle w:val="ImageCaption"/>
      </w:pPr>
      <w:r>
        <w:t xml:space="preserve">Рис. 10: Переключение на роль супер-пользователя</w:t>
      </w:r>
    </w:p>
    <w:p>
      <w:pPr>
        <w:pStyle w:val="BodyText"/>
      </w:pPr>
      <w:r>
        <w:t xml:space="preserve">Обновим все пакеты (рис. 11).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пакетов</w:t>
            </w:r>
          </w:p>
        </w:tc>
      </w:tr>
    </w:tbl>
    <w:p>
      <w:pPr>
        <w:pStyle w:val="ImageCaption"/>
      </w:pPr>
      <w:r>
        <w:t xml:space="preserve">Рис. 11: Обновление пакетов</w:t>
      </w:r>
    </w:p>
    <w:p>
      <w:pPr>
        <w:pStyle w:val="BodyText"/>
      </w:pPr>
      <w:r>
        <w:t xml:space="preserve">Программы для удобства работы в консоли (рис. 12).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Повышение комфорта работы</w:t>
            </w:r>
          </w:p>
        </w:tc>
      </w:tr>
    </w:tbl>
    <w:p>
      <w:pPr>
        <w:pStyle w:val="ImageCaption"/>
      </w:pPr>
      <w:r>
        <w:t xml:space="preserve">Рис. 12: Повышение комфорта работы</w:t>
      </w:r>
    </w:p>
    <w:p>
      <w:pPr>
        <w:pStyle w:val="BodyText"/>
      </w:pPr>
      <w:r>
        <w:t xml:space="preserve">Установим программное обеспечение (рис. 13).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программного обеспечения</w:t>
            </w:r>
          </w:p>
        </w:tc>
      </w:tr>
    </w:tbl>
    <w:p>
      <w:pPr>
        <w:pStyle w:val="ImageCaption"/>
      </w:pPr>
      <w:r>
        <w:t xml:space="preserve">Рис. 13: Установка программного обеспечения</w:t>
      </w:r>
    </w:p>
    <w:p>
      <w:pPr>
        <w:pStyle w:val="BodyText"/>
      </w:pPr>
      <w:r>
        <w:t xml:space="preserve">Зададим необходимую конфигурацию в файле /etc/dnf/automatic.conf. Запустим таймер (рис. 14).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таймера</w:t>
            </w:r>
          </w:p>
        </w:tc>
      </w:tr>
    </w:tbl>
    <w:p>
      <w:pPr>
        <w:pStyle w:val="ImageCaption"/>
      </w:pPr>
      <w:r>
        <w:t xml:space="preserve">Рис. 14: Запуск таймера</w:t>
      </w:r>
    </w:p>
    <w:p>
      <w:pPr>
        <w:pStyle w:val="BodyText"/>
      </w:pPr>
      <w:r>
        <w:t xml:space="preserve">Запустим терминальный мультиплексор tmux (рис. 15).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tmux</w:t>
            </w:r>
          </w:p>
        </w:tc>
      </w:tr>
    </w:tbl>
    <w:p>
      <w:pPr>
        <w:pStyle w:val="ImageCaption"/>
      </w:pPr>
      <w:r>
        <w:t xml:space="preserve">Рис. 15: Запуск tmux</w:t>
      </w:r>
    </w:p>
    <w:p>
      <w:pPr>
        <w:pStyle w:val="BodyText"/>
      </w:pPr>
      <w:r>
        <w:t xml:space="preserve">Создадим конфигурационный файл ~/.config/sway/config.d/95-system-keyboard-config.conf и отредактируем его (рис. 16).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Конфигурационный файл</w:t>
            </w:r>
          </w:p>
        </w:tc>
      </w:tr>
    </w:tbl>
    <w:p>
      <w:pPr>
        <w:pStyle w:val="ImageCaption"/>
      </w:pPr>
      <w:r>
        <w:t xml:space="preserve">Рис. 16: Конфигурационный файл</w:t>
      </w:r>
    </w:p>
    <w:p>
      <w:pPr>
        <w:pStyle w:val="BodyText"/>
      </w:pPr>
      <w:r>
        <w:t xml:space="preserve">Переключимся на роль супер-пользователя (рис. 17)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Переключение на роль супер-пользователя</w:t>
            </w:r>
          </w:p>
        </w:tc>
      </w:tr>
    </w:tbl>
    <w:p>
      <w:pPr>
        <w:pStyle w:val="ImageCaption"/>
      </w:pPr>
      <w:r>
        <w:t xml:space="preserve">Рис. 17: Переключение на роль супер-пользователя</w:t>
      </w:r>
    </w:p>
    <w:p>
      <w:pPr>
        <w:pStyle w:val="BodyText"/>
      </w:pPr>
      <w:r>
        <w:t xml:space="preserve">Отредактируем конфигурационный файл /etc/X11/xorg.conf.d/00-keyboard.conf (рис. 18).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Конфигурационный фвйл</w:t>
            </w:r>
          </w:p>
        </w:tc>
      </w:tr>
    </w:tbl>
    <w:p>
      <w:pPr>
        <w:pStyle w:val="ImageCaption"/>
      </w:pPr>
      <w:r>
        <w:t xml:space="preserve">Рис. 18: Конфигурационный фвйл</w:t>
      </w:r>
    </w:p>
    <w:p>
      <w:pPr>
        <w:pStyle w:val="BodyText"/>
      </w:pPr>
      <w:r>
        <w:t xml:space="preserve">Переключимся на роль супер-пользователя и создадим пользователя (рис. 19).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пользователя</w:t>
            </w:r>
          </w:p>
        </w:tc>
      </w:tr>
    </w:tbl>
    <w:p>
      <w:pPr>
        <w:pStyle w:val="ImageCaption"/>
      </w:pPr>
      <w:r>
        <w:t xml:space="preserve">Рис. 19: Создание пользователя</w:t>
      </w:r>
    </w:p>
    <w:p>
      <w:pPr>
        <w:pStyle w:val="BodyText"/>
      </w:pPr>
      <w:r>
        <w:t xml:space="preserve">Зададим пароль для пользователя (рис. [-fig:120])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Пароль</w:t>
            </w:r>
          </w:p>
        </w:tc>
      </w:tr>
    </w:tbl>
    <w:p>
      <w:pPr>
        <w:pStyle w:val="ImageCaption"/>
      </w:pPr>
      <w:r>
        <w:t xml:space="preserve">Рис. 20: Пароль</w:t>
      </w:r>
    </w:p>
    <w:p>
      <w:pPr>
        <w:pStyle w:val="BodyText"/>
      </w:pPr>
      <w:r>
        <w:t xml:space="preserve">Установим имя хоста и проверим, что имя хоста установлено верно (рис. 21).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Имя хоста</w:t>
            </w:r>
          </w:p>
        </w:tc>
      </w:tr>
    </w:tbl>
    <w:p>
      <w:pPr>
        <w:pStyle w:val="ImageCaption"/>
      </w:pPr>
      <w:r>
        <w:t xml:space="preserve">Рис. 21: Имя хоста</w:t>
      </w:r>
    </w:p>
    <w:p>
      <w:pPr>
        <w:pStyle w:val="BodyText"/>
      </w:pPr>
      <w:r>
        <w:t xml:space="preserve">Средство pandoc для работы с языком разметки Markdown. Установим с помощью менеджера пакетов (рис. 22).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pandoc</w:t>
            </w:r>
          </w:p>
        </w:tc>
      </w:tr>
    </w:tbl>
    <w:p>
      <w:pPr>
        <w:pStyle w:val="ImageCaption"/>
      </w:pPr>
      <w:r>
        <w:t xml:space="preserve">Рис. 22: Установка pandoc</w:t>
      </w:r>
    </w:p>
    <w:p>
      <w:pPr>
        <w:pStyle w:val="BodyText"/>
      </w:pPr>
      <w:r>
        <w:t xml:space="preserve">Установим дистрибутив TeXlive (рис. 23).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дистрибутив TeXlive:</w:t>
            </w:r>
          </w:p>
        </w:tc>
      </w:tr>
    </w:tbl>
    <w:p>
      <w:pPr>
        <w:pStyle w:val="ImageCaption"/>
      </w:pPr>
      <w:r>
        <w:t xml:space="preserve">Рис. 23: Установка дистрибутив TeXlive:</w:t>
      </w:r>
    </w:p>
    <w:p>
      <w:pPr>
        <w:pStyle w:val="BodyText"/>
      </w:pPr>
      <w:r>
        <w:t xml:space="preserve">Домашнее задание:</w:t>
      </w:r>
      <w:r>
        <w:t xml:space="preserve"> </w:t>
      </w:r>
      <w:r>
        <w:t xml:space="preserve">Дождиёмся загрузки графического окружения и откроем терминал. В окне терминала проанализируем последовательность загрузки системы, выполнив команду dmesg. Можно просто просмотреть вывод этой команду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</w:p>
    <w:p>
      <w:pPr>
        <w:pStyle w:val="BodyText"/>
      </w:pPr>
      <w:r>
        <w:t xml:space="preserve">Получим следующую информацию:</w:t>
      </w:r>
      <w:r>
        <w:t xml:space="preserve"> </w:t>
      </w:r>
      <w:r>
        <w:t xml:space="preserve">Версия ядра Linux (Linux version) (рис. 24).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Версия ядра</w:t>
            </w:r>
          </w:p>
        </w:tc>
      </w:tr>
    </w:tbl>
    <w:p>
      <w:pPr>
        <w:pStyle w:val="ImageCaption"/>
      </w:pPr>
      <w:r>
        <w:t xml:space="preserve">Рис. 24: Версия ядра</w:t>
      </w:r>
    </w:p>
    <w:p>
      <w:pPr>
        <w:pStyle w:val="BodyText"/>
      </w:pPr>
      <w:r>
        <w:t xml:space="preserve">Модель процессора (CPU0) (рис. 25).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Модель процессора</w:t>
            </w:r>
          </w:p>
        </w:tc>
      </w:tr>
    </w:tbl>
    <w:p>
      <w:pPr>
        <w:pStyle w:val="ImageCaption"/>
      </w:pPr>
      <w:r>
        <w:t xml:space="preserve">Рис. 25: Модель процессора</w:t>
      </w:r>
    </w:p>
    <w:p>
      <w:pPr>
        <w:pStyle w:val="BodyText"/>
      </w:pPr>
      <w:r>
        <w:t xml:space="preserve">Частота процессора (Detected Mhz processor) (рис. 26)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Частота процессора</w:t>
            </w:r>
          </w:p>
        </w:tc>
      </w:tr>
    </w:tbl>
    <w:p>
      <w:pPr>
        <w:pStyle w:val="ImageCaption"/>
      </w:pPr>
      <w:r>
        <w:t xml:space="preserve">Рис. 26: Частота процессора</w:t>
      </w:r>
    </w:p>
    <w:p>
      <w:pPr>
        <w:pStyle w:val="BodyText"/>
      </w:pPr>
      <w:r>
        <w:t xml:space="preserve">Объём доступной оперативной памяти (Memory available) (рис. 27).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Объём доступной оперативной памяти</w:t>
            </w:r>
          </w:p>
        </w:tc>
      </w:tr>
    </w:tbl>
    <w:p>
      <w:pPr>
        <w:pStyle w:val="ImageCaption"/>
      </w:pPr>
      <w:r>
        <w:t xml:space="preserve">Рис. 27: Объём доступной оперативной памяти</w:t>
      </w:r>
    </w:p>
    <w:p>
      <w:pPr>
        <w:pStyle w:val="BodyText"/>
      </w:pPr>
      <w:r>
        <w:t xml:space="preserve">Тип файловой системы корневого раздела (рис. 28).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Тип файловой системы корневого раздела</w:t>
            </w:r>
          </w:p>
        </w:tc>
      </w:tr>
    </w:tbl>
    <w:p>
      <w:pPr>
        <w:pStyle w:val="ImageCaption"/>
      </w:pPr>
      <w:r>
        <w:t xml:space="preserve">Рис. 28: Тип файловой системы корневого раздела</w:t>
      </w:r>
    </w:p>
    <w:p>
      <w:pPr>
        <w:pStyle w:val="BodyText"/>
      </w:pPr>
      <w:r>
        <w:t xml:space="preserve">Последовательность монтирования файловых систем (рис. [-fig:120])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Последовательность монтирования файловых систем</w:t>
            </w:r>
          </w:p>
        </w:tc>
      </w:tr>
    </w:tbl>
    <w:p>
      <w:pPr>
        <w:pStyle w:val="ImageCaption"/>
      </w:pPr>
      <w:r>
        <w:t xml:space="preserve">Рис. 29: Последовательность монтирования файловых систем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установили Linux на Virtualbox, настроили раскладку клавиатуры, имя пользователя и имя хоста, установили программное обеспечение для создания документации и проанализировали последовательность загрузки системы с помощью команды dmesg.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Казначеева Кристина Никитична</dc:creator>
  <dc:language>ru-RU</dc:language>
  <cp:keywords/>
  <dcterms:created xsi:type="dcterms:W3CDTF">2025-03-06T09:48:02Z</dcterms:created>
  <dcterms:modified xsi:type="dcterms:W3CDTF">2025-03-06T09:48:02Z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