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A97" w:rsidRDefault="002A4077">
      <w:r>
        <w:t>From the plots presented in (a) and (b), I think data 1 and data 2 are bi-exponential model, because we have better fits using bi</w:t>
      </w:r>
      <w:r>
        <w:t>-exponential model</w:t>
      </w:r>
      <w:r>
        <w:t>. And data 3 are single exponential model for same reason.</w:t>
      </w:r>
      <w:bookmarkStart w:id="0" w:name="_GoBack"/>
      <w:bookmarkEnd w:id="0"/>
    </w:p>
    <w:sectPr w:rsidR="00E46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545"/>
    <w:rsid w:val="002A4077"/>
    <w:rsid w:val="00336CA6"/>
    <w:rsid w:val="00772545"/>
    <w:rsid w:val="00E3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1C957"/>
  <w15:chartTrackingRefBased/>
  <w15:docId w15:val="{196CBC87-4FC4-44D9-A344-41B5200D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 Xinwei</dc:creator>
  <cp:keywords/>
  <dc:description/>
  <cp:lastModifiedBy>Xiong Xinwei</cp:lastModifiedBy>
  <cp:revision>2</cp:revision>
  <dcterms:created xsi:type="dcterms:W3CDTF">2020-10-14T10:43:00Z</dcterms:created>
  <dcterms:modified xsi:type="dcterms:W3CDTF">2020-10-14T10:47:00Z</dcterms:modified>
</cp:coreProperties>
</file>