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0E56" w14:textId="77777777" w:rsidR="009D2DDE" w:rsidRDefault="0072366D">
      <w:pPr>
        <w:spacing w:after="100"/>
        <w:jc w:val="center"/>
      </w:pPr>
      <w:r>
        <w:rPr>
          <w:b/>
          <w:bCs/>
          <w:color w:val="2E5090"/>
          <w:sz w:val="28"/>
          <w:szCs w:val="28"/>
        </w:rPr>
        <w:t>SOLIX TECHNOLOGIES</w:t>
      </w:r>
    </w:p>
    <w:p w14:paraId="13FED5A2" w14:textId="77777777" w:rsidR="009D2DDE" w:rsidRDefault="0072366D">
      <w:pPr>
        <w:spacing w:after="200"/>
        <w:jc w:val="center"/>
      </w:pPr>
      <w:r>
        <w:rPr>
          <w:b/>
          <w:bCs/>
          <w:color w:val="1A3666"/>
          <w:sz w:val="48"/>
          <w:szCs w:val="48"/>
        </w:rPr>
        <w:t>Intelligent Data Access</w:t>
      </w:r>
    </w:p>
    <w:p w14:paraId="325659E8" w14:textId="77777777" w:rsidR="009D2DDE" w:rsidRDefault="0072366D">
      <w:pPr>
        <w:spacing w:after="100"/>
        <w:jc w:val="center"/>
      </w:pPr>
      <w:r>
        <w:rPr>
          <w:b/>
          <w:bCs/>
          <w:color w:val="2E5090"/>
          <w:sz w:val="36"/>
          <w:szCs w:val="36"/>
        </w:rPr>
        <w:t>for SAP ECC 6.0</w:t>
      </w:r>
    </w:p>
    <w:p w14:paraId="35C3D9A5" w14:textId="77777777" w:rsidR="009D2DDE" w:rsidRDefault="0072366D">
      <w:pPr>
        <w:spacing w:after="400"/>
        <w:jc w:val="center"/>
      </w:pPr>
      <w:r>
        <w:rPr>
          <w:color w:val="444444"/>
          <w:sz w:val="28"/>
          <w:szCs w:val="28"/>
        </w:rPr>
        <w:t>Prototype Design Document</w:t>
      </w:r>
    </w:p>
    <w:p w14:paraId="358169E8" w14:textId="760C16C7" w:rsidR="009D2DDE" w:rsidRDefault="0072366D">
      <w:pPr>
        <w:spacing w:after="100"/>
        <w:jc w:val="center"/>
      </w:pPr>
      <w:r>
        <w:rPr>
          <w:color w:val="666666"/>
          <w:sz w:val="24"/>
          <w:szCs w:val="24"/>
        </w:rPr>
        <w:t>February 22, 2026</w:t>
      </w:r>
    </w:p>
    <w:p w14:paraId="40C8B063" w14:textId="77777777" w:rsidR="009D2DDE" w:rsidRDefault="0072366D">
      <w:pPr>
        <w:spacing w:after="100"/>
        <w:jc w:val="center"/>
      </w:pPr>
      <w:r>
        <w:rPr>
          <w:color w:val="666666"/>
        </w:rPr>
        <w:t>Prepared for the EAI Development Team</w:t>
      </w:r>
    </w:p>
    <w:p w14:paraId="6E23AE43" w14:textId="77777777" w:rsidR="009D2DDE" w:rsidRDefault="0072366D">
      <w:pPr>
        <w:jc w:val="center"/>
      </w:pPr>
      <w:r>
        <w:rPr>
          <w:color w:val="666666"/>
        </w:rPr>
        <w:t>By the Product Management Team</w:t>
      </w:r>
    </w:p>
    <w:p w14:paraId="69E13A8C" w14:textId="77777777" w:rsidR="009D2DDE" w:rsidRDefault="0072366D">
      <w:r>
        <w:br w:type="page"/>
      </w:r>
    </w:p>
    <w:p w14:paraId="008FF098" w14:textId="77777777" w:rsidR="009D2DDE" w:rsidRDefault="0072366D">
      <w:pPr>
        <w:pStyle w:val="Heading1"/>
        <w:spacing w:before="300" w:after="200"/>
      </w:pPr>
      <w:r>
        <w:lastRenderedPageBreak/>
        <w:t>Table of Contents</w:t>
      </w:r>
    </w:p>
    <w:p w14:paraId="2D0DA1A1" w14:textId="77777777" w:rsidR="009D2DDE" w:rsidRDefault="0072366D">
      <w:pPr>
        <w:spacing w:after="120"/>
      </w:pPr>
      <w:r>
        <w:t>1. Executive Summary</w:t>
      </w:r>
    </w:p>
    <w:p w14:paraId="7EFE6FFB" w14:textId="77777777" w:rsidR="009D2DDE" w:rsidRDefault="0072366D">
      <w:pPr>
        <w:spacing w:after="120"/>
      </w:pPr>
      <w:r>
        <w:t xml:space="preserve">    1.1 Purpose of This Prototype</w:t>
      </w:r>
    </w:p>
    <w:p w14:paraId="021AFB5E" w14:textId="77777777" w:rsidR="009D2DDE" w:rsidRDefault="0072366D">
      <w:pPr>
        <w:spacing w:after="120"/>
      </w:pPr>
      <w:r>
        <w:t>2. Architecture Overview</w:t>
      </w:r>
    </w:p>
    <w:p w14:paraId="6029F4BA" w14:textId="77777777" w:rsidR="009D2DDE" w:rsidRDefault="0072366D">
      <w:pPr>
        <w:spacing w:after="120"/>
      </w:pPr>
      <w:r>
        <w:t>3. The Semantic Object Model</w:t>
      </w:r>
    </w:p>
    <w:p w14:paraId="449E6A86" w14:textId="77777777" w:rsidR="009D2DDE" w:rsidRDefault="0072366D">
      <w:pPr>
        <w:spacing w:after="120"/>
      </w:pPr>
      <w:r>
        <w:t xml:space="preserve">    3.1 Why a Semantic Model?</w:t>
      </w:r>
    </w:p>
    <w:p w14:paraId="0C697731" w14:textId="77777777" w:rsidR="009D2DDE" w:rsidRDefault="0072366D">
      <w:pPr>
        <w:spacing w:after="120"/>
      </w:pPr>
      <w:r>
        <w:t xml:space="preserve">    3.2 Model Structure</w:t>
      </w:r>
    </w:p>
    <w:p w14:paraId="450E447A" w14:textId="77777777" w:rsidR="009D2DDE" w:rsidRDefault="0072366D">
      <w:pPr>
        <w:spacing w:after="120"/>
      </w:pPr>
      <w:r>
        <w:t xml:space="preserve">    3.3 How the Model Drives SQL Generation</w:t>
      </w:r>
    </w:p>
    <w:p w14:paraId="4F65E691" w14:textId="77777777" w:rsidR="009D2DDE" w:rsidRDefault="0072366D">
      <w:pPr>
        <w:spacing w:after="120"/>
      </w:pPr>
      <w:r>
        <w:t xml:space="preserve">    3.4 Module Coverage</w:t>
      </w:r>
    </w:p>
    <w:p w14:paraId="134B383F" w14:textId="77777777" w:rsidR="009D2DDE" w:rsidRDefault="0072366D">
      <w:pPr>
        <w:spacing w:after="120"/>
      </w:pPr>
      <w:r>
        <w:t xml:space="preserve">    3.5 How the Semantic Model Was Created and Refined</w:t>
      </w:r>
    </w:p>
    <w:p w14:paraId="47B98E1F" w14:textId="77777777" w:rsidR="009D2DDE" w:rsidRDefault="0072366D">
      <w:pPr>
        <w:spacing w:after="120"/>
      </w:pPr>
      <w:r>
        <w:t xml:space="preserve">    3.6 SAP Configuration Tables (Equivalent to FND_ Tables)</w:t>
      </w:r>
    </w:p>
    <w:p w14:paraId="348E0ECF" w14:textId="77777777" w:rsidR="009D2DDE" w:rsidRDefault="0072366D">
      <w:pPr>
        <w:spacing w:after="120"/>
      </w:pPr>
      <w:r>
        <w:t>4. SQL Generation via LLM</w:t>
      </w:r>
    </w:p>
    <w:p w14:paraId="48DAE2FB" w14:textId="77777777" w:rsidR="009D2DDE" w:rsidRDefault="0072366D">
      <w:pPr>
        <w:spacing w:after="120"/>
      </w:pPr>
      <w:r>
        <w:t>5. SAP-to-SQLite Conversion Layer</w:t>
      </w:r>
    </w:p>
    <w:p w14:paraId="1042917A" w14:textId="77777777" w:rsidR="009D2DDE" w:rsidRDefault="0072366D">
      <w:pPr>
        <w:spacing w:after="120"/>
      </w:pPr>
      <w:r>
        <w:t>6. Frontend Design</w:t>
      </w:r>
    </w:p>
    <w:p w14:paraId="64D3A413" w14:textId="77777777" w:rsidR="009D2DDE" w:rsidRDefault="0072366D">
      <w:pPr>
        <w:spacing w:after="120"/>
      </w:pPr>
      <w:r>
        <w:t>7. Test Database and Synthetic Data</w:t>
      </w:r>
    </w:p>
    <w:p w14:paraId="0C82A1F0" w14:textId="77777777" w:rsidR="009D2DDE" w:rsidRDefault="0072366D">
      <w:pPr>
        <w:spacing w:after="120"/>
      </w:pPr>
      <w:r>
        <w:t>9. Testing Methodology and Results</w:t>
      </w:r>
    </w:p>
    <w:p w14:paraId="0A8B2AD0" w14:textId="77777777" w:rsidR="009D2DDE" w:rsidRDefault="0072366D">
      <w:pPr>
        <w:spacing w:after="120"/>
      </w:pPr>
      <w:r>
        <w:t>10. Recommendations for Production</w:t>
      </w:r>
    </w:p>
    <w:p w14:paraId="17F63100" w14:textId="77777777" w:rsidR="009D2DDE" w:rsidRDefault="0072366D">
      <w:pPr>
        <w:spacing w:after="120"/>
      </w:pPr>
      <w:r>
        <w:t>11. Deployment</w:t>
      </w:r>
    </w:p>
    <w:p w14:paraId="5AC292C2" w14:textId="77777777" w:rsidR="009D2DDE" w:rsidRDefault="0072366D">
      <w:r>
        <w:br w:type="page"/>
      </w:r>
    </w:p>
    <w:p w14:paraId="7584FA6F" w14:textId="77777777" w:rsidR="009D2DDE" w:rsidRDefault="0072366D">
      <w:pPr>
        <w:pStyle w:val="Heading1"/>
        <w:spacing w:before="300" w:after="200"/>
      </w:pPr>
      <w:r>
        <w:lastRenderedPageBreak/>
        <w:t>1. Executive Summary</w:t>
      </w:r>
    </w:p>
    <w:p w14:paraId="09886BFD" w14:textId="77777777" w:rsidR="009D2DDE" w:rsidRDefault="0072366D">
      <w:pPr>
        <w:spacing w:after="120"/>
      </w:pPr>
      <w:r>
        <w:t>This document describes the design and implementation of the Solix Intelligent Data Access prototype for SAP ECC 6.0, a natural language interface that converts plain-English business questions into accurate SAP-compatible SQL queries against an SAP ECC database. The prototype demonstrates the viability of using large language models (LLMs) to make enterprise data accessible to non-technical business users.</w:t>
      </w:r>
    </w:p>
    <w:p w14:paraId="51A37F88" w14:textId="77777777" w:rsidR="009D2DDE" w:rsidRDefault="0072366D">
      <w:pPr>
        <w:spacing w:after="120"/>
      </w:pPr>
      <w:r>
        <w:t>The application consists of three core components: a semantic object model that describes the SAP ECC schema in business-friendly terms, a Python backend that orchestrates LLM-based SQL generation and query execution, and an interactive web frontend that presents results with intelligent formatting. A SQLite test database with synthetic data enables live query execution for demonstration purposes.</w:t>
      </w:r>
    </w:p>
    <w:p w14:paraId="08606E35" w14:textId="77777777" w:rsidR="009D2DDE" w:rsidRDefault="0072366D">
      <w:pPr>
        <w:spacing w:after="120"/>
      </w:pPr>
      <w:r>
        <w:t>The prototype currently covers 10 SAP modules: Financial Accounting - Accounts Payable (FI-AP), Financial Accounting - Accounts Receivable (FI-AR), Financial Accounting - General Ledger (FI-GL), Controlling (CO), Materials Management (MM), Sales and Distribution (SD), Plant Maintenance (PM), Human Resources (HR), Payroll (PAY), and Benefits (BEN).</w:t>
      </w:r>
    </w:p>
    <w:p w14:paraId="7670AD02" w14:textId="77777777" w:rsidR="009D2DDE" w:rsidRDefault="0072366D">
      <w:pPr>
        <w:spacing w:after="120"/>
      </w:pPr>
      <w:r>
        <w:t>The semantic model contains 146 tables, 1,772 columns, 142 cross-module relationships, 48 natural language query patterns, and 32 SQL generation guidelines. Testing against 34 example business questions achieves a consistent pass rate of 32/34 (94%), with the remaining 2 due to LLM non-determinism rather than model deficiencies.</w:t>
      </w:r>
    </w:p>
    <w:p w14:paraId="5BAA2A0C" w14:textId="77777777" w:rsidR="009D2DDE" w:rsidRDefault="0072366D">
      <w:pPr>
        <w:pStyle w:val="Heading2"/>
        <w:spacing w:before="300" w:after="200"/>
      </w:pPr>
      <w:r>
        <w:t>1.1 Purpose of This Prototype</w:t>
      </w:r>
    </w:p>
    <w:p w14:paraId="2A1C0606" w14:textId="77777777" w:rsidR="009D2DDE" w:rsidRDefault="0072366D">
      <w:pPr>
        <w:spacing w:after="120"/>
      </w:pPr>
      <w:r>
        <w:t>The primary purpose of this prototype is to clearly communicate the concept of using a semantic object model to correctly create useful data access results for end users who know nothing about the SAP ECC database schema. The semantic model acts as a translation layer between plain-English business questions and the complex, technical SAP table structures, enabling accurate SQL generation without requiring users to understand table names like BSIK, EKPO, or COSP, column definitions, join paths, or SAP-specific conventions such as OBJNR encoding.</w:t>
      </w:r>
    </w:p>
    <w:p w14:paraId="101FCABB" w14:textId="77777777" w:rsidR="009D2DDE" w:rsidRDefault="0072366D">
      <w:pPr>
        <w:spacing w:after="120"/>
      </w:pPr>
      <w:r>
        <w:t>This prototype serves as both a proof of concept for the semantic model approach and a living specification for the production implementation. By providing a working, interactive application that our developers can use directly, we establish a concrete reference for how the production system should behave.</w:t>
      </w:r>
    </w:p>
    <w:p w14:paraId="2EB12467" w14:textId="77777777" w:rsidR="009D2DDE" w:rsidRDefault="0072366D">
      <w:r>
        <w:br w:type="page"/>
      </w:r>
    </w:p>
    <w:p w14:paraId="5CCE4D4C" w14:textId="77777777" w:rsidR="009D2DDE" w:rsidRDefault="0072366D">
      <w:pPr>
        <w:pStyle w:val="Heading1"/>
        <w:spacing w:before="300" w:after="200"/>
      </w:pPr>
      <w:r>
        <w:lastRenderedPageBreak/>
        <w:t>2. Architecture Overview</w:t>
      </w:r>
    </w:p>
    <w:p w14:paraId="71783A31" w14:textId="77777777" w:rsidR="009D2DDE" w:rsidRDefault="0072366D">
      <w:pPr>
        <w:spacing w:after="120"/>
      </w:pPr>
      <w:r>
        <w:t>The application follows the same three-tier architecture as the OEBS prototype, optimized for rapid prototyping: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9D2DDE" w14:paraId="3CAB1809" w14:textId="77777777">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2C5D64FC" w14:textId="77777777" w:rsidR="009D2DDE" w:rsidRDefault="0072366D">
            <w:r>
              <w:rPr>
                <w:b/>
                <w:bCs/>
                <w:color w:val="FFFFFF"/>
                <w:sz w:val="20"/>
                <w:szCs w:val="20"/>
              </w:rPr>
              <w:t>Component</w:t>
            </w:r>
          </w:p>
        </w:tc>
        <w:tc>
          <w:tcPr>
            <w:tcW w:w="368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15F7E2B4" w14:textId="77777777" w:rsidR="009D2DDE" w:rsidRDefault="0072366D">
            <w:r>
              <w:rPr>
                <w:b/>
                <w:bCs/>
                <w:color w:val="FFFFFF"/>
                <w:sz w:val="20"/>
                <w:szCs w:val="20"/>
              </w:rPr>
              <w:t>Technology</w:t>
            </w:r>
          </w:p>
        </w:tc>
        <w:tc>
          <w:tcPr>
            <w:tcW w:w="368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61C0CDFC" w14:textId="77777777" w:rsidR="009D2DDE" w:rsidRDefault="0072366D">
            <w:r>
              <w:rPr>
                <w:b/>
                <w:bCs/>
                <w:color w:val="FFFFFF"/>
                <w:sz w:val="20"/>
                <w:szCs w:val="20"/>
              </w:rPr>
              <w:t>Purpose</w:t>
            </w:r>
          </w:p>
        </w:tc>
      </w:tr>
      <w:tr w:rsidR="009D2DDE" w14:paraId="55B5EC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C5E2CC" w14:textId="77777777" w:rsidR="009D2DDE" w:rsidRDefault="0072366D">
            <w:r>
              <w:rPr>
                <w:sz w:val="20"/>
                <w:szCs w:val="20"/>
              </w:rPr>
              <w:t>Backend</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9A5132" w14:textId="77777777" w:rsidR="009D2DDE" w:rsidRDefault="0072366D">
            <w:r>
              <w:rPr>
                <w:sz w:val="20"/>
                <w:szCs w:val="20"/>
              </w:rPr>
              <w:t>Python 3 + HTTP server</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29E7FF" w14:textId="77777777" w:rsidR="009D2DDE" w:rsidRDefault="0072366D">
            <w:r>
              <w:rPr>
                <w:sz w:val="20"/>
                <w:szCs w:val="20"/>
              </w:rPr>
              <w:t>API orchestration, SQL conversion, query execution</w:t>
            </w:r>
          </w:p>
        </w:tc>
      </w:tr>
      <w:tr w:rsidR="009D2DDE" w14:paraId="4DEE203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F442299" w14:textId="77777777" w:rsidR="009D2DDE" w:rsidRDefault="0072366D">
            <w:r>
              <w:rPr>
                <w:sz w:val="20"/>
                <w:szCs w:val="20"/>
              </w:rPr>
              <w:t>Frontend</w:t>
            </w:r>
          </w:p>
        </w:tc>
        <w:tc>
          <w:tcPr>
            <w:tcW w:w="368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3F02B50" w14:textId="77777777" w:rsidR="009D2DDE" w:rsidRDefault="0072366D">
            <w:r>
              <w:rPr>
                <w:sz w:val="20"/>
                <w:szCs w:val="20"/>
              </w:rPr>
              <w:t>Single HTML/JS file</w:t>
            </w:r>
          </w:p>
        </w:tc>
        <w:tc>
          <w:tcPr>
            <w:tcW w:w="368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FBA6CD6" w14:textId="77777777" w:rsidR="009D2DDE" w:rsidRDefault="0072366D">
            <w:r>
              <w:rPr>
                <w:sz w:val="20"/>
                <w:szCs w:val="20"/>
              </w:rPr>
              <w:t>Chat UI, results display, formatting logic</w:t>
            </w:r>
          </w:p>
        </w:tc>
      </w:tr>
      <w:tr w:rsidR="009D2DDE" w14:paraId="3D3D20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579D7A" w14:textId="77777777" w:rsidR="009D2DDE" w:rsidRDefault="0072366D">
            <w:r>
              <w:rPr>
                <w:sz w:val="20"/>
                <w:szCs w:val="20"/>
              </w:rPr>
              <w:t>Semantic Model</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411895" w14:textId="77777777" w:rsidR="009D2DDE" w:rsidRDefault="0072366D">
            <w:r>
              <w:rPr>
                <w:sz w:val="20"/>
                <w:szCs w:val="20"/>
              </w:rPr>
              <w:t>JSON (10,000+ lines)</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58B5A4" w14:textId="77777777" w:rsidR="009D2DDE" w:rsidRDefault="0072366D">
            <w:r>
              <w:rPr>
                <w:sz w:val="20"/>
                <w:szCs w:val="20"/>
              </w:rPr>
              <w:t>Schema metadata, relationships, query patterns</w:t>
            </w:r>
          </w:p>
        </w:tc>
      </w:tr>
      <w:tr w:rsidR="009D2DDE" w14:paraId="5C7748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D08691D" w14:textId="77777777" w:rsidR="009D2DDE" w:rsidRDefault="0072366D">
            <w:r>
              <w:rPr>
                <w:sz w:val="20"/>
                <w:szCs w:val="20"/>
              </w:rPr>
              <w:t>LLM</w:t>
            </w:r>
          </w:p>
        </w:tc>
        <w:tc>
          <w:tcPr>
            <w:tcW w:w="368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6B566A8" w14:textId="77777777" w:rsidR="009D2DDE" w:rsidRDefault="0072366D">
            <w:r>
              <w:rPr>
                <w:sz w:val="20"/>
                <w:szCs w:val="20"/>
              </w:rPr>
              <w:t>Claude Sonnet 4.5 via API</w:t>
            </w:r>
          </w:p>
        </w:tc>
        <w:tc>
          <w:tcPr>
            <w:tcW w:w="368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830353E" w14:textId="77777777" w:rsidR="009D2DDE" w:rsidRDefault="0072366D">
            <w:r>
              <w:rPr>
                <w:sz w:val="20"/>
                <w:szCs w:val="20"/>
              </w:rPr>
              <w:t>Natural language to SQL translation</w:t>
            </w:r>
          </w:p>
        </w:tc>
      </w:tr>
      <w:tr w:rsidR="009D2DDE" w14:paraId="62F6CA6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342399" w14:textId="77777777" w:rsidR="009D2DDE" w:rsidRDefault="0072366D">
            <w:r>
              <w:rPr>
                <w:sz w:val="20"/>
                <w:szCs w:val="20"/>
              </w:rPr>
              <w:t>Test Database</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469D71" w14:textId="77777777" w:rsidR="009D2DDE" w:rsidRDefault="0072366D">
            <w:r>
              <w:rPr>
                <w:sz w:val="20"/>
                <w:szCs w:val="20"/>
              </w:rPr>
              <w:t>SQLite</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2D15D" w14:textId="77777777" w:rsidR="009D2DDE" w:rsidRDefault="0072366D">
            <w:r>
              <w:rPr>
                <w:sz w:val="20"/>
                <w:szCs w:val="20"/>
              </w:rPr>
              <w:t>Live query execution with synthetic SAP data</w:t>
            </w:r>
          </w:p>
        </w:tc>
      </w:tr>
    </w:tbl>
    <w:p w14:paraId="30BFC7BB" w14:textId="77777777" w:rsidR="009D2DDE" w:rsidRDefault="009D2DDE">
      <w:pPr>
        <w:spacing w:after="120"/>
      </w:pPr>
    </w:p>
    <w:p w14:paraId="485E2381" w14:textId="77777777" w:rsidR="009D2DDE" w:rsidRDefault="0072366D">
      <w:pPr>
        <w:spacing w:after="120"/>
      </w:pPr>
      <w:r>
        <w:t>The request flow mirrors the OEBS prototype: the user asks a question, the backend sends it to the Claude API with the full semantic model as context, Claude returns SQL, the backend converts SAP SQL to SQLite-compatible SQL and executes it, and the frontend displays formatted results.</w:t>
      </w:r>
    </w:p>
    <w:p w14:paraId="5E84EC25" w14:textId="77777777" w:rsidR="009D2DDE" w:rsidRDefault="0072366D">
      <w:r>
        <w:br w:type="page"/>
      </w:r>
    </w:p>
    <w:p w14:paraId="2C6430F1" w14:textId="77777777" w:rsidR="009D2DDE" w:rsidRDefault="0072366D">
      <w:pPr>
        <w:pStyle w:val="Heading1"/>
        <w:spacing w:before="300" w:after="200"/>
      </w:pPr>
      <w:r>
        <w:lastRenderedPageBreak/>
        <w:t>3. The Semantic Object Model</w:t>
      </w:r>
    </w:p>
    <w:p w14:paraId="1AB65DCD" w14:textId="77777777" w:rsidR="009D2DDE" w:rsidRDefault="0072366D">
      <w:pPr>
        <w:spacing w:after="120"/>
      </w:pPr>
      <w:r>
        <w:t>The semantic object model is the most critical component of this application. It is the bridge between natural language business questions and the technical SAP ECC database schema. Without it, the LLM would have no knowledge of table names, column meanings, join paths, or business terminology.</w:t>
      </w:r>
    </w:p>
    <w:p w14:paraId="6139498D" w14:textId="77777777" w:rsidR="009D2DDE" w:rsidRDefault="0072366D">
      <w:pPr>
        <w:pStyle w:val="Heading2"/>
        <w:spacing w:before="300" w:after="200"/>
      </w:pPr>
      <w:r>
        <w:t>3.1 Why a Semantic Model?</w:t>
      </w:r>
    </w:p>
    <w:p w14:paraId="6DC79C62" w14:textId="77777777" w:rsidR="009D2DDE" w:rsidRDefault="0072366D">
      <w:pPr>
        <w:spacing w:after="120"/>
      </w:pPr>
      <w:r>
        <w:t>SAP ECC has thousands of tables with cryptic, abbreviated names (e.g., BSIK for open vendor line items, COSP for cost center external postings, EKPO for purchase order items). A business user asking "What invoices are overdue?" has no idea these table names exist. The semantic model solves this by providing:</w:t>
      </w:r>
    </w:p>
    <w:p w14:paraId="1DC7469A" w14:textId="77777777" w:rsidR="009D2DDE" w:rsidRDefault="0072366D">
      <w:pPr>
        <w:pStyle w:val="ListParagraph"/>
        <w:numPr>
          <w:ilvl w:val="0"/>
          <w:numId w:val="2"/>
        </w:numPr>
      </w:pPr>
      <w:r>
        <w:t>Business-friendly aliases that map terms like "vendor invoice," "cost center," and "purchase order" to their underlying SAP tables and columns.</w:t>
      </w:r>
    </w:p>
    <w:p w14:paraId="00EC441C" w14:textId="77777777" w:rsidR="009D2DDE" w:rsidRDefault="0072366D">
      <w:pPr>
        <w:pStyle w:val="ListParagraph"/>
        <w:numPr>
          <w:ilvl w:val="0"/>
          <w:numId w:val="2"/>
        </w:numPr>
      </w:pPr>
      <w:r>
        <w:t>Explicit join relationships so the LLM knows how to connect BSIK to LFA1 through the correct LIFNR foreign key path.</w:t>
      </w:r>
    </w:p>
    <w:p w14:paraId="02FDA890" w14:textId="77777777" w:rsidR="009D2DDE" w:rsidRDefault="0072366D">
      <w:pPr>
        <w:pStyle w:val="ListParagraph"/>
        <w:numPr>
          <w:ilvl w:val="0"/>
          <w:numId w:val="2"/>
        </w:numPr>
      </w:pPr>
      <w:r>
        <w:t>SAP-specific encoding rules such as OBJNR format ('KS' prefix for cost centers, 'OR' prefix for internal orders), SHKZG sign handling, and currency column differences across modules.</w:t>
      </w:r>
    </w:p>
    <w:p w14:paraId="58384D3E" w14:textId="77777777" w:rsidR="009D2DDE" w:rsidRDefault="0072366D">
      <w:pPr>
        <w:pStyle w:val="ListParagraph"/>
        <w:numPr>
          <w:ilvl w:val="0"/>
          <w:numId w:val="2"/>
        </w:numPr>
      </w:pPr>
      <w:r>
        <w:t>Query patterns (few-shot examples) that teach the LLM the expected SQL structure for common SAP business questions.</w:t>
      </w:r>
    </w:p>
    <w:p w14:paraId="02F819F4" w14:textId="77777777" w:rsidR="009D2DDE" w:rsidRDefault="0072366D">
      <w:pPr>
        <w:pStyle w:val="Heading2"/>
        <w:spacing w:before="300" w:after="200"/>
      </w:pPr>
      <w:r>
        <w:t>3.2 Model Structure</w:t>
      </w:r>
    </w:p>
    <w:p w14:paraId="03086961" w14:textId="77777777" w:rsidR="009D2DDE" w:rsidRDefault="0072366D">
      <w:pPr>
        <w:spacing w:after="120"/>
      </w:pPr>
      <w:r>
        <w:t>The semantic model is a single JSON file organized into these major sections: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D2DDE" w14:paraId="15D2AF8E" w14:textId="77777777">
        <w:tc>
          <w:tcPr>
            <w:tcW w:w="30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74BF6982" w14:textId="77777777" w:rsidR="009D2DDE" w:rsidRDefault="0072366D">
            <w:r>
              <w:rPr>
                <w:b/>
                <w:bCs/>
                <w:color w:val="FFFFFF"/>
                <w:sz w:val="20"/>
                <w:szCs w:val="20"/>
              </w:rPr>
              <w:t>Section</w:t>
            </w:r>
          </w:p>
        </w:tc>
        <w:tc>
          <w:tcPr>
            <w:tcW w:w="636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6E3F84B3" w14:textId="77777777" w:rsidR="009D2DDE" w:rsidRDefault="0072366D">
            <w:r>
              <w:rPr>
                <w:b/>
                <w:bCs/>
                <w:color w:val="FFFFFF"/>
                <w:sz w:val="20"/>
                <w:szCs w:val="20"/>
              </w:rPr>
              <w:t>Description</w:t>
            </w:r>
          </w:p>
        </w:tc>
      </w:tr>
      <w:tr w:rsidR="009D2DDE" w14:paraId="44A5A1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A59D0C" w14:textId="77777777" w:rsidR="009D2DDE" w:rsidRDefault="0072366D">
            <w:r>
              <w:rPr>
                <w:sz w:val="20"/>
                <w:szCs w:val="20"/>
              </w:rPr>
              <w:t>model_metadata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86B39F" w14:textId="77777777" w:rsidR="009D2DDE" w:rsidRDefault="0072366D">
            <w:r>
              <w:rPr>
                <w:sz w:val="20"/>
                <w:szCs w:val="20"/>
              </w:rPr>
              <w:t>Version, module list, creation notes</w:t>
            </w:r>
          </w:p>
        </w:tc>
      </w:tr>
      <w:tr w:rsidR="009D2DDE" w14:paraId="6FB87F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1342A78" w14:textId="77777777" w:rsidR="009D2DDE" w:rsidRDefault="0072366D">
            <w:r>
              <w:rPr>
                <w:sz w:val="20"/>
                <w:szCs w:val="20"/>
              </w:rPr>
              <w:t>modules (10)</w:t>
            </w:r>
          </w:p>
        </w:tc>
        <w:tc>
          <w:tcPr>
            <w:tcW w:w="63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94DFB8F" w14:textId="77777777" w:rsidR="009D2DDE" w:rsidRDefault="0072366D">
            <w:r>
              <w:rPr>
                <w:sz w:val="20"/>
                <w:szCs w:val="20"/>
              </w:rPr>
              <w:t>Business objects with tables, columns, aliases, FKs, and intra-object relationships</w:t>
            </w:r>
          </w:p>
        </w:tc>
      </w:tr>
      <w:tr w:rsidR="009D2DDE" w14:paraId="702D03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F106B4" w14:textId="77777777" w:rsidR="009D2DDE" w:rsidRDefault="0072366D">
            <w:r>
              <w:rPr>
                <w:sz w:val="20"/>
                <w:szCs w:val="20"/>
              </w:rPr>
              <w:t>cross_module_relationships (142)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9ADD6B" w14:textId="77777777" w:rsidR="009D2DDE" w:rsidRDefault="0072366D">
            <w:r>
              <w:rPr>
                <w:sz w:val="20"/>
                <w:szCs w:val="20"/>
              </w:rPr>
              <w:t>Join paths between modules (e.g., Vendor Master to Invoices, PO to Goods Receipt)</w:t>
            </w:r>
          </w:p>
        </w:tc>
      </w:tr>
      <w:tr w:rsidR="009D2DDE" w14:paraId="08EFCA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9FC5B77" w14:textId="77777777" w:rsidR="009D2DDE" w:rsidRDefault="0072366D">
            <w:r>
              <w:rPr>
                <w:sz w:val="20"/>
                <w:szCs w:val="20"/>
              </w:rPr>
              <w:t>nl_query_patterns (48)</w:t>
            </w:r>
          </w:p>
        </w:tc>
        <w:tc>
          <w:tcPr>
            <w:tcW w:w="63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4D98E8" w14:textId="77777777" w:rsidR="009D2DDE" w:rsidRDefault="0072366D">
            <w:r>
              <w:rPr>
                <w:sz w:val="20"/>
                <w:szCs w:val="20"/>
              </w:rPr>
              <w:t>Example business questions with tested SQL templates for few-shot learning</w:t>
            </w:r>
          </w:p>
        </w:tc>
      </w:tr>
      <w:tr w:rsidR="009D2DDE" w14:paraId="4BE4725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32E93C" w14:textId="77777777" w:rsidR="009D2DDE" w:rsidRDefault="0072366D">
            <w:r>
              <w:rPr>
                <w:sz w:val="20"/>
                <w:szCs w:val="20"/>
              </w:rPr>
              <w:t>sql_generation_guidelines (32)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2A9D62" w14:textId="77777777" w:rsidR="009D2DDE" w:rsidRDefault="0072366D">
            <w:r>
              <w:rPr>
                <w:sz w:val="20"/>
                <w:szCs w:val="20"/>
              </w:rPr>
              <w:t>Rules, term mappings, column ownership, COALESCE guidance</w:t>
            </w:r>
          </w:p>
        </w:tc>
      </w:tr>
    </w:tbl>
    <w:p w14:paraId="16048214" w14:textId="77777777" w:rsidR="009D2DDE" w:rsidRDefault="0072366D">
      <w:pPr>
        <w:pStyle w:val="Heading2"/>
        <w:spacing w:before="300" w:after="200"/>
      </w:pPr>
      <w:r>
        <w:t>3.3 How the Model Drives SQL Generation</w:t>
      </w:r>
    </w:p>
    <w:p w14:paraId="45FEEB65" w14:textId="77777777" w:rsidR="009D2DDE" w:rsidRDefault="0072366D">
      <w:pPr>
        <w:spacing w:after="120"/>
      </w:pPr>
      <w:r>
        <w:t>The entire semantic model is transformed into a structured text prompt by the build_system_prompt() function and sent to the LLM as system context with every request. This means the LLM sees every table, column, relationship, and example pattern when generating SQL. The prompt explicitly instructs the LLM to use ONLY the defined tables and columns, ensuring it never hallucinates non-existent schema elements.</w:t>
      </w:r>
    </w:p>
    <w:p w14:paraId="5F994906" w14:textId="77777777" w:rsidR="009D2DDE" w:rsidRDefault="0072366D">
      <w:pPr>
        <w:spacing w:after="120"/>
      </w:pPr>
      <w:r>
        <w:t xml:space="preserve">A critical instruction was added during development: when the user's question closely matches one of the example query patterns, the LLM is directed to use that exact SQL template as its </w:t>
        <w:lastRenderedPageBreak/>
        <w:t>starting point rather than generating from scratch. This dramatically improved SQL accuracy for common questions.</w:t>
      </w:r>
    </w:p>
    <w:p w14:paraId="16934206" w14:textId="77777777" w:rsidR="009D2DDE" w:rsidRDefault="0072366D">
      <w:pPr>
        <w:pStyle w:val="Heading2"/>
        <w:spacing w:before="300" w:after="200"/>
      </w:pPr>
      <w:r>
        <w:t>3.4 Module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9D2DDE" w14:paraId="61530405" w14:textId="77777777">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2A58A7AA" w14:textId="77777777" w:rsidR="009D2DDE" w:rsidRDefault="0072366D">
            <w:r>
              <w:rPr>
                <w:b/>
                <w:bCs/>
                <w:color w:val="FFFFFF"/>
                <w:sz w:val="20"/>
                <w:szCs w:val="20"/>
              </w:rPr>
              <w:t>Module</w:t>
            </w:r>
          </w:p>
        </w:tc>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2624E32D" w14:textId="77777777" w:rsidR="009D2DDE" w:rsidRDefault="0072366D">
            <w:r>
              <w:rPr>
                <w:b/>
                <w:bCs/>
                <w:color w:val="FFFFFF"/>
                <w:sz w:val="20"/>
                <w:szCs w:val="20"/>
              </w:rPr>
              <w:t>Name</w:t>
            </w:r>
          </w:p>
        </w:tc>
        <w:tc>
          <w:tcPr>
            <w:tcW w:w="576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702BF496" w14:textId="77777777" w:rsidR="009D2DDE" w:rsidRDefault="0072366D">
            <w:r>
              <w:rPr>
                <w:b/>
                <w:bCs/>
                <w:color w:val="FFFFFF"/>
                <w:sz w:val="20"/>
                <w:szCs w:val="20"/>
              </w:rPr>
              <w:t>Key Business Objects</w:t>
            </w:r>
          </w:p>
        </w:tc>
      </w:tr>
      <w:tr w:rsidR="009D2DDE" w14:paraId="316ACCD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E1273" w14:textId="77777777" w:rsidR="009D2DDE" w:rsidRDefault="0072366D">
            <w:r>
              <w:rPr>
                <w:sz w:val="20"/>
                <w:szCs w:val="20"/>
              </w:rPr>
              <w:t>FI-AP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6AF6E" w14:textId="77777777" w:rsidR="009D2DDE" w:rsidRDefault="0072366D">
            <w:r>
              <w:rPr>
                <w:sz w:val="20"/>
                <w:szCs w:val="20"/>
              </w:rPr>
              <w:t>Accounts Payable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A4C6C9" w14:textId="77777777" w:rsidR="009D2DDE" w:rsidRDefault="0072366D">
            <w:r>
              <w:rPr>
                <w:sz w:val="20"/>
                <w:szCs w:val="20"/>
              </w:rPr>
              <w:t>Vendors, Invoices, Payments, Withholding Tax, Bank Details</w:t>
            </w:r>
          </w:p>
        </w:tc>
      </w:tr>
      <w:tr w:rsidR="009D2DDE" w14:paraId="68F95F4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941E478" w14:textId="77777777" w:rsidR="009D2DDE" w:rsidRDefault="0072366D">
            <w:r>
              <w:rPr>
                <w:sz w:val="20"/>
                <w:szCs w:val="20"/>
              </w:rPr>
              <w:t>FI-AR</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FE6B38D" w14:textId="77777777" w:rsidR="009D2DDE" w:rsidRDefault="0072366D">
            <w:r>
              <w:rPr>
                <w:sz w:val="20"/>
                <w:szCs w:val="20"/>
              </w:rPr>
              <w:t>Accounts Receivable</w:t>
            </w:r>
          </w:p>
        </w:tc>
        <w:tc>
          <w:tcPr>
            <w:tcW w:w="57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082E789" w14:textId="77777777" w:rsidR="009D2DDE" w:rsidRDefault="0072366D">
            <w:r>
              <w:rPr>
                <w:sz w:val="20"/>
                <w:szCs w:val="20"/>
              </w:rPr>
              <w:t>Customers, Open Items, Cleared Items, Bank Details</w:t>
            </w:r>
          </w:p>
        </w:tc>
      </w:tr>
      <w:tr w:rsidR="009D2DDE" w14:paraId="15A018F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C88E24" w14:textId="77777777" w:rsidR="009D2DDE" w:rsidRDefault="0072366D">
            <w:r>
              <w:rPr>
                <w:sz w:val="20"/>
                <w:szCs w:val="20"/>
              </w:rPr>
              <w:t>FI-GL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01DE22" w14:textId="77777777" w:rsidR="009D2DDE" w:rsidRDefault="0072366D">
            <w:r>
              <w:rPr>
                <w:sz w:val="20"/>
                <w:szCs w:val="20"/>
              </w:rPr>
              <w:t>General Ledger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B39D23" w14:textId="77777777" w:rsidR="009D2DDE" w:rsidRDefault="0072366D">
            <w:r>
              <w:rPr>
                <w:sz w:val="20"/>
                <w:szCs w:val="20"/>
              </w:rPr>
              <w:t>Journal Entries, Trial Balance, GL Line Items, Account Master</w:t>
            </w:r>
          </w:p>
        </w:tc>
      </w:tr>
      <w:tr w:rsidR="009D2DDE" w14:paraId="040F163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9E98522" w14:textId="77777777" w:rsidR="009D2DDE" w:rsidRDefault="0072366D">
            <w:r>
              <w:rPr>
                <w:sz w:val="20"/>
                <w:szCs w:val="20"/>
              </w:rPr>
              <w:t>CO</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EA529F0" w14:textId="77777777" w:rsidR="009D2DDE" w:rsidRDefault="0072366D">
            <w:r>
              <w:rPr>
                <w:sz w:val="20"/>
                <w:szCs w:val="20"/>
              </w:rPr>
              <w:t>Controlling</w:t>
            </w:r>
          </w:p>
        </w:tc>
        <w:tc>
          <w:tcPr>
            <w:tcW w:w="57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46CC0F" w14:textId="77777777" w:rsidR="009D2DDE" w:rsidRDefault="0072366D">
            <w:r>
              <w:rPr>
                <w:sz w:val="20"/>
                <w:szCs w:val="20"/>
              </w:rPr>
              <w:t>Cost Centers, Internal Orders, Cost Element Postings</w:t>
            </w:r>
          </w:p>
        </w:tc>
      </w:tr>
      <w:tr w:rsidR="009D2DDE" w14:paraId="0EB273F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D33F39" w14:textId="77777777" w:rsidR="009D2DDE" w:rsidRDefault="0072366D">
            <w:r>
              <w:rPr>
                <w:sz w:val="20"/>
                <w:szCs w:val="20"/>
              </w:rPr>
              <w:t>MM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2D5D5A" w14:textId="77777777" w:rsidR="009D2DDE" w:rsidRDefault="0072366D">
            <w:r>
              <w:rPr>
                <w:sz w:val="20"/>
                <w:szCs w:val="20"/>
              </w:rPr>
              <w:t>Materials Management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6311E5" w14:textId="77777777" w:rsidR="009D2DDE" w:rsidRDefault="0072366D">
            <w:r>
              <w:rPr>
                <w:sz w:val="20"/>
                <w:szCs w:val="20"/>
              </w:rPr>
              <w:t>Purchase Orders, Requisitions, Goods Receipts, Material Docs</w:t>
            </w:r>
          </w:p>
        </w:tc>
      </w:tr>
      <w:tr w:rsidR="009D2DDE" w14:paraId="4EB331DD"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F182C56" w14:textId="77777777" w:rsidR="009D2DDE" w:rsidRDefault="0072366D">
            <w:r>
              <w:rPr>
                <w:sz w:val="20"/>
                <w:szCs w:val="20"/>
              </w:rPr>
              <w:t>SD</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D69DC60" w14:textId="77777777" w:rsidR="009D2DDE" w:rsidRDefault="0072366D">
            <w:r>
              <w:rPr>
                <w:sz w:val="20"/>
                <w:szCs w:val="20"/>
              </w:rPr>
              <w:t>Sales &amp; Distribution</w:t>
            </w:r>
          </w:p>
        </w:tc>
        <w:tc>
          <w:tcPr>
            <w:tcW w:w="57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380F64" w14:textId="77777777" w:rsidR="009D2DDE" w:rsidRDefault="0072366D">
            <w:r>
              <w:rPr>
                <w:sz w:val="20"/>
                <w:szCs w:val="20"/>
              </w:rPr>
              <w:t>Sales Orders, Deliveries, Billing Documents</w:t>
            </w:r>
          </w:p>
        </w:tc>
      </w:tr>
      <w:tr w:rsidR="009D2DDE" w14:paraId="389DB41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8CD083" w14:textId="77777777" w:rsidR="009D2DDE" w:rsidRDefault="0072366D">
            <w:r>
              <w:rPr>
                <w:sz w:val="20"/>
                <w:szCs w:val="20"/>
              </w:rPr>
              <w:t>PM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281AA3" w14:textId="77777777" w:rsidR="009D2DDE" w:rsidRDefault="0072366D">
            <w:r>
              <w:rPr>
                <w:sz w:val="20"/>
                <w:szCs w:val="20"/>
              </w:rPr>
              <w:t>Plant Maintenance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92D261" w14:textId="77777777" w:rsidR="009D2DDE" w:rsidRDefault="0072366D">
            <w:r>
              <w:rPr>
                <w:sz w:val="20"/>
                <w:szCs w:val="20"/>
              </w:rPr>
              <w:t>Maintenance Orders, Equipment, Functional Locations, Plans</w:t>
            </w:r>
          </w:p>
        </w:tc>
      </w:tr>
      <w:tr w:rsidR="009D2DDE" w14:paraId="4540BCB6"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513DDC9" w14:textId="77777777" w:rsidR="009D2DDE" w:rsidRDefault="0072366D">
            <w:r>
              <w:rPr>
                <w:sz w:val="20"/>
                <w:szCs w:val="20"/>
              </w:rPr>
              <w:t>HR</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630174D" w14:textId="77777777" w:rsidR="009D2DDE" w:rsidRDefault="0072366D">
            <w:r>
              <w:rPr>
                <w:sz w:val="20"/>
                <w:szCs w:val="20"/>
              </w:rPr>
              <w:t>Human Resources</w:t>
            </w:r>
          </w:p>
        </w:tc>
        <w:tc>
          <w:tcPr>
            <w:tcW w:w="57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DFAB00C" w14:textId="77777777" w:rsidR="009D2DDE" w:rsidRDefault="0072366D">
            <w:r>
              <w:rPr>
                <w:sz w:val="20"/>
                <w:szCs w:val="20"/>
              </w:rPr>
              <w:t>Employees, Org Assignments, Personal Data, Addresses</w:t>
            </w:r>
          </w:p>
        </w:tc>
      </w:tr>
      <w:tr w:rsidR="009D2DDE" w14:paraId="209A2F3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9471CD" w14:textId="77777777" w:rsidR="009D2DDE" w:rsidRDefault="0072366D">
            <w:r>
              <w:rPr>
                <w:sz w:val="20"/>
                <w:szCs w:val="20"/>
              </w:rPr>
              <w:t>PAY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DE9D96" w14:textId="77777777" w:rsidR="009D2DDE" w:rsidRDefault="0072366D">
            <w:r>
              <w:rPr>
                <w:sz w:val="20"/>
                <w:szCs w:val="20"/>
              </w:rPr>
              <w:t>Payroll</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5074B5" w14:textId="77777777" w:rsidR="009D2DDE" w:rsidRDefault="0072366D">
            <w:r>
              <w:rPr>
                <w:sz w:val="20"/>
                <w:szCs w:val="20"/>
              </w:rPr>
              <w:t>Basic Pay, Wage Types, Payroll Run Directory</w:t>
            </w:r>
          </w:p>
        </w:tc>
      </w:tr>
      <w:tr w:rsidR="009D2DDE" w14:paraId="14B45395"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611A37F" w14:textId="77777777" w:rsidR="009D2DDE" w:rsidRDefault="0072366D">
            <w:r>
              <w:rPr>
                <w:sz w:val="20"/>
                <w:szCs w:val="20"/>
              </w:rPr>
              <w:t>BEN</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DBA3585" w14:textId="77777777" w:rsidR="009D2DDE" w:rsidRDefault="0072366D">
            <w:r>
              <w:rPr>
                <w:sz w:val="20"/>
                <w:szCs w:val="20"/>
              </w:rPr>
              <w:t>Benefits</w:t>
            </w:r>
          </w:p>
        </w:tc>
        <w:tc>
          <w:tcPr>
            <w:tcW w:w="57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BA42F37" w14:textId="77777777" w:rsidR="009D2DDE" w:rsidRDefault="0072366D">
            <w:r>
              <w:rPr>
                <w:sz w:val="20"/>
                <w:szCs w:val="20"/>
              </w:rPr>
              <w:t>Health Plans, Insurance, Savings/401k Plans</w:t>
            </w:r>
          </w:p>
        </w:tc>
      </w:tr>
    </w:tbl>
    <w:p w14:paraId="64F745AE" w14:textId="77777777" w:rsidR="009D2DDE" w:rsidRDefault="0072366D">
      <w:r>
        <w:br w:type="page"/>
      </w:r>
    </w:p>
    <w:p w14:paraId="7D391A25" w14:textId="77777777" w:rsidR="009D2DDE" w:rsidRDefault="0072366D">
      <w:pPr>
        <w:pStyle w:val="Heading2"/>
        <w:spacing w:before="300" w:after="200"/>
      </w:pPr>
      <w:r>
        <w:lastRenderedPageBreak/>
        <w:t>3.5 How the Semantic Model Was Created and Refined</w:t>
      </w:r>
    </w:p>
    <w:p w14:paraId="12ACF9E7" w14:textId="77777777" w:rsidR="009D2DDE" w:rsidRDefault="0072366D">
      <w:pPr>
        <w:spacing w:after="120"/>
      </w:pPr>
      <w:r>
        <w:t>The SAP ECC semantic model was built through an iterative, test-driven process that evolved over multiple development cycles. Unlike the OEBS model, which benefited from access to Oracle's FND_ configuration tables (FND_TABLES, FND_COLUMNS, FND_LOOKUP_VALUES), the SAP model was created without access to SAP's equivalent metadata tables. This made the development process more challenging and highlights a key area for improvement in the production version.</w:t>
      </w:r>
    </w:p>
    <w:p w14:paraId="10FBBB28" w14:textId="77777777" w:rsidR="009D2DDE" w:rsidRDefault="0072366D">
      <w:pPr>
        <w:pStyle w:val="Heading3"/>
        <w:spacing w:before="300" w:after="200"/>
      </w:pPr>
      <w:r>
        <w:t>Phase 1: Initial Model Creation</w:t>
      </w:r>
    </w:p>
    <w:p w14:paraId="2447B5C4" w14:textId="77777777" w:rsidR="009D2DDE" w:rsidRDefault="0072366D">
      <w:pPr>
        <w:spacing w:after="120"/>
      </w:pPr>
      <w:r>
        <w:t>The initial semantic model was built module-by-module using the LLM's training knowledge of SAP ECC 6.0 table structures. For each of the 10 modules, we identified the primary business objects (e.g., Vendor Master, Purchase Order, Cost Center), mapped them to their core SAP tables, and documented the key business columns with their data types, descriptions, and natural language aliases.</w:t>
      </w:r>
    </w:p>
    <w:p w14:paraId="6E14D793" w14:textId="77777777" w:rsidR="009D2DDE" w:rsidRDefault="0072366D">
      <w:pPr>
        <w:spacing w:after="120"/>
      </w:pPr>
      <w:r>
        <w:t>This phase produced a model with 146 tables and approximately 1,400 columns. The model was assembled from individual module JSON files using an assembly script (sap_model_assembly.py) that merged all modules into a single unified model.</w:t>
      </w:r>
    </w:p>
    <w:p w14:paraId="309F0529" w14:textId="77777777" w:rsidR="009D2DDE" w:rsidRDefault="0072366D">
      <w:pPr>
        <w:pStyle w:val="Heading3"/>
        <w:spacing w:before="300" w:after="200"/>
      </w:pPr>
      <w:r>
        <w:t>Phase 2: Test Database Construction</w:t>
      </w:r>
    </w:p>
    <w:p w14:paraId="5F95B8CE" w14:textId="77777777" w:rsidR="009D2DDE" w:rsidRDefault="0072366D">
      <w:pPr>
        <w:spacing w:after="120"/>
      </w:pPr>
      <w:r>
        <w:t>A SQLite test database was built programmatically (build_sap_test_db.py) with synthetic data that maintains referential integrity across all modules. Key design decisions included using SAP-standard number formats for vendor, customer, and employee numbers (10-digit with leading zeros), maintaining realistic cross-module references (e.g., purchase orders reference real vendors from LFA1), and seeding data with current dates so that temporal queries return results.</w:t>
      </w:r>
    </w:p>
    <w:p w14:paraId="0DDF988C" w14:textId="77777777" w:rsidR="009D2DDE" w:rsidRDefault="0072366D">
      <w:pPr>
        <w:pStyle w:val="Heading3"/>
        <w:spacing w:before="300" w:after="200"/>
      </w:pPr>
      <w:r>
        <w:t>Phase 3: Gap Analysis and Column Completion</w:t>
      </w:r>
    </w:p>
    <w:p w14:paraId="55EBE0F0" w14:textId="77777777" w:rsidR="009D2DDE" w:rsidRDefault="0072366D">
      <w:pPr>
        <w:spacing w:after="120"/>
      </w:pPr>
      <w:r>
        <w:t>A systematic gap analysis was performed comparing every column defined in the semantic model against the actual test database schema. This revealed 318 columns across 27 tables that were defined in the model but missing from the test database. A bulk population script added all 318 columns with type-appropriate default values, populating 13,620 cells in a single operation.</w:t>
      </w:r>
    </w:p>
    <w:p w14:paraId="55214C39" w14:textId="77777777" w:rsidR="009D2DDE" w:rsidRDefault="0072366D">
      <w:pPr>
        <w:pStyle w:val="Heading3"/>
        <w:spacing w:before="300" w:after="200"/>
      </w:pPr>
      <w:r>
        <w:t>Phase 4: Iterative Test-Fix Cycles</w:t>
      </w:r>
    </w:p>
    <w:p w14:paraId="79761C44" w14:textId="77777777" w:rsidR="009D2DDE" w:rsidRDefault="0072366D">
      <w:pPr>
        <w:spacing w:after="120"/>
      </w:pPr>
      <w:r>
        <w:t>The most significant refinement came through iterative testing against 34 example business questions. Each test-fix cycle involved running the full test suite, analyzing failures by root cause category, and applying targeted fixes. Root causes fell into six categories:</w:t>
      </w:r>
    </w:p>
    <w:p w14:paraId="43275CAE" w14:textId="77777777" w:rsidR="009D2DDE" w:rsidRDefault="0072366D">
      <w:pPr>
        <w:pStyle w:val="ListParagraph"/>
        <w:numPr>
          <w:ilvl w:val="0"/>
          <w:numId w:val="2"/>
        </w:numPr>
      </w:pPr>
      <w:r>
        <w:t>Expected NULLs / Test too strict: Open items legitimately have NULL clearing dates. Deliveries pending shipment have NULL goods issue dates. These were addressed by adding NULL whitelists to the test framework.</w:t>
      </w:r>
    </w:p>
    <w:p w14:paraId="581B6257" w14:textId="77777777" w:rsidR="009D2DDE" w:rsidRDefault="0072366D">
      <w:pPr>
        <w:pStyle w:val="ListParagraph"/>
        <w:numPr>
          <w:ilvl w:val="0"/>
          <w:numId w:val="2"/>
        </w:numPr>
      </w:pPr>
      <w:r>
        <w:t>LEFT JOIN NULLs: Vendor and customer master queries LEFT JOIN to bank details, withholding tax, and contact tables. Not all records have data in all joined tables. COALESCE() was added to the query patterns.</w:t>
      </w:r>
    </w:p>
    <w:p w14:paraId="2D98895C" w14:textId="77777777" w:rsidR="009D2DDE" w:rsidRDefault="0072366D">
      <w:pPr>
        <w:pStyle w:val="ListParagraph"/>
        <w:numPr>
          <w:ilvl w:val="0"/>
          <w:numId w:val="2"/>
        </w:numPr>
      </w:pPr>
      <w:r>
        <w:lastRenderedPageBreak/>
        <w:t>Text/description join mismatches: Account descriptions (SKAT), cost center names (CSKS), and material descriptions (MAKT) required careful join path specification in the NL query patterns.</w:t>
      </w:r>
    </w:p>
    <w:p w14:paraId="4FDA5B86" w14:textId="77777777" w:rsidR="009D2DDE" w:rsidRDefault="0072366D">
      <w:pPr>
        <w:pStyle w:val="ListParagraph"/>
        <w:numPr>
          <w:ilvl w:val="0"/>
          <w:numId w:val="2"/>
        </w:numPr>
      </w:pPr>
      <w:r>
        <w:t>Data/query mismatches: Test data dates, OBJNR formats, and AUTYP codes needed to match what the LLM generates.</w:t>
      </w:r>
    </w:p>
    <w:p w14:paraId="06F5FA00" w14:textId="77777777" w:rsidR="009D2DDE" w:rsidRDefault="0072366D">
      <w:pPr>
        <w:pStyle w:val="ListParagraph"/>
        <w:numPr>
          <w:ilvl w:val="0"/>
          <w:numId w:val="2"/>
        </w:numPr>
      </w:pPr>
      <w:r>
        <w:t>LLM column hallucination: The LLM references real SAP columns on wrong tables (16 of 17 hallucinated columns were real SAP columns placed on the wrong table, only 1 was fabricated).</w:t>
      </w:r>
    </w:p>
    <w:p w14:paraId="25848F12" w14:textId="77777777" w:rsidR="009D2DDE" w:rsidRDefault="0072366D">
      <w:pPr>
        <w:pStyle w:val="ListParagraph"/>
        <w:numPr>
          <w:ilvl w:val="0"/>
          <w:numId w:val="2"/>
        </w:numPr>
      </w:pPr>
      <w:r>
        <w:t>LLM clarification behavior: For some ambiguous queries (e.g., payroll), the LLM asked for clarification instead of generating SQL. This was fixed by adding explicit "never ask for clarification" guidelines.</w:t>
      </w:r>
    </w:p>
    <w:p w14:paraId="69715A70" w14:textId="77777777" w:rsidR="009D2DDE" w:rsidRDefault="0072366D">
      <w:pPr>
        <w:pStyle w:val="Heading3"/>
        <w:spacing w:before="300" w:after="200"/>
      </w:pPr>
      <w:r>
        <w:t>Phase 5: Targeted NL Query Patterns</w:t>
      </w:r>
    </w:p>
    <w:p w14:paraId="3CA75DAB" w14:textId="77777777" w:rsidR="009D2DDE" w:rsidRDefault="0072366D">
      <w:pPr>
        <w:spacing w:after="120"/>
      </w:pPr>
      <w:r>
        <w:t>The most effective improvement was adding detailed NL query patterns for each failing test. These patterns serve as few-shot examples that anchor the LLM's SQL generation. Each pattern includes the exact table aliases, join conditions, COALESCE wrappers, and column selections that produce correct results. This single step improved the pass rate from approximately 21 to 29 out of 34.</w:t>
      </w:r>
    </w:p>
    <w:p w14:paraId="7BC140EF" w14:textId="77777777" w:rsidR="009D2DDE" w:rsidRDefault="0072366D">
      <w:r>
        <w:br w:type="page"/>
      </w:r>
    </w:p>
    <w:p w14:paraId="3FE50C88" w14:textId="77777777" w:rsidR="009D2DDE" w:rsidRDefault="0072366D">
      <w:pPr>
        <w:pStyle w:val="Heading2"/>
        <w:spacing w:before="300" w:after="200"/>
      </w:pPr>
      <w:r>
        <w:lastRenderedPageBreak/>
        <w:t>3.6 SAP Configuration Tables (Equivalent to FND_ Tables)</w:t>
      </w:r>
    </w:p>
    <w:p w14:paraId="511E930C" w14:textId="77777777" w:rsidR="009D2DDE" w:rsidRDefault="0072366D">
      <w:pPr>
        <w:spacing w:after="120"/>
      </w:pPr>
      <w:r>
        <w:t>The OEBS prototype benefited significantly from access to Oracle's FND_ (Foundation) configuration tables, which provide metadata about the EBS schema itself. Tables like FND_TABLES, FND_COLUMNS, FND_LOOKUP_VALUES, and FND_APPLICATION allowed the semantic model to be built with verified column definitions, valid lookup values, and accurate foreign key relationships.</w:t>
      </w:r>
    </w:p>
    <w:p w14:paraId="1CFC24CE" w14:textId="77777777" w:rsidR="009D2DDE" w:rsidRDefault="0072366D">
      <w:pPr>
        <w:spacing w:after="120"/>
      </w:pPr>
      <w:r>
        <w:t xml:space="preserve">The SAP ECC prototype was built without access to SAP's equivalent metadata tables. </w:t>
      </w:r>
      <w:r>
        <w:rPr>
          <w:highlight w:val="yellow"/>
        </w:rPr>
        <w:t>For the production version, the EAI development team will have access to these SAP configuration tables, which will enable a much more complete and accurate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9D2DDE" w14:paraId="63339B91" w14:textId="77777777">
        <w:tc>
          <w:tcPr>
            <w:tcW w:w="26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101CA677" w14:textId="77777777" w:rsidR="009D2DDE" w:rsidRDefault="0072366D">
            <w:r>
              <w:rPr>
                <w:b/>
                <w:bCs/>
                <w:color w:val="FFFFFF"/>
                <w:sz w:val="20"/>
                <w:szCs w:val="20"/>
              </w:rPr>
              <w:t>SAP Table</w:t>
            </w:r>
          </w:p>
        </w:tc>
        <w:tc>
          <w:tcPr>
            <w:tcW w:w="26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362ADC7A" w14:textId="77777777" w:rsidR="009D2DDE" w:rsidRDefault="0072366D">
            <w:r>
              <w:rPr>
                <w:b/>
                <w:bCs/>
                <w:color w:val="FFFFFF"/>
                <w:sz w:val="20"/>
                <w:szCs w:val="20"/>
              </w:rPr>
              <w:t>OEBS Equivalent</w:t>
            </w:r>
          </w:p>
        </w:tc>
        <w:tc>
          <w:tcPr>
            <w:tcW w:w="416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25590578" w14:textId="77777777" w:rsidR="009D2DDE" w:rsidRDefault="0072366D">
            <w:r>
              <w:rPr>
                <w:b/>
                <w:bCs/>
                <w:color w:val="FFFFFF"/>
                <w:sz w:val="20"/>
                <w:szCs w:val="20"/>
              </w:rPr>
              <w:t>Purpose</w:t>
            </w:r>
          </w:p>
        </w:tc>
      </w:tr>
      <w:tr w:rsidR="009D2DDE" w14:paraId="11BBDBD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E3F4BF" w14:textId="77777777" w:rsidR="009D2DDE" w:rsidRDefault="0072366D">
            <w:r>
              <w:rPr>
                <w:sz w:val="20"/>
                <w:szCs w:val="20"/>
              </w:rPr>
              <w:t>DD02L / DD02T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3132E1" w14:textId="77777777" w:rsidR="009D2DDE" w:rsidRDefault="0072366D">
            <w:r>
              <w:rPr>
                <w:sz w:val="20"/>
                <w:szCs w:val="20"/>
              </w:rPr>
              <w:t>FND_TABLES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79C65E" w14:textId="77777777" w:rsidR="009D2DDE" w:rsidRDefault="0072366D">
            <w:r>
              <w:rPr>
                <w:sz w:val="20"/>
                <w:szCs w:val="20"/>
              </w:rPr>
              <w:t>Table catalog with descriptions - lists every SAP table</w:t>
            </w:r>
          </w:p>
        </w:tc>
      </w:tr>
      <w:tr w:rsidR="009D2DDE" w14:paraId="66ECEF8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EECA854" w14:textId="77777777" w:rsidR="009D2DDE" w:rsidRDefault="0072366D">
            <w:r>
              <w:rPr>
                <w:sz w:val="20"/>
                <w:szCs w:val="20"/>
              </w:rPr>
              <w:t>DD03L / DD04T</w:t>
            </w:r>
          </w:p>
        </w:tc>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802A2B1" w14:textId="77777777" w:rsidR="009D2DDE" w:rsidRDefault="0072366D">
            <w:r>
              <w:rPr>
                <w:sz w:val="20"/>
                <w:szCs w:val="20"/>
              </w:rPr>
              <w:t>FND_COLUMNS</w:t>
            </w:r>
          </w:p>
        </w:tc>
        <w:tc>
          <w:tcPr>
            <w:tcW w:w="41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82823A9" w14:textId="77777777" w:rsidR="009D2DDE" w:rsidRDefault="0072366D">
            <w:r>
              <w:rPr>
                <w:sz w:val="20"/>
                <w:szCs w:val="20"/>
              </w:rPr>
              <w:t>Column catalog with data types, lengths, descriptions</w:t>
            </w:r>
          </w:p>
        </w:tc>
      </w:tr>
      <w:tr w:rsidR="009D2DDE" w14:paraId="25EDD06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AEAFF1" w14:textId="77777777" w:rsidR="009D2DDE" w:rsidRDefault="0072366D">
            <w:r>
              <w:rPr>
                <w:sz w:val="20"/>
                <w:szCs w:val="20"/>
              </w:rPr>
              <w:t>DD05S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A0817A" w14:textId="77777777" w:rsidR="009D2DDE" w:rsidRDefault="0072366D">
            <w:r>
              <w:rPr>
                <w:sz w:val="20"/>
                <w:szCs w:val="20"/>
              </w:rPr>
              <w:t>FND_FOREIGN_KEYS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93DF64" w14:textId="77777777" w:rsidR="009D2DDE" w:rsidRDefault="0072366D">
            <w:r>
              <w:rPr>
                <w:sz w:val="20"/>
                <w:szCs w:val="20"/>
              </w:rPr>
              <w:t>Foreign key relationships between tables</w:t>
            </w:r>
          </w:p>
        </w:tc>
      </w:tr>
      <w:tr w:rsidR="009D2DDE" w14:paraId="054079A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F60C76D" w14:textId="77777777" w:rsidR="009D2DDE" w:rsidRDefault="0072366D">
            <w:r>
              <w:rPr>
                <w:sz w:val="20"/>
                <w:szCs w:val="20"/>
              </w:rPr>
              <w:t>DD07L / DD07T</w:t>
            </w:r>
          </w:p>
        </w:tc>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ECF696E" w14:textId="77777777" w:rsidR="009D2DDE" w:rsidRDefault="0072366D">
            <w:r>
              <w:rPr>
                <w:sz w:val="20"/>
                <w:szCs w:val="20"/>
              </w:rPr>
              <w:t>FND_LOOKUP_VALUES</w:t>
            </w:r>
          </w:p>
        </w:tc>
        <w:tc>
          <w:tcPr>
            <w:tcW w:w="41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60C69B7" w14:textId="77777777" w:rsidR="009D2DDE" w:rsidRDefault="0072366D">
            <w:r>
              <w:rPr>
                <w:sz w:val="20"/>
                <w:szCs w:val="20"/>
              </w:rPr>
              <w:t>Domain fixed values (status codes, type codes, etc.)</w:t>
            </w:r>
          </w:p>
        </w:tc>
      </w:tr>
      <w:tr w:rsidR="009D2DDE" w14:paraId="0A5A9A3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8701C3" w14:textId="77777777" w:rsidR="009D2DDE" w:rsidRDefault="0072366D">
            <w:r>
              <w:rPr>
                <w:sz w:val="20"/>
                <w:szCs w:val="20"/>
              </w:rPr>
              <w:t>TADIR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5B5B5F" w14:textId="77777777" w:rsidR="009D2DDE" w:rsidRDefault="0072366D">
            <w:r>
              <w:rPr>
                <w:sz w:val="20"/>
                <w:szCs w:val="20"/>
              </w:rPr>
              <w:t>FND_APPLICATION</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CD3AEF" w14:textId="77777777" w:rsidR="009D2DDE" w:rsidRDefault="0072366D">
            <w:r>
              <w:rPr>
                <w:sz w:val="20"/>
                <w:szCs w:val="20"/>
              </w:rPr>
              <w:t>Repository directory - maps objects to application components</w:t>
            </w:r>
          </w:p>
        </w:tc>
      </w:tr>
      <w:tr w:rsidR="009D2DDE" w14:paraId="078DBDC1"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0DA52EB" w14:textId="77777777" w:rsidR="009D2DDE" w:rsidRDefault="0072366D">
            <w:r>
              <w:rPr>
                <w:sz w:val="20"/>
                <w:szCs w:val="20"/>
              </w:rPr>
              <w:t>DD08L / DD08T</w:t>
            </w:r>
          </w:p>
        </w:tc>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2ABEAA5" w14:textId="77777777" w:rsidR="009D2DDE" w:rsidRDefault="0072366D">
            <w:r>
              <w:rPr>
                <w:sz w:val="20"/>
                <w:szCs w:val="20"/>
              </w:rPr>
              <w:t>N/A</w:t>
            </w:r>
          </w:p>
        </w:tc>
        <w:tc>
          <w:tcPr>
            <w:tcW w:w="41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8559DA5" w14:textId="77777777" w:rsidR="009D2DDE" w:rsidRDefault="0072366D">
            <w:r>
              <w:rPr>
                <w:sz w:val="20"/>
                <w:szCs w:val="20"/>
              </w:rPr>
              <w:t>Table relationship definitions with cardinality</w:t>
            </w:r>
          </w:p>
        </w:tc>
      </w:tr>
      <w:tr w:rsidR="009D2DDE" w14:paraId="69C4408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B53D7F" w14:textId="77777777" w:rsidR="009D2DDE" w:rsidRDefault="0072366D">
            <w:r>
              <w:rPr>
                <w:sz w:val="20"/>
                <w:szCs w:val="20"/>
              </w:rPr>
              <w:t>TDEVC</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052DAB" w14:textId="77777777" w:rsidR="009D2DDE" w:rsidRDefault="0072366D">
            <w:r>
              <w:rPr>
                <w:sz w:val="20"/>
                <w:szCs w:val="20"/>
              </w:rPr>
              <w:t>N/A</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B5CE9D" w14:textId="77777777" w:rsidR="009D2DDE" w:rsidRDefault="0072366D">
            <w:r>
              <w:rPr>
                <w:sz w:val="20"/>
                <w:szCs w:val="20"/>
              </w:rPr>
              <w:t>Development class/package assignments for tables</w:t>
            </w:r>
          </w:p>
        </w:tc>
      </w:tr>
      <w:tr w:rsidR="009D2DDE" w14:paraId="0EA5C22D"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8ECD05E" w14:textId="77777777" w:rsidR="009D2DDE" w:rsidRDefault="0072366D">
            <w:r>
              <w:rPr>
                <w:sz w:val="20"/>
                <w:szCs w:val="20"/>
              </w:rPr>
              <w:t>DD01L / DD01T</w:t>
            </w:r>
          </w:p>
        </w:tc>
        <w:tc>
          <w:tcPr>
            <w:tcW w:w="26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0025EA6" w14:textId="77777777" w:rsidR="009D2DDE" w:rsidRDefault="0072366D">
            <w:r>
              <w:rPr>
                <w:sz w:val="20"/>
                <w:szCs w:val="20"/>
              </w:rPr>
              <w:t>N/A</w:t>
            </w:r>
          </w:p>
        </w:tc>
        <w:tc>
          <w:tcPr>
            <w:tcW w:w="41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5F5B823" w14:textId="77777777" w:rsidR="009D2DDE" w:rsidRDefault="0072366D">
            <w:r>
              <w:rPr>
                <w:sz w:val="20"/>
                <w:szCs w:val="20"/>
              </w:rPr>
              <w:t>Domain definitions with value ranges and check tables</w:t>
            </w:r>
          </w:p>
        </w:tc>
      </w:tr>
    </w:tbl>
    <w:p w14:paraId="0816F950" w14:textId="77777777" w:rsidR="009D2DDE" w:rsidRDefault="009D2DDE">
      <w:pPr>
        <w:spacing w:after="120"/>
      </w:pPr>
    </w:p>
    <w:p w14:paraId="7467380B" w14:textId="77777777" w:rsidR="009D2DDE" w:rsidRDefault="0072366D">
      <w:pPr>
        <w:spacing w:after="120"/>
      </w:pPr>
      <w:r>
        <w:rPr>
          <w:highlight w:val="yellow"/>
        </w:rPr>
        <w:t>By querying these tables, the production team can automatically generate the semantic model's column definitions, verify foreign key relationships, obtain valid values for status codes and type fields, and discover tables and columns that may have been missed in the prototype's manually-curated model. This represents perhaps the single largest opportunity to improve model accuracy and completeness for the production version.</w:t>
      </w:r>
    </w:p>
    <w:p w14:paraId="36DDF0DD" w14:textId="77777777" w:rsidR="009D2DDE" w:rsidRDefault="0072366D">
      <w:pPr>
        <w:pStyle w:val="Heading3"/>
        <w:spacing w:before="300" w:after="200"/>
      </w:pPr>
      <w:r>
        <w:t>Additional SAP Metadata Sources</w:t>
      </w:r>
    </w:p>
    <w:p w14:paraId="7B6E134A" w14:textId="77777777" w:rsidR="009D2DDE" w:rsidRDefault="0072366D">
      <w:pPr>
        <w:spacing w:after="120"/>
      </w:pPr>
      <w:r>
        <w:t>Beyond the Data Dictionary tables listed above, SAP provides additional metadata that can enrich the semantic model:</w:t>
      </w:r>
    </w:p>
    <w:p w14:paraId="48E70940" w14:textId="77777777" w:rsidR="009D2DDE" w:rsidRDefault="0072366D">
      <w:pPr>
        <w:pStyle w:val="ListParagraph"/>
        <w:numPr>
          <w:ilvl w:val="0"/>
          <w:numId w:val="2"/>
        </w:numPr>
      </w:pPr>
      <w:r>
        <w:t>T000 (Client table): Identifies available SAP clients for multi-client filtering.</w:t>
      </w:r>
    </w:p>
    <w:p w14:paraId="625AB065" w14:textId="77777777" w:rsidR="009D2DDE" w:rsidRDefault="0072366D">
      <w:pPr>
        <w:pStyle w:val="ListParagraph"/>
        <w:numPr>
          <w:ilvl w:val="0"/>
          <w:numId w:val="2"/>
        </w:numPr>
      </w:pPr>
      <w:r>
        <w:t>T001 (Company Code table): Maps BUKRS codes to company names and currencies, enabling automatic company code defaulting.</w:t>
      </w:r>
    </w:p>
    <w:p w14:paraId="4C2DEBDB" w14:textId="77777777" w:rsidR="009D2DDE" w:rsidRDefault="0072366D">
      <w:pPr>
        <w:pStyle w:val="ListParagraph"/>
        <w:numPr>
          <w:ilvl w:val="0"/>
          <w:numId w:val="2"/>
        </w:numPr>
      </w:pPr>
      <w:r>
        <w:t>T001W (Plant table): Maps WERKS codes to plant names for human-readable output.</w:t>
      </w:r>
    </w:p>
    <w:p w14:paraId="18BE103F" w14:textId="77777777" w:rsidR="009D2DDE" w:rsidRDefault="0072366D">
      <w:pPr>
        <w:pStyle w:val="ListParagraph"/>
        <w:numPr>
          <w:ilvl w:val="0"/>
          <w:numId w:val="2"/>
        </w:numPr>
      </w:pPr>
      <w:r>
        <w:t>TCURR/TCURX (Currency tables): Exchange rates and decimal formats for multi-currency handling.</w:t>
      </w:r>
    </w:p>
    <w:p w14:paraId="4E81F2A3" w14:textId="77777777" w:rsidR="009D2DDE" w:rsidRDefault="0072366D">
      <w:pPr>
        <w:pStyle w:val="ListParagraph"/>
        <w:numPr>
          <w:ilvl w:val="0"/>
          <w:numId w:val="2"/>
        </w:numPr>
      </w:pPr>
      <w:r>
        <w:t>USR02/AGR_USERS (Authorization tables): Can inform security-aware SQL generation by filtering data based on user authorizations.</w:t>
      </w:r>
    </w:p>
    <w:p w14:paraId="6A46486E" w14:textId="77777777" w:rsidR="009D2DDE" w:rsidRDefault="0072366D">
      <w:r>
        <w:br w:type="page"/>
      </w:r>
    </w:p>
    <w:p w14:paraId="25558F69" w14:textId="77777777" w:rsidR="009D2DDE" w:rsidRDefault="0072366D">
      <w:pPr>
        <w:pStyle w:val="Heading1"/>
        <w:spacing w:before="300" w:after="200"/>
      </w:pPr>
      <w:r>
        <w:lastRenderedPageBreak/>
        <w:t>4. SQL Generation via LLM</w:t>
      </w:r>
    </w:p>
    <w:p w14:paraId="5E6B74C0" w14:textId="77777777" w:rsidR="009D2DDE" w:rsidRDefault="0072366D">
      <w:pPr>
        <w:spacing w:after="120"/>
      </w:pPr>
      <w:r>
        <w:t>The SQL generation approach mirrors the OEBS prototype. The Python backend constructs a system prompt containing the full semantic model (approximately 10,000 lines of structured text) and sends it to Claude Sonnet 4.5 along with the user's question. The LLM returns both an explanation and a SQL query.</w:t>
      </w:r>
    </w:p>
    <w:p w14:paraId="5B6AE023" w14:textId="77777777" w:rsidR="009D2DDE" w:rsidRDefault="0072366D">
      <w:pPr>
        <w:spacing w:after="120"/>
      </w:pPr>
      <w:r>
        <w:t>Key SAP-specific SQL generation rules encoded in the model include:</w:t>
      </w:r>
    </w:p>
    <w:p w14:paraId="2E257841" w14:textId="77777777" w:rsidR="009D2DDE" w:rsidRDefault="0072366D">
      <w:pPr>
        <w:pStyle w:val="ListParagraph"/>
        <w:numPr>
          <w:ilvl w:val="0"/>
          <w:numId w:val="2"/>
        </w:numPr>
      </w:pPr>
      <w:r>
        <w:t>SHKZG sign handling: SAP stores all amounts as positive in DMBTR. The SHKZG field (S=Debit, H=Credit) determines the sign. The model instructs the LLM to apply CASE WHEN SHKZG='S' THEN DMBTR ELSE -DMBTR END for FI line item tables only.</w:t>
      </w:r>
    </w:p>
    <w:p w14:paraId="6E8331C6" w14:textId="77777777" w:rsidR="009D2DDE" w:rsidRDefault="0072366D">
      <w:pPr>
        <w:pStyle w:val="ListParagraph"/>
        <w:numPr>
          <w:ilvl w:val="0"/>
          <w:numId w:val="2"/>
        </w:numPr>
      </w:pPr>
      <w:r>
        <w:t>Currency column differences: FI tables use WAERS, SD tables use WAERK, BSEG has no currency column (must use BKPF.WAERS). These rules are encoded as explicit guidelines.</w:t>
      </w:r>
    </w:p>
    <w:p w14:paraId="3A1962CE" w14:textId="77777777" w:rsidR="009D2DDE" w:rsidRDefault="0072366D">
      <w:pPr>
        <w:pStyle w:val="ListParagraph"/>
        <w:numPr>
          <w:ilvl w:val="0"/>
          <w:numId w:val="2"/>
        </w:numPr>
      </w:pPr>
      <w:r>
        <w:t>OBJNR encoding: Cost centers use 'KS' + controlling_area + cost_center, internal orders use 'OR' + order_number. The model includes SUBSTR() examples for extracting readable values.</w:t>
      </w:r>
    </w:p>
    <w:p w14:paraId="7AF045A2" w14:textId="77777777" w:rsidR="009D2DDE" w:rsidRDefault="0072366D">
      <w:pPr>
        <w:pStyle w:val="ListParagraph"/>
        <w:numPr>
          <w:ilvl w:val="0"/>
          <w:numId w:val="2"/>
        </w:numPr>
      </w:pPr>
      <w:r>
        <w:t>Default assumptions: Company code 1000, fiscal year 2025, ledger 00, CO version 000. The model instructs the LLM to use these defaults rather than asking for clarification.</w:t>
      </w:r>
    </w:p>
    <w:p w14:paraId="6EAC5F05" w14:textId="77777777" w:rsidR="009D2DDE" w:rsidRDefault="0072366D">
      <w:pPr>
        <w:pStyle w:val="Heading1"/>
        <w:spacing w:before="300" w:after="200"/>
      </w:pPr>
      <w:r>
        <w:t>5. SAP-to-SQLite Conversion Layer</w:t>
      </w:r>
    </w:p>
    <w:p w14:paraId="65C636BA" w14:textId="77777777" w:rsidR="009D2DDE" w:rsidRDefault="0072366D">
      <w:pPr>
        <w:spacing w:after="120"/>
      </w:pPr>
      <w:r>
        <w:t>Since the prototype uses SQLite for query execution, the backend includes a conversion layer that translates SAP SQL constructs to SQLite equivalents. Key conversions include SUBSTRING() to SUBSTR(), CONCAT() to the || operator, and date functions to SQLite's DATE() and strftime(). The conversion layer also handles multi-statement SQL (rejecting ALTER SESSION and similar non-SELECT statements) and enforces a LIMIT clause for safety.</w:t>
      </w:r>
    </w:p>
    <w:p w14:paraId="002E7DC7" w14:textId="77777777" w:rsidR="009D2DDE" w:rsidRDefault="0072366D">
      <w:pPr>
        <w:pStyle w:val="Heading1"/>
        <w:spacing w:before="300" w:after="200"/>
      </w:pPr>
      <w:r>
        <w:t>6. Frontend Design</w:t>
      </w:r>
    </w:p>
    <w:p w14:paraId="129BE69B" w14:textId="77777777" w:rsidR="009D2DDE" w:rsidRDefault="0072366D">
      <w:pPr>
        <w:spacing w:after="120"/>
      </w:pPr>
      <w:r>
        <w:t>The frontend is a single HTML file (sap_sql_ui.html) providing a chat-style interface with 34 example questions organized by SAP module in a left sidebar. The interface matches the OEBS prototype's design patterns: results-first display, expandable SQL details, intelligent currency and numeric formatting, and token consumption tracking. SAP transaction codes (e.g., FB03, ME23N, KSB1) are shown alongside example questions to help SAP-knowledgeable users identify the equivalent reports.</w:t>
      </w:r>
    </w:p>
    <w:p w14:paraId="01EA7B57" w14:textId="77777777" w:rsidR="009D2DDE" w:rsidRDefault="0072366D">
      <w:r>
        <w:br w:type="page"/>
      </w:r>
    </w:p>
    <w:p w14:paraId="1B8A6ED6" w14:textId="77777777" w:rsidR="009D2DDE" w:rsidRDefault="0072366D">
      <w:pPr>
        <w:pStyle w:val="Heading1"/>
        <w:spacing w:before="300" w:after="200"/>
      </w:pPr>
      <w:r>
        <w:lastRenderedPageBreak/>
        <w:t>7. Test Database and Synthetic Data</w:t>
      </w:r>
    </w:p>
    <w:p w14:paraId="28CAD68D" w14:textId="77777777" w:rsidR="009D2DDE" w:rsidRDefault="0072366D">
      <w:pPr>
        <w:spacing w:after="120"/>
      </w:pPr>
      <w:r>
        <w:t>The test database is a SQLite file (sap_test.db) containing 117 tables with over 1,600 columns of synthetic data that mirrors real SAP ECC table structures. Key design principles include:</w:t>
      </w:r>
    </w:p>
    <w:p w14:paraId="0895B4D5" w14:textId="77777777" w:rsidR="009D2DDE" w:rsidRDefault="0072366D">
      <w:pPr>
        <w:pStyle w:val="ListParagraph"/>
        <w:numPr>
          <w:ilvl w:val="0"/>
          <w:numId w:val="2"/>
        </w:numPr>
      </w:pPr>
      <w:r>
        <w:t>SAP number formats: 10-digit vendor numbers (0001000001), 8-digit employee numbers (00100001), 12-digit document numbers (5100000001).</w:t>
      </w:r>
    </w:p>
    <w:p w14:paraId="724703CA" w14:textId="77777777" w:rsidR="009D2DDE" w:rsidRDefault="0072366D">
      <w:pPr>
        <w:pStyle w:val="ListParagraph"/>
        <w:numPr>
          <w:ilvl w:val="0"/>
          <w:numId w:val="2"/>
        </w:numPr>
      </w:pPr>
      <w:r>
        <w:t>Cross-module referential integrity: BSIK vendor items reference real LFA1 vendors, COEP postings reference real AUFK orders, EKPO items link to real EKKO headers.</w:t>
      </w:r>
    </w:p>
    <w:p w14:paraId="29694B9E" w14:textId="77777777" w:rsidR="009D2DDE" w:rsidRDefault="0072366D">
      <w:pPr>
        <w:pStyle w:val="ListParagraph"/>
        <w:numPr>
          <w:ilvl w:val="0"/>
          <w:numId w:val="2"/>
        </w:numPr>
      </w:pPr>
      <w:r>
        <w:t>Realistic data distributions: Mix of open and cleared items, approved and pending requisitions, active and completed maintenance orders.</w:t>
      </w:r>
    </w:p>
    <w:p w14:paraId="4786A56B" w14:textId="77777777" w:rsidR="009D2DDE" w:rsidRDefault="0072366D">
      <w:pPr>
        <w:pStyle w:val="ListParagraph"/>
        <w:numPr>
          <w:ilvl w:val="0"/>
          <w:numId w:val="2"/>
        </w:numPr>
      </w:pPr>
      <w:r>
        <w:t>Current dates: Billing documents, payroll records, and journal entries include dates in the current month to ensure temporal queries return results.</w:t>
      </w:r>
    </w:p>
    <w:p w14:paraId="1384DC7B" w14:textId="77777777" w:rsidR="009D2DDE" w:rsidRDefault="0072366D">
      <w:pPr>
        <w:pStyle w:val="Heading1"/>
        <w:spacing w:before="300" w:after="200"/>
      </w:pPr>
      <w:r>
        <w:t>8. Design Challenges and Solutions</w:t>
      </w:r>
    </w:p>
    <w:p w14:paraId="6B0B0FA8" w14:textId="77777777" w:rsidR="009D2DDE" w:rsidRDefault="0072366D">
      <w:pPr>
        <w:pStyle w:val="Heading2"/>
        <w:spacing w:before="300" w:after="200"/>
      </w:pPr>
      <w:r>
        <w:t>8.1 LLM Column Hallucination</w:t>
      </w:r>
    </w:p>
    <w:p w14:paraId="226489FB" w14:textId="77777777" w:rsidR="009D2DDE" w:rsidRDefault="0072366D">
      <w:pPr>
        <w:spacing w:after="120"/>
      </w:pPr>
      <w:r>
        <w:t>The most significant challenge was LLM column hallucination. Analysis of 17 hallucinated column references showed that 16 were real SAP columns placed on the wrong table (e.g., WAERS referenced on BSIS when it belongs to SKB1), and only 1 was completely fabricated. This means the LLM draws on its SAP training data and sometimes uses correct column names with incorrect table aliases.</w:t>
      </w:r>
    </w:p>
    <w:p w14:paraId="060E35E2" w14:textId="77777777" w:rsidR="009D2DDE" w:rsidRDefault="0072366D">
      <w:pPr>
        <w:spacing w:after="120"/>
      </w:pPr>
      <w:r>
        <w:t>The solution was threefold: explicit column-to-table ownership rules in the guidelines (e.g., "XBILK is on SKA1, not SKAT or SKB1"), detailed NL query patterns that serve as anchored templates for common questions, and COALESCE() wrappers to handle NULLs from optional LEFT JOINs gracefully.</w:t>
      </w:r>
    </w:p>
    <w:p w14:paraId="6A35CE74" w14:textId="77777777" w:rsidR="009D2DDE" w:rsidRDefault="0072366D">
      <w:pPr>
        <w:pStyle w:val="Heading2"/>
        <w:spacing w:before="300" w:after="200"/>
      </w:pPr>
      <w:r>
        <w:t>8.2 OBJNR Encoding Complexity</w:t>
      </w:r>
    </w:p>
    <w:p w14:paraId="2D3E308D" w14:textId="77777777" w:rsidR="009D2DDE" w:rsidRDefault="0072366D">
      <w:pPr>
        <w:spacing w:after="120"/>
      </w:pPr>
      <w:r>
        <w:t>SAP's OBJNR (object number) field encodes different object types with different prefixes and padding. Cost centers use 'KS' + controlling_area + cost_center (e.g., 'KS10000000001000'), while internal orders use 'OR' + order_number (e.g., 'OR000004000001'). The LLM needed explicit guidance on both the encoding format and the correct SUBSTR() offsets to extract readable values.</w:t>
      </w:r>
    </w:p>
    <w:p w14:paraId="45D96717" w14:textId="77777777" w:rsidR="009D2DDE" w:rsidRDefault="0072366D">
      <w:pPr>
        <w:pStyle w:val="Heading2"/>
        <w:spacing w:before="300" w:after="200"/>
      </w:pPr>
      <w:r>
        <w:t>8.3 Open/Cleared Item Table Split</w:t>
      </w:r>
    </w:p>
    <w:p w14:paraId="4054BD57" w14:textId="77777777" w:rsidR="009D2DDE" w:rsidRDefault="0072366D">
      <w:pPr>
        <w:spacing w:after="120"/>
      </w:pPr>
      <w:r>
        <w:t>SAP splits financial line items into separate tables for open and cleared items (BSIK/BSAK for vendors, BSID/BSAD for customers, BSIS/BSAS for GL). Queries that need both (e.g., FBL1N, FBL5N) require UNION ALL. The test database needed matching column structures across these table pairs to support UNION ALL, which required systematic column synchronization.</w:t>
      </w:r>
    </w:p>
    <w:p w14:paraId="0DF0803C" w14:textId="77777777" w:rsidR="009D2DDE" w:rsidRDefault="0072366D">
      <w:pPr>
        <w:pStyle w:val="Heading2"/>
        <w:spacing w:before="300" w:after="200"/>
      </w:pPr>
      <w:r>
        <w:t>8.4 Date Format Inconsistencies</w:t>
      </w:r>
    </w:p>
    <w:p w14:paraId="5E74382A" w14:textId="77777777" w:rsidR="009D2DDE" w:rsidRDefault="0072366D">
      <w:pPr>
        <w:spacing w:after="120"/>
      </w:pPr>
      <w:r>
        <w:t>SAP HR/Payroll tables (PA0001, PA0002, PA0008) store dates in YYYYMMDD format while FI tables use YYYY-MM-DD (ISO). The LLM consistently generates ISO date comparisons. This was resolved by normalizing all dates to ISO format in the test database.</w:t>
      </w:r>
    </w:p>
    <w:p w14:paraId="2B9B9035" w14:textId="77777777" w:rsidR="009D2DDE" w:rsidRDefault="0072366D">
      <w:r>
        <w:lastRenderedPageBreak/>
        <w:br w:type="page"/>
      </w:r>
    </w:p>
    <w:p>
      <w:pPr>
        <w:pStyle w:val="Heading2"/>
      </w:pPr>
      <w:r>
        <w:t xml:space="preserve">8.5 Query Templates for Deterministic Financial Reporting</w:t>
      </w:r>
    </w:p>
    <w:p>
      <w:r>
        <w:t xml:space="preserve">A key improvement to the prototype is the addition of 20 tested query templates covering all 10 SAP modules. These templates solve a critical problem: when the LLM generates SQL from scratch for common financial queries, small variations in JOIN logic, sign conventions (SHKZG=S vs H), or date handling can produce materially different results. For example, the same AP aging question could return different totals depending on whether the LLM uses FAEDT, computes due dates from ZFBDT+ZBD1T, or applies DMBTR sign logic correctly.</w:t>
      </w:r>
    </w:p>
    <w:p>
      <w:r>
        <w:t xml:space="preserve">The query templates address this by providing pre-tested SQL for the most common business questions. Each template includes: a unique identifier (e.g., SAP-FIAP-001), a natural language prompt, a description, business context, and a tested SQL statement that has been validated against the test database. The system prompt instructs the LLM to use these templates verbatim when the user question matches, only adapting filter parameters like dates, company codes, or vendor numbers.</w:t>
      </w:r>
    </w:p>
    <w:p>
      <w:r>
        <w:t xml:space="preserve">Templates cover: AP/AR aging and outstanding balances, GL trial balance and period balances, open PO and requisition summaries, inventory valuation, sales order backlog, shipping status, cost center actuals, headcount, payroll costs, benefit enrollment, and equipment and maintenance order status.</w:t>
      </w:r>
    </w:p>
    <w:p/>
    <w:p>
      <w:pPr>
        <w:pStyle w:val="Heading2"/>
      </w:pPr>
      <w:r>
        <w:t xml:space="preserve">8.6 Semantic Model Expansion: Addressing Missing Columns</w:t>
      </w:r>
    </w:p>
    <w:p>
      <w:r>
        <w:t xml:space="preserve">During query template development, gap analysis revealed several commonly-needed SAP columns missing from the semantic model. Rather than relying on a deny-list to block hallucinated columns, the approach was to enrich the model with correct column definitions. This expansion added columns including: MBEW.VERPR (moving average price), MBEW.STPRS (standard price), MBEW.LBKUM (valuated stock), MBEW.SALK3 (stock value), BSIK/BSID.FAEDT (computed due date), SKA1.TXT50 (GL account description), VBAK.GBSTK (overall status), EQUI.EQKTX (equipment description), AFRU.ISMNG (confirmed quantity), and PA0167.BPLAN/BOPTI (benefit plan identifiers).</w:t>
      </w:r>
    </w:p>
    <w:p>
      <w:r>
        <w:t xml:space="preserve">The test database was simultaneously updated with these columns and populated with realistic data. The final model contains 10 modules, 146 tables, and 1,777 columns with 20 tested query templates.</w:t>
      </w:r>
    </w:p>
    <w:p/>
    <w:p>
      <w:pPr>
        <w:pStyle w:val="Heading2"/>
      </w:pPr>
      <w:r>
        <w:t xml:space="preserve">8.7 SAP-to-SQLite DATE Literal Conversion</w:t>
      </w:r>
    </w:p>
    <w:p>
      <w:r>
        <w:t xml:space="preserve">The SQL conversion layer was enhanced to handle DATE and TIMESTAMP literal syntax. SAP HANA uses DATE and TIMESTAMP literals which SQLite does not support. The conversion layer now strips these keywords using regex. Additionally, the system prompt was enhanced with Column Verification (requiring the LLM to verify every column exists in the semantic model), PII Protection (blocking sensitive HR/Payroll fields), and Query Template Enforcement (making template usage mandatory).</w:t>
      </w:r>
    </w:p>
    <w:p/>
    <w:p w14:paraId="3C8B7609" w14:textId="77777777" w:rsidR="009D2DDE" w:rsidRDefault="009D2DDE">
      <w:pPr>
        <w:spacing w:before="2400"/>
      </w:pPr>
    </w:p>
    <w:p w14:paraId="264A53EE" w14:textId="77777777" w:rsidR="009D2DDE" w:rsidRDefault="0072366D">
      <w:pPr>
        <w:spacing w:after="120"/>
      </w:pPr>
      <w:r>
        <w:t>8. Design Challenges and Solutions</w:t>
      </w:r>
    </w:p>
    <w:p>
      <w:pPr>
        <w:pStyle w:val="Heading2"/>
      </w:pPr>
      <w:r>
        <w:t xml:space="preserve">8.8 Code-Level PII Enforcement for HR, Payroll, and Benefits Data</w:t>
      </w:r>
    </w:p>
    <w:p>
      <w:r>
        <w:t xml:space="preserve">The system prompt includes PII protection rules instructing the LLM to never return individual employee data from HR, Payroll, or Benefits tables. However, prompt-level instructions alone are insufficient because the LLM may ignore them, especially under complex or adversarial queries. To address this, a hard-coded SQL validation function (_check_pii_violation) was added to the execution pipeline. This function runs before any SQL reaches the database and enforces three mandatory rules for queries touching PII tables.</w:t>
      </w:r>
    </w:p>
    <w:p>
      <w:r>
        <w:t xml:space="preserve">The protected tables are: PA0001, PA0002, PA0006, PA0008, PA0014, PA0167, PA0168, PA0169, HRPY_RGDIR, T511, and T512T. Any SQL query referencing these tables must satisfy all three conditions or it is blocked with a descriptive error message: (1) The query must contain a GROUP BY clause. (2) The SELECT clause must include at least one aggregate function (COUNT, SUM, AVG, MIN, or MAX). (3) PII-identifying columns (PERNR, ENAME, NACHN, VORNA, GBDAT, PERID) must not appear in the SELECT clause outside of aggregate function wrappers.</w:t>
      </w:r>
    </w:p>
    <w:p>
      <w:r>
        <w:t xml:space="preserve">This enforcement is complementary to the prompt-level rules: the prompt steers the LLM toward generating compliant queries, while the code-level validator acts as a safety net that blocks any non-compliant SQL regardless of what the LLM produces. Legitimate aggregate queries such as headcount by org unit, average salary by department, and benefit enrollment counts by plan continue to work normally. The UI example questions for HR, PAY, and BEN modules were also updated to use only aggregate-safe phrasing.</w:t>
      </w:r>
    </w:p>
    <w:p w14:paraId="09F7F8C8" w14:textId="77777777" w:rsidR="009D2DDE" w:rsidRDefault="0072366D">
      <w:pPr>
        <w:pStyle w:val="Heading1"/>
        <w:spacing w:before="300" w:after="200"/>
      </w:pPr>
      <w:r>
        <w:lastRenderedPageBreak/>
        <w:t>9. Testing Methodology and Results</w:t>
      </w:r>
    </w:p>
    <w:p w14:paraId="090FB4A0" w14:textId="77777777" w:rsidR="009D2DDE" w:rsidRDefault="0072366D">
      <w:pPr>
        <w:spacing w:after="120"/>
      </w:pPr>
      <w:r>
        <w:t>The prototype includes an automated test suite (test_all_36_examples.py) that exercises all 34 sidebar example questions against the live application. Each test verifies four criteria: SQL generation (no errors), no clarification requests, non-zero row count, and no unexpected NULL values.</w:t>
      </w:r>
    </w:p>
    <w:p w14:paraId="3A9118CB" w14:textId="77777777" w:rsidR="009D2DDE" w:rsidRDefault="0072366D">
      <w:pPr>
        <w:pStyle w:val="Heading2"/>
        <w:spacing w:before="300" w:after="200"/>
      </w:pPr>
      <w:r>
        <w:t>9.1 Results Progression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800"/>
        <w:gridCol w:w="1800"/>
        <w:gridCol w:w="2260"/>
      </w:tblGrid>
      <w:tr w:rsidR="009D2DDE" w14:paraId="43E1D97C" w14:textId="77777777">
        <w:tc>
          <w:tcPr>
            <w:tcW w:w="35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6B710633" w14:textId="77777777" w:rsidR="009D2DDE" w:rsidRDefault="0072366D">
            <w:r>
              <w:rPr>
                <w:b/>
                <w:bCs/>
                <w:color w:val="FFFFFF"/>
                <w:sz w:val="20"/>
                <w:szCs w:val="20"/>
              </w:rPr>
              <w:t>Phase</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6A07C64A" w14:textId="77777777" w:rsidR="009D2DDE" w:rsidRDefault="0072366D">
            <w:r>
              <w:rPr>
                <w:b/>
                <w:bCs/>
                <w:color w:val="FFFFFF"/>
                <w:sz w:val="20"/>
                <w:szCs w:val="20"/>
              </w:rPr>
              <w:t>PASS</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474EF726" w14:textId="77777777" w:rsidR="009D2DDE" w:rsidRDefault="0072366D">
            <w:r>
              <w:rPr>
                <w:b/>
                <w:bCs/>
                <w:color w:val="FFFFFF"/>
                <w:sz w:val="20"/>
                <w:szCs w:val="20"/>
              </w:rPr>
              <w:t>Total</w:t>
            </w:r>
          </w:p>
        </w:tc>
        <w:tc>
          <w:tcPr>
            <w:tcW w:w="2260" w:type="dxa"/>
            <w:tcBorders>
              <w:top w:val="single" w:sz="1" w:space="0" w:color="CCCCCC"/>
              <w:left w:val="single" w:sz="1" w:space="0" w:color="CCCCCC"/>
              <w:bottom w:val="single" w:sz="1" w:space="0" w:color="CCCCCC"/>
              <w:right w:val="single" w:sz="1" w:space="0" w:color="CCCCCC"/>
            </w:tcBorders>
            <w:shd w:val="clear" w:color="auto" w:fill="2E5090"/>
            <w:tcMar>
              <w:top w:w="60" w:type="dxa"/>
              <w:left w:w="100" w:type="dxa"/>
              <w:bottom w:w="60" w:type="dxa"/>
              <w:right w:w="100" w:type="dxa"/>
            </w:tcMar>
          </w:tcPr>
          <w:p w14:paraId="3B6C46B8" w14:textId="77777777" w:rsidR="009D2DDE" w:rsidRDefault="0072366D">
            <w:r>
              <w:rPr>
                <w:b/>
                <w:bCs/>
                <w:color w:val="FFFFFF"/>
                <w:sz w:val="20"/>
                <w:szCs w:val="20"/>
              </w:rPr>
              <w:t>Pass Rate</w:t>
            </w:r>
          </w:p>
        </w:tc>
      </w:tr>
      <w:tr w:rsidR="009D2DDE" w14:paraId="1D99BE8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613F51" w14:textId="77777777" w:rsidR="009D2DDE" w:rsidRDefault="0072366D">
            <w:r>
              <w:rPr>
                <w:sz w:val="20"/>
                <w:szCs w:val="20"/>
              </w:rPr>
              <w:t>Initial baseline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C6D507" w14:textId="77777777" w:rsidR="009D2DDE" w:rsidRDefault="0072366D">
            <w:r>
              <w:rPr>
                <w:sz w:val="20"/>
                <w:szCs w:val="20"/>
              </w:rPr>
              <w:t>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E735C6" w14:textId="77777777" w:rsidR="009D2DDE" w:rsidRDefault="0072366D">
            <w:r>
              <w:rPr>
                <w:sz w:val="20"/>
                <w:szCs w:val="20"/>
              </w:rPr>
              <w:t>34</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6CAAB" w14:textId="77777777" w:rsidR="009D2DDE" w:rsidRDefault="0072366D">
            <w:r>
              <w:rPr>
                <w:sz w:val="20"/>
                <w:szCs w:val="20"/>
              </w:rPr>
              <w:t>56%</w:t>
            </w:r>
          </w:p>
        </w:tc>
      </w:tr>
      <w:tr w:rsidR="009D2DDE" w14:paraId="148C898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E2E90DE" w14:textId="77777777" w:rsidR="009D2DDE" w:rsidRDefault="0072366D">
            <w:r>
              <w:rPr>
                <w:sz w:val="20"/>
                <w:szCs w:val="20"/>
              </w:rPr>
              <w:t>After NULL whitelisting</w:t>
            </w:r>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B784FFE" w14:textId="77777777" w:rsidR="009D2DDE" w:rsidRDefault="0072366D">
            <w:r>
              <w:rPr>
                <w:sz w:val="20"/>
                <w:szCs w:val="20"/>
              </w:rPr>
              <w:t>26</w:t>
            </w:r>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1A197B7" w14:textId="77777777" w:rsidR="009D2DDE" w:rsidRDefault="0072366D">
            <w:r>
              <w:rPr>
                <w:sz w:val="20"/>
                <w:szCs w:val="20"/>
              </w:rPr>
              <w:t>34</w:t>
            </w:r>
          </w:p>
        </w:tc>
        <w:tc>
          <w:tcPr>
            <w:tcW w:w="22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F463C86" w14:textId="77777777" w:rsidR="009D2DDE" w:rsidRDefault="0072366D">
            <w:r>
              <w:rPr>
                <w:sz w:val="20"/>
                <w:szCs w:val="20"/>
              </w:rPr>
              <w:t>76%</w:t>
            </w:r>
          </w:p>
        </w:tc>
      </w:tr>
      <w:tr w:rsidR="009D2DDE" w14:paraId="410BCB3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846691" w14:textId="77777777" w:rsidR="009D2DDE" w:rsidRDefault="0072366D">
            <w:r>
              <w:rPr>
                <w:sz w:val="20"/>
                <w:szCs w:val="20"/>
              </w:rPr>
              <w:t>After NL patterns + data fixes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5FABCE" w14:textId="77777777" w:rsidR="009D2DDE" w:rsidRDefault="0072366D">
            <w:r>
              <w:rPr>
                <w:sz w:val="20"/>
                <w:szCs w:val="20"/>
              </w:rPr>
              <w:t>29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4EE3AA" w14:textId="77777777" w:rsidR="009D2DDE" w:rsidRDefault="0072366D">
            <w:r>
              <w:rPr>
                <w:sz w:val="20"/>
                <w:szCs w:val="20"/>
              </w:rPr>
              <w:t>34</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80C4D4" w14:textId="77777777" w:rsidR="009D2DDE" w:rsidRDefault="0072366D">
            <w:r>
              <w:rPr>
                <w:sz w:val="20"/>
                <w:szCs w:val="20"/>
              </w:rPr>
              <w:t>85%</w:t>
            </w:r>
          </w:p>
        </w:tc>
      </w:tr>
      <w:tr w:rsidR="009D2DDE" w14:paraId="4588BF2F"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C7FBA6B" w14:textId="77777777" w:rsidR="009D2DDE" w:rsidRDefault="0072366D">
            <w:r>
              <w:rPr>
                <w:sz w:val="20"/>
                <w:szCs w:val="20"/>
              </w:rPr>
              <w:t>After date/OBJNR fixes</w:t>
            </w:r>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B1F98FA" w14:textId="77777777" w:rsidR="009D2DDE" w:rsidRDefault="0072366D">
            <w:r>
              <w:rPr>
                <w:sz w:val="20"/>
                <w:szCs w:val="20"/>
              </w:rPr>
              <w:t>32</w:t>
            </w:r>
          </w:p>
        </w:tc>
        <w:tc>
          <w:tcPr>
            <w:tcW w:w="18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63C7D46" w14:textId="77777777" w:rsidR="009D2DDE" w:rsidRDefault="0072366D">
            <w:r>
              <w:rPr>
                <w:sz w:val="20"/>
                <w:szCs w:val="20"/>
              </w:rPr>
              <w:t>34</w:t>
            </w:r>
          </w:p>
        </w:tc>
        <w:tc>
          <w:tcPr>
            <w:tcW w:w="226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99EA0BA" w14:textId="77777777" w:rsidR="009D2DDE" w:rsidRDefault="0072366D">
            <w:r>
              <w:rPr>
                <w:sz w:val="20"/>
                <w:szCs w:val="20"/>
              </w:rPr>
              <w:t>94%</w:t>
            </w:r>
          </w:p>
        </w:tc>
      </w:tr>
    </w:tbl>
    <w:p w14:paraId="2A1B5015" w14:textId="77777777" w:rsidR="009D2DDE" w:rsidRDefault="009D2DDE">
      <w:pPr>
        <w:spacing w:after="120"/>
      </w:pPr>
    </w:p>
    <w:p w14:paraId="74DBFF95" w14:textId="77777777" w:rsidR="009D2DDE" w:rsidRDefault="0072366D">
      <w:pPr>
        <w:spacing w:after="120"/>
      </w:pPr>
      <w:r>
        <w:t>The remaining 2 failures are due to LLM non-determinism. Each run, the LLM may generate slightly different SQL (different column selections, different join approaches, different WHERE filters). These 2 tests pass on some runs and fail on others. This is an inherent characteristic of LLM-driven SQL generation and cannot be fully eliminated through model improvements alone.</w:t>
      </w:r>
    </w:p>
    <w:p w14:paraId="36E8DBAF" w14:textId="77777777" w:rsidR="009D2DDE" w:rsidRDefault="0072366D">
      <w:pPr>
        <w:pStyle w:val="Heading2"/>
        <w:spacing w:before="300" w:after="200"/>
      </w:pPr>
      <w:r>
        <w:t>9.2 NULL Whitelisting Approach</w:t>
      </w:r>
    </w:p>
    <w:p w14:paraId="1E409946" w14:textId="77777777" w:rsidR="009D2DDE" w:rsidRDefault="0072366D">
      <w:pPr>
        <w:spacing w:after="120"/>
      </w:pPr>
      <w:r>
        <w:t>Several tests were initially flagged as failures due to NULL values that are actually correct SAP behavior. For example, deliveries pending shipment correctly have NULL goods issue dates (that is the definition of "pending"). Open line items correctly have NULL clearing dates. The test framework was enhanced with per-test NULL column whitelists that distinguish between expected and unexpected NULLs.</w:t>
      </w:r>
    </w:p>
    <w:p w14:paraId="2F44DDF5" w14:textId="77777777" w:rsidR="009D2DDE" w:rsidRDefault="0072366D">
      <w:r>
        <w:br w:type="page"/>
      </w:r>
    </w:p>
    <w:p w14:paraId="0003DD72" w14:textId="77777777" w:rsidR="009D2DDE" w:rsidRDefault="0072366D">
      <w:pPr>
        <w:pStyle w:val="Heading1"/>
        <w:spacing w:before="300" w:after="200"/>
      </w:pPr>
      <w:r>
        <w:lastRenderedPageBreak/>
        <w:t>10. Recommendations for Production</w:t>
      </w:r>
    </w:p>
    <w:p w14:paraId="2F52FEEF" w14:textId="77777777" w:rsidR="009D2DDE" w:rsidRDefault="0072366D">
      <w:pPr>
        <w:spacing w:after="120"/>
      </w:pPr>
      <w:r>
        <w:t>The following enhancements should be considered when building the production version of SAP Intelligent Data Access:</w:t>
      </w:r>
    </w:p>
    <w:p w14:paraId="1E0AEA39" w14:textId="77777777" w:rsidR="009D2DDE" w:rsidRDefault="0072366D">
      <w:pPr>
        <w:pStyle w:val="Heading2"/>
        <w:spacing w:before="300" w:after="200"/>
      </w:pPr>
      <w:r>
        <w:t>10.1 Leverage SAP Data Dictionary Tables</w:t>
      </w:r>
    </w:p>
    <w:p w14:paraId="23C85461" w14:textId="77777777" w:rsidR="009D2DDE" w:rsidRDefault="0072366D">
      <w:pPr>
        <w:spacing w:after="120"/>
      </w:pPr>
      <w:r>
        <w:rPr>
          <w:highlight w:val="yellow"/>
        </w:rPr>
        <w:t>The single most impactful improvement for the production version will be using SAP's Data Dictionary tables (DD02L, DD03L, DD04T, DD05S, DD07L, DD08L) to auto-generate and validate the semantic model.</w:t>
      </w:r>
      <w:r>
        <w:t xml:space="preserve"> The prototype was built without access to these tables, relying instead on the LLM's training knowledge of SAP schemas. With direct Data Dictionary access, the production team can programmatically extract verified column definitions for every table, enumerate all valid values for domain-based fields (status codes, type codes, category codes), map foreign key relationships with verified join conditions, and discover tables and columns missed in the prototype model.</w:t>
      </w:r>
    </w:p>
    <w:p w14:paraId="5759C9E4" w14:textId="77777777" w:rsidR="009D2DDE" w:rsidRDefault="0072366D">
      <w:pPr>
        <w:spacing w:after="120"/>
      </w:pPr>
      <w:r>
        <w:t>This is the SAP equivalent of the FND_ tables used in the OEBS prototype and represents the most significant gap between the prototype and production models.</w:t>
      </w:r>
    </w:p>
    <w:p w14:paraId="2AA31E50" w14:textId="77777777" w:rsidR="009D2DDE" w:rsidRDefault="0072366D">
      <w:pPr>
        <w:pStyle w:val="Heading2"/>
        <w:spacing w:before="300" w:after="200"/>
      </w:pPr>
      <w:r>
        <w:t>10.2 SQL Validation Layer</w:t>
      </w:r>
    </w:p>
    <w:p w14:paraId="4ECEA333" w14:textId="77777777" w:rsidR="009D2DDE" w:rsidRDefault="0072366D">
      <w:pPr>
        <w:spacing w:after="120"/>
      </w:pPr>
      <w:r>
        <w:t>Implement a post-generation validation layer that parses generated SQL and cross-references all table and column references against the semantic model. If the SQL references a column not in the model, either re-prompt the LLM with the available columns or present a user-friendly error message. This prevents cryptic database errors from reaching the user and provides a self-correcting mechanism.</w:t>
      </w:r>
    </w:p>
    <w:p w14:paraId="6857C7F2" w14:textId="77777777" w:rsidR="009D2DDE" w:rsidRDefault="0072366D">
      <w:pPr>
        <w:pStyle w:val="Heading2"/>
        <w:spacing w:before="300" w:after="200"/>
      </w:pPr>
      <w:r>
        <w:t>10.3 Schema-aware RAG for Large Deployments</w:t>
      </w:r>
    </w:p>
    <w:p w14:paraId="0A9E88C0" w14:textId="77777777" w:rsidR="009D2DDE" w:rsidRDefault="0072366D">
      <w:pPr>
        <w:spacing w:after="120"/>
      </w:pPr>
      <w:r>
        <w:rPr>
          <w:highlight w:val="yellow"/>
        </w:rPr>
        <w:t>For customers with many SAP modules, use retrieval-augmented generation to select only the relevant module schemas per question rather than sending the entire model with every request. This reduces token consumption and improves response latency</w:t>
      </w:r>
      <w:r>
        <w:t>.</w:t>
      </w:r>
    </w:p>
    <w:p w14:paraId="7EF0EE8F" w14:textId="77777777" w:rsidR="009D2DDE" w:rsidRDefault="0072366D">
      <w:pPr>
        <w:pStyle w:val="Heading2"/>
        <w:spacing w:before="300" w:after="200"/>
      </w:pPr>
      <w:r>
        <w:t>10.4 Client and Authorization Filtering</w:t>
      </w:r>
    </w:p>
    <w:p w14:paraId="7BFCE8B8" w14:textId="77777777" w:rsidR="009D2DDE" w:rsidRDefault="0072366D">
      <w:pPr>
        <w:spacing w:after="120"/>
      </w:pPr>
      <w:r>
        <w:t>SAP is multi-client (MANDT). The production system should programmatically inject client filtering and SAP authorization checks rather than relying on the LLM to include them. This ensures data security without depending on prompt compliance.</w:t>
      </w:r>
    </w:p>
    <w:p w14:paraId="3078D5F4" w14:textId="77777777" w:rsidR="009D2DDE" w:rsidRDefault="0072366D">
      <w:pPr>
        <w:pStyle w:val="Heading2"/>
        <w:spacing w:before="300" w:after="200"/>
      </w:pPr>
      <w:r>
        <w:t>10.5 Hallucination Logging and Feedback Loop</w:t>
      </w:r>
    </w:p>
    <w:p w14:paraId="26B4B5E7" w14:textId="77777777" w:rsidR="009D2DDE" w:rsidRDefault="0072366D">
      <w:pPr>
        <w:spacing w:after="120"/>
      </w:pPr>
      <w:r>
        <w:rPr>
          <w:highlight w:val="yellow"/>
        </w:rPr>
        <w:t>Log every instance where the LLM references a column or table not in the semantic model. Over time, this log reveals which columns are most commonly hallucinated, and in many cases these are columns that genuinely should be added to the model. This creates a virtuous feedback loop: hallucination logs drive semantic model improvements, which reduce future hallucinations.</w:t>
      </w:r>
    </w:p>
    <w:p w14:paraId="7DB32499" w14:textId="77777777" w:rsidR="009D2DDE" w:rsidRDefault="0072366D">
      <w:pPr>
        <w:pStyle w:val="Heading2"/>
        <w:spacing w:before="300" w:after="200"/>
      </w:pPr>
      <w:r>
        <w:t>10.6 Additional Production Recommendations</w:t>
      </w:r>
    </w:p>
    <w:p w14:paraId="5C8FFEF0" w14:textId="77777777" w:rsidR="009D2DDE" w:rsidRDefault="0072366D">
      <w:pPr>
        <w:pStyle w:val="ListParagraph"/>
        <w:numPr>
          <w:ilvl w:val="0"/>
          <w:numId w:val="2"/>
        </w:numPr>
      </w:pPr>
      <w:r>
        <w:lastRenderedPageBreak/>
        <w:t>Query caching: Cache results for identical or semantically similar questions to reduce API costs and latency.</w:t>
      </w:r>
    </w:p>
    <w:p w14:paraId="1B3412AF" w14:textId="77777777" w:rsidR="009D2DDE" w:rsidRDefault="0072366D">
      <w:pPr>
        <w:pStyle w:val="ListParagraph"/>
        <w:numPr>
          <w:ilvl w:val="0"/>
          <w:numId w:val="2"/>
        </w:numPr>
      </w:pPr>
      <w:r>
        <w:t>Export functionality: Add CSV and Excel export options for query results.</w:t>
      </w:r>
    </w:p>
    <w:p w14:paraId="37BD80B7" w14:textId="77777777" w:rsidR="009D2DDE" w:rsidRDefault="0072366D">
      <w:pPr>
        <w:pStyle w:val="ListParagraph"/>
        <w:numPr>
          <w:ilvl w:val="0"/>
          <w:numId w:val="2"/>
        </w:numPr>
      </w:pPr>
      <w:r>
        <w:t>Audit logging: Log all generated SQL for compliance and debugging purposes.</w:t>
      </w:r>
    </w:p>
    <w:p w14:paraId="7BFFCEB5" w14:textId="77777777" w:rsidR="009D2DDE" w:rsidRDefault="0072366D">
      <w:pPr>
        <w:pStyle w:val="ListParagraph"/>
        <w:numPr>
          <w:ilvl w:val="0"/>
          <w:numId w:val="2"/>
        </w:numPr>
      </w:pPr>
      <w:r>
        <w:t>Streaming responses: Use the Anthropic streaming API to show results progressively.</w:t>
      </w:r>
    </w:p>
    <w:p w14:paraId="1FA9FAFB" w14:textId="77777777" w:rsidR="009D2DDE" w:rsidRDefault="0072366D">
      <w:pPr>
        <w:pStyle w:val="ListParagraph"/>
        <w:numPr>
          <w:ilvl w:val="0"/>
          <w:numId w:val="2"/>
        </w:numPr>
      </w:pPr>
      <w:r>
        <w:t>User feedback loop: Allow users to flag incorrect SQL so the semantic model can be refined.</w:t>
      </w:r>
    </w:p>
    <w:p w14:paraId="570E2103" w14:textId="77777777" w:rsidR="009D2DDE" w:rsidRDefault="0072366D">
      <w:pPr>
        <w:pStyle w:val="ListParagraph"/>
        <w:numPr>
          <w:ilvl w:val="0"/>
          <w:numId w:val="2"/>
        </w:numPr>
      </w:pPr>
      <w:r>
        <w:t>Multi-language support: SAP’s SPRAS (language) field enables localized descriptions. The model should support language-aware joins.</w:t>
      </w:r>
    </w:p>
    <w:p w14:paraId="541541E9" w14:textId="77777777" w:rsidR="009D2DDE" w:rsidRDefault="0072366D">
      <w:pPr>
        <w:pStyle w:val="Heading2"/>
        <w:spacing w:before="300" w:after="200"/>
      </w:pPr>
      <w:r>
        <w:t>10.7 Malloy as the Production Semantic Framework</w:t>
      </w:r>
    </w:p>
    <w:p w14:paraId="4E8E6EF8" w14:textId="77777777" w:rsidR="009D2DDE" w:rsidRDefault="0072366D">
      <w:r>
        <w:t>For the production implementation, we strongly recommend evaluating Malloy (malloydata.dev) as the semantic modeling framework. Malloy is an open-source language created by Lloyd Tabb (founder of Looker) and his team at Google that combines semantic modeling with a query language, compiling to SQL against existing database engines. It addresses several limitations of the prototype’s JSON-based semantic model approach.</w:t>
      </w:r>
    </w:p>
    <w:p w14:paraId="49440C71" w14:textId="77777777" w:rsidR="009D2DDE" w:rsidRDefault="0072366D">
      <w:pPr>
        <w:spacing w:before="120"/>
        <w:rPr>
          <w:b/>
        </w:rPr>
      </w:pPr>
      <w:r>
        <w:rPr>
          <w:b/>
        </w:rPr>
        <w:t>Why Malloy Is a Strong Fit for SAP Intelligent Data Access</w:t>
      </w:r>
    </w:p>
    <w:p w14:paraId="529E178D" w14:textId="77777777" w:rsidR="009D2DDE" w:rsidRDefault="0072366D">
      <w:pPr>
        <w:pStyle w:val="ListParagraph"/>
        <w:numPr>
          <w:ilvl w:val="0"/>
          <w:numId w:val="2"/>
        </w:numPr>
      </w:pPr>
      <w:r>
        <w:t>Automatic aggregate safety: Malloy automatically prevents miscalculated aggregates across joins, which is critical for SAP’s complex table relationships. The prototype’s JSON model relies on LLM guidelines to handle this correctly; Malloy enforces it structurally. This directly addresses the fanout and double-counting risks inherent in SAP’s one-to-many join paths (e.g., EKKO to EKPO, BKPF to BSEG).</w:t>
      </w:r>
    </w:p>
    <w:p w14:paraId="15FA6786" w14:textId="77777777" w:rsidR="009D2DDE" w:rsidRDefault="0072366D">
      <w:pPr>
        <w:pStyle w:val="ListParagraph"/>
        <w:numPr>
          <w:ilvl w:val="0"/>
          <w:numId w:val="2"/>
        </w:numPr>
      </w:pPr>
      <w:r>
        <w:t>Reusable model definitions: Malloy’s .malloy files define tables, relationships, measures, and dimensions once, then reuse them across queries. This replaces the prototype’s approach of embedding all schema knowledge in a single JSON file sent as an LLM prompt. Model changes propagate automatically to all queries that reference the affected definitions.</w:t>
      </w:r>
    </w:p>
    <w:p w14:paraId="4262375A" w14:textId="77777777" w:rsidR="009D2DDE" w:rsidRDefault="0072366D">
      <w:pPr>
        <w:pStyle w:val="ListParagraph"/>
        <w:numPr>
          <w:ilvl w:val="0"/>
          <w:numId w:val="2"/>
        </w:numPr>
      </w:pPr>
      <w:r>
        <w:t>MCP API for AI agent integration: Malloy Publisher, the semantic model server, exposes models through both REST and Model Context Protocol (MCP) APIs. This means the LLM can query the semantic model programmatically rather than receiving the entire model as prompt text, dramatically reducing token consumption and enabling schema-aware RAG (see Section 10.3) natively.</w:t>
      </w:r>
    </w:p>
    <w:p w14:paraId="4CF24FF6" w14:textId="77777777" w:rsidR="009D2DDE" w:rsidRDefault="0072366D">
      <w:pPr>
        <w:pStyle w:val="ListParagraph"/>
        <w:numPr>
          <w:ilvl w:val="0"/>
          <w:numId w:val="2"/>
        </w:numPr>
      </w:pPr>
      <w:r>
        <w:t>Broad database support: Malloy compiles to SQL for DuckDB, BigQuery, Snowflake, PostgreSQL, MySQL, and Trino/Presto. For SAP deployments connecting to HANA or other databases, the SQL compilation target can be changed without modifying the semantic model itself.</w:t>
      </w:r>
    </w:p>
    <w:p w14:paraId="06F26929" w14:textId="77777777" w:rsidR="009D2DDE" w:rsidRDefault="0072366D">
      <w:pPr>
        <w:pStyle w:val="ListParagraph"/>
        <w:numPr>
          <w:ilvl w:val="0"/>
          <w:numId w:val="2"/>
        </w:numPr>
      </w:pPr>
      <w:r>
        <w:t>Reduced LLM hallucination surface: Because Malloy models explicitly define which columns belong to which tables and how tables relate, the LLM operates within a constrained schema. This directly addresses the column hallucination problem documented in Section 8.1, where the LLM placed valid SAP columns on incorrect tables.</w:t>
      </w:r>
    </w:p>
    <w:p w14:paraId="1CB906BD" w14:textId="77777777" w:rsidR="009D2DDE" w:rsidRDefault="0072366D">
      <w:pPr>
        <w:spacing w:before="120"/>
        <w:rPr>
          <w:b/>
        </w:rPr>
      </w:pPr>
      <w:r>
        <w:rPr>
          <w:b/>
        </w:rPr>
        <w:t>Recommended Approach</w:t>
      </w:r>
    </w:p>
    <w:p w14:paraId="01444706" w14:textId="77777777" w:rsidR="009D2DDE" w:rsidRDefault="0072366D">
      <w:r>
        <w:t>The prototype’s JSON semantic model can serve as the specification for building equivalent Malloy models. Each module’s tables, columns, relationships, and business rules would be translated into .malloy source files. The Malloy Publisher server would then expose these models via its MCP API, allowing the LLM to generate Malloy queries (rather than raw SQL) that are compiled and executed against the production database. This architecture separates the semantic layer from the LLM prompt, making the model maintainable, version-controlled, and independently testable.</w:t>
      </w:r>
    </w:p>
    <w:p w14:paraId="336553CC" w14:textId="77777777" w:rsidR="009D2DDE" w:rsidRDefault="0072366D">
      <w:r>
        <w:lastRenderedPageBreak/>
        <w:br w:type="page"/>
      </w:r>
    </w:p>
    <w:p w14:paraId="514C8FCD" w14:textId="77777777" w:rsidR="009D2DDE" w:rsidRDefault="0072366D">
      <w:pPr>
        <w:pStyle w:val="Heading1"/>
        <w:spacing w:before="300" w:after="200"/>
      </w:pPr>
      <w:r>
        <w:lastRenderedPageBreak/>
        <w:t>11. Deployment</w:t>
      </w:r>
    </w:p>
    <w:p w14:paraId="013596E3" w14:textId="77777777" w:rsidR="009D2DDE" w:rsidRDefault="0072366D">
      <w:r>
        <w:t>The prototype has been deployed to Railway (railway.com), a platform-as-a-service that automatically builds and deploys applications from GitHub repositories. This section documents the deployment configuration and access details for both the SAP and OEBS prototypes.</w:t>
      </w:r>
    </w:p>
    <w:p w14:paraId="7FEA3171" w14:textId="77777777" w:rsidR="009D2DDE" w:rsidRDefault="0072366D">
      <w:pPr>
        <w:pStyle w:val="Heading2"/>
        <w:spacing w:before="300" w:after="200"/>
      </w:pPr>
      <w:r>
        <w:t>11.1 Deployed Applications</w:t>
      </w:r>
    </w:p>
    <w:p w14:paraId="5677B7FB" w14:textId="77777777" w:rsidR="009D2DDE" w:rsidRDefault="0072366D">
      <w:r>
        <w:t>Both prototypes are deployed and accessible via the following URLs: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340"/>
        <w:gridCol w:w="4680"/>
        <w:gridCol w:w="2340"/>
      </w:tblGrid>
      <w:tr w:rsidR="00EB7901" w14:paraId="278B71F6" w14:textId="77777777">
        <w:tc>
          <w:tcPr>
            <w:tcW w:w="2340" w:type="dxa"/>
            <w:shd w:val="clear" w:color="auto" w:fill="2E75B6"/>
          </w:tcPr>
          <w:p w14:paraId="49DA0E32" w14:textId="77777777" w:rsidR="00EB7901" w:rsidRDefault="0072366D">
            <w:pPr>
              <w:rPr>
                <w:b/>
                <w:color w:val="FFFFFF"/>
              </w:rPr>
            </w:pPr>
            <w:r>
              <w:rPr>
                <w:b/>
                <w:color w:val="FFFFFF"/>
              </w:rPr>
              <w:t>Application</w:t>
            </w:r>
          </w:p>
        </w:tc>
        <w:tc>
          <w:tcPr>
            <w:tcW w:w="4680" w:type="dxa"/>
            <w:shd w:val="clear" w:color="auto" w:fill="2E75B6"/>
          </w:tcPr>
          <w:p w14:paraId="4D5F7139" w14:textId="77777777" w:rsidR="00EB7901" w:rsidRDefault="0072366D">
            <w:pPr>
              <w:rPr>
                <w:b/>
                <w:color w:val="FFFFFF"/>
              </w:rPr>
            </w:pPr>
            <w:r>
              <w:rPr>
                <w:b/>
                <w:color w:val="FFFFFF"/>
              </w:rPr>
              <w:t>URL</w:t>
            </w:r>
          </w:p>
        </w:tc>
        <w:tc>
          <w:tcPr>
            <w:tcW w:w="2340" w:type="dxa"/>
            <w:shd w:val="clear" w:color="auto" w:fill="2E75B6"/>
          </w:tcPr>
          <w:p w14:paraId="61878879" w14:textId="77777777" w:rsidR="00EB7901" w:rsidRDefault="0072366D">
            <w:pPr>
              <w:rPr>
                <w:b/>
                <w:color w:val="FFFFFF"/>
              </w:rPr>
            </w:pPr>
            <w:r>
              <w:rPr>
                <w:b/>
                <w:color w:val="FFFFFF"/>
              </w:rPr>
              <w:t>Railway Project</w:t>
            </w:r>
          </w:p>
        </w:tc>
      </w:tr>
      <w:tr w:rsidR="00EB7901" w14:paraId="6286DCFC" w14:textId="77777777">
        <w:tc>
          <w:tcPr>
            <w:tcW w:w="2340" w:type="dxa"/>
          </w:tcPr>
          <w:p w14:paraId="2B9FA257" w14:textId="77777777" w:rsidR="00EB7901" w:rsidRDefault="0072366D">
            <w:r>
              <w:t>SAP ECC 6.0</w:t>
            </w:r>
          </w:p>
        </w:tc>
        <w:tc>
          <w:tcPr>
            <w:tcW w:w="4680" w:type="dxa"/>
          </w:tcPr>
          <w:p w14:paraId="2623B162" w14:textId="77777777" w:rsidR="00EB7901" w:rsidRDefault="0072366D">
            <w:r>
              <w:t>https://web-production-e4924.up.railway.app</w:t>
            </w:r>
          </w:p>
        </w:tc>
        <w:tc>
          <w:tcPr>
            <w:tcW w:w="2340" w:type="dxa"/>
          </w:tcPr>
          <w:p w14:paraId="4258C4E8" w14:textId="77777777" w:rsidR="00EB7901" w:rsidRDefault="0072366D">
            <w:r>
              <w:t>victorious-sparkle</w:t>
            </w:r>
          </w:p>
        </w:tc>
      </w:tr>
      <w:tr w:rsidR="00EB7901" w14:paraId="4B6A4F83" w14:textId="77777777">
        <w:tc>
          <w:tcPr>
            <w:tcW w:w="2340" w:type="dxa"/>
          </w:tcPr>
          <w:p w14:paraId="6AD88E2E" w14:textId="77777777" w:rsidR="00EB7901" w:rsidRDefault="0072366D">
            <w:r>
              <w:t>Oracle EBS</w:t>
            </w:r>
          </w:p>
        </w:tc>
        <w:tc>
          <w:tcPr>
            <w:tcW w:w="4680" w:type="dxa"/>
          </w:tcPr>
          <w:p w14:paraId="10D3645D" w14:textId="77777777" w:rsidR="00EB7901" w:rsidRDefault="0072366D">
            <w:r>
              <w:t>https://web-production-f569e.up.railway.app</w:t>
            </w:r>
          </w:p>
        </w:tc>
        <w:tc>
          <w:tcPr>
            <w:tcW w:w="2340" w:type="dxa"/>
          </w:tcPr>
          <w:p w14:paraId="18BDFB9C" w14:textId="77777777" w:rsidR="00EB7901" w:rsidRDefault="0072366D">
            <w:r>
              <w:t>reasonable-serenity</w:t>
            </w:r>
          </w:p>
        </w:tc>
      </w:tr>
    </w:tbl>
    <w:p w14:paraId="48792523" w14:textId="77777777" w:rsidR="009D2DDE" w:rsidRDefault="0072366D">
      <w:pPr>
        <w:pStyle w:val="Heading2"/>
        <w:spacing w:before="300" w:after="200"/>
      </w:pPr>
      <w:r>
        <w:t>11.2 Deployment Architecture</w:t>
      </w:r>
    </w:p>
    <w:p w14:paraId="6A9293AB" w14:textId="77777777" w:rsidR="009D2DDE" w:rsidRDefault="0072366D">
      <w:r>
        <w:t>Each application is deployed as a single service on Railway with the following architecture:</w:t>
      </w:r>
    </w:p>
    <w:p w14:paraId="1437ECCD" w14:textId="77777777" w:rsidR="009D2DDE" w:rsidRDefault="0072366D">
      <w:pPr>
        <w:pStyle w:val="ListParagraph"/>
        <w:numPr>
          <w:ilvl w:val="0"/>
          <w:numId w:val="2"/>
        </w:numPr>
      </w:pPr>
      <w:r>
        <w:t>GitHub Integration: Railway connects directly to the GitHub repository and auto-deploys on every push to the main branch. The SAP app is sourced from knmlee1261-sudo/sap-sql-engine and the OEBS app from knmlee1261-sudo/oebs-sql-engine.</w:t>
      </w:r>
    </w:p>
    <w:p w14:paraId="40843A9B" w14:textId="77777777" w:rsidR="009D2DDE" w:rsidRDefault="0072366D">
      <w:pPr>
        <w:pStyle w:val="ListParagraph"/>
        <w:numPr>
          <w:ilvl w:val="0"/>
          <w:numId w:val="2"/>
        </w:numPr>
      </w:pPr>
      <w:r>
        <w:t xml:space="preserve">Build System: Railway uses Nixpacks to auto-detect the Python application, install dependencies from requirements.txt (anthropic SDK), and build the container image. </w:t>
      </w:r>
    </w:p>
    <w:p w14:paraId="2BC926C0" w14:textId="77777777" w:rsidR="009D2DDE" w:rsidRDefault="0072366D">
      <w:pPr>
        <w:pStyle w:val="ListParagraph"/>
        <w:numPr>
          <w:ilvl w:val="0"/>
          <w:numId w:val="2"/>
        </w:numPr>
      </w:pPr>
      <w:r>
        <w:t>Start Command: The Procfile specifies “web: python3 sap_sql_engine.py --server --no-browser” which starts the HTTP server without attempting to open a local browser window.</w:t>
      </w:r>
    </w:p>
    <w:p w14:paraId="5EE05071" w14:textId="77777777" w:rsidR="009D2DDE" w:rsidRDefault="0072366D">
      <w:pPr>
        <w:pStyle w:val="ListParagraph"/>
        <w:numPr>
          <w:ilvl w:val="0"/>
          <w:numId w:val="2"/>
        </w:numPr>
      </w:pPr>
      <w:r>
        <w:t>Port Binding: Railway assigns a dynamic PORT environment variable. The engine reads this via os.environ.get(“PORT”) and binds to HOST=0.0.0.0 to accept external connections.</w:t>
      </w:r>
    </w:p>
    <w:p w14:paraId="5E7ADDD5" w14:textId="77777777" w:rsidR="009D2DDE" w:rsidRDefault="0072366D">
      <w:pPr>
        <w:pStyle w:val="ListParagraph"/>
        <w:numPr>
          <w:ilvl w:val="0"/>
          <w:numId w:val="2"/>
        </w:numPr>
      </w:pPr>
      <w:r>
        <w:t>Automatic restarts: The railway.json configuration specifies ON_FAILURE restart policy with a maximum of 10 retries, ensuring the service recovers from transient failures.</w:t>
      </w:r>
    </w:p>
    <w:p w14:paraId="2A9D2BF7" w14:textId="77777777" w:rsidR="009D2DDE" w:rsidRDefault="0072366D">
      <w:pPr>
        <w:pStyle w:val="Heading2"/>
        <w:spacing w:before="300" w:after="200"/>
      </w:pPr>
      <w:r>
        <w:t>11.3 Environment Variables</w:t>
      </w:r>
    </w:p>
    <w:p w14:paraId="6AAC78AC" w14:textId="77777777" w:rsidR="009D2DDE" w:rsidRDefault="0072366D">
      <w:r>
        <w:t>Each Railway service requires two user-configured environment variables:</w:t>
      </w:r>
    </w:p>
    <w:p w14:paraId="759E456F" w14:textId="77777777" w:rsidR="009D2DDE" w:rsidRDefault="0072366D">
      <w:pPr>
        <w:pStyle w:val="ListParagraph"/>
        <w:numPr>
          <w:ilvl w:val="0"/>
          <w:numId w:val="2"/>
        </w:numPr>
      </w:pPr>
      <w:r>
        <w:t>ANTHROPIC_API_KEY: The Anthropic API key used for Claude Sonnet 4.5 LLM calls. This key is stored securely as a Railway service variable and is never committed to the GitHub repository.</w:t>
      </w:r>
    </w:p>
    <w:p w14:paraId="53DAA331" w14:textId="77777777" w:rsidR="009D2DDE" w:rsidRDefault="0072366D">
      <w:pPr>
        <w:pStyle w:val="ListParagraph"/>
        <w:numPr>
          <w:ilvl w:val="0"/>
          <w:numId w:val="2"/>
        </w:numPr>
      </w:pPr>
      <w:r>
        <w:t>HOST: Set to 0.0.0.0 to bind the server to all network interfaces, allowing Railway’s reverse proxy to route external traffic to the application.</w:t>
      </w:r>
    </w:p>
    <w:p w14:paraId="05B36FFD" w14:textId="77777777" w:rsidR="009D2DDE" w:rsidRDefault="0072366D">
      <w:r>
        <w:t>Railway also provides 8 additional system variables automatically (PORT, RAILWAY_PUBLIC_DOMAIN, etc.). The PORT variable is particularly important as it determines the port the application listens on.</w:t>
      </w:r>
    </w:p>
    <w:p w14:paraId="4FDBE093" w14:textId="77777777" w:rsidR="009D2DDE" w:rsidRDefault="0072366D">
      <w:pPr>
        <w:pStyle w:val="Heading2"/>
        <w:spacing w:before="300" w:after="200"/>
      </w:pPr>
      <w:r>
        <w:t>11.4 Deployment Files</w:t>
      </w:r>
    </w:p>
    <w:p w14:paraId="414352ED" w14:textId="77777777" w:rsidR="009D2DDE" w:rsidRDefault="0072366D">
      <w:r>
        <w:t>Three files were added to each repository to support Railway deployment:</w:t>
      </w:r>
    </w:p>
    <w:p w14:paraId="4ED11AAC" w14:textId="77777777" w:rsidR="009D2DDE" w:rsidRDefault="0072366D">
      <w:pPr>
        <w:pStyle w:val="ListParagraph"/>
        <w:numPr>
          <w:ilvl w:val="0"/>
          <w:numId w:val="2"/>
        </w:numPr>
      </w:pPr>
      <w:r>
        <w:rPr>
          <w:b/>
        </w:rPr>
        <w:t>Procfile</w:t>
      </w:r>
      <w:r>
        <w:t>: Defines the web process type and start command (python3 sap_sql_engine.py --server --no-browser).</w:t>
      </w:r>
    </w:p>
    <w:p w14:paraId="46F92AC0" w14:textId="77777777" w:rsidR="009D2DDE" w:rsidRDefault="0072366D">
      <w:pPr>
        <w:pStyle w:val="ListParagraph"/>
        <w:numPr>
          <w:ilvl w:val="0"/>
          <w:numId w:val="2"/>
        </w:numPr>
      </w:pPr>
      <w:r>
        <w:rPr>
          <w:b/>
        </w:rPr>
        <w:t>railway.json</w:t>
      </w:r>
      <w:r>
        <w:t>: Railway-specific configuration specifying the Nixpacks builder, start command with HOST=0.0.0.0, and ON_FAILURE restart policy.</w:t>
      </w:r>
    </w:p>
    <w:p w14:paraId="5FE9E1AA" w14:textId="77777777" w:rsidR="009D2DDE" w:rsidRDefault="0072366D">
      <w:pPr>
        <w:pStyle w:val="ListParagraph"/>
        <w:numPr>
          <w:ilvl w:val="0"/>
          <w:numId w:val="2"/>
        </w:numPr>
      </w:pPr>
      <w:r>
        <w:rPr>
          <w:b/>
        </w:rPr>
        <w:lastRenderedPageBreak/>
        <w:t>requirements.txt</w:t>
      </w:r>
      <w:r>
        <w:t>: Python dependencies (anthropic&gt;=0.39.0) used by Nixpacks to install packages during the build phase.</w:t>
      </w:r>
    </w:p>
    <w:p w14:paraId="2A830F66" w14:textId="77777777" w:rsidR="009D2DDE" w:rsidRDefault="0072366D">
      <w:pPr>
        <w:pStyle w:val="Heading2"/>
        <w:spacing w:before="300" w:after="200"/>
      </w:pPr>
      <w:r>
        <w:t>11.5 Trial Account Limitations</w:t>
      </w:r>
    </w:p>
    <w:p w14:paraId="00F29154" w14:textId="77777777" w:rsidR="009D2DDE" w:rsidRDefault="0072366D">
      <w:r>
        <w:t>The current deployment uses a Railway trial account with 29 days or $4.98 of usage remaining (as of February 22, 2026). The trial supports both applications running concurrently. For sustained access beyond the trial period, the account will need to be upgraded to a paid plan. Railway’s Hobby plan ($5/month) provides sufficient resources for prototype demonstration purposes.</w:t>
      </w:r>
    </w:p>
    <w:sectPr w:rsidR="009D2DD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1036D" w14:textId="77777777" w:rsidR="0072366D" w:rsidRDefault="0072366D">
      <w:r>
        <w:separator/>
      </w:r>
    </w:p>
  </w:endnote>
  <w:endnote w:type="continuationSeparator" w:id="0">
    <w:p w14:paraId="461DC7FD" w14:textId="77777777" w:rsidR="0072366D" w:rsidRDefault="007236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71325" w14:textId="77777777" w:rsidR="009D2DDE" w:rsidRDefault="0072366D">
    <w:pPr>
      <w:pBdr>
        <w:top w:val="single" w:sz="4" w:space="1" w:color="CCCCCC"/>
      </w:pBdr>
      <w:jc w:val="center"/>
    </w:pPr>
    <w:r>
      <w:rPr>
        <w:color w:val="888888"/>
        <w:sz w:val="16"/>
        <w:szCs w:val="16"/>
      </w:rPr>
      <w:t xml:space="preserve">Solix </w:t>
    </w:r>
    <w:proofErr w:type="gramStart"/>
    <w:r>
      <w:rPr>
        <w:color w:val="888888"/>
        <w:sz w:val="16"/>
        <w:szCs w:val="16"/>
      </w:rPr>
      <w:t>Technologies  |</w:t>
    </w:r>
    <w:proofErr w:type="gramEnd"/>
    <w:r>
      <w:rPr>
        <w:color w:val="888888"/>
        <w:sz w:val="16"/>
        <w:szCs w:val="16"/>
      </w:rPr>
      <w:t xml:space="preserve">  </w:t>
    </w:r>
    <w:proofErr w:type="gramStart"/>
    <w:r>
      <w:rPr>
        <w:color w:val="888888"/>
        <w:sz w:val="16"/>
        <w:szCs w:val="16"/>
      </w:rPr>
      <w:t>Confidential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5B47B4">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C66F5" w14:textId="77777777" w:rsidR="0072366D" w:rsidRDefault="0072366D">
      <w:r>
        <w:separator/>
      </w:r>
    </w:p>
  </w:footnote>
  <w:footnote w:type="continuationSeparator" w:id="0">
    <w:p w14:paraId="5882CBFF" w14:textId="77777777" w:rsidR="0072366D" w:rsidRDefault="007236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A3ED1" w14:textId="77777777" w:rsidR="009D2DDE" w:rsidRDefault="0072366D">
    <w:pPr>
      <w:pBdr>
        <w:bottom w:val="single" w:sz="6" w:space="1" w:color="2E5090"/>
      </w:pBdr>
      <w:jc w:val="right"/>
    </w:pPr>
    <w:r>
      <w:rPr>
        <w:i/>
        <w:iCs/>
        <w:color w:val="666666"/>
        <w:sz w:val="18"/>
        <w:szCs w:val="18"/>
      </w:rPr>
      <w:t>SAP ECC 6.0 Intelligent Data Access -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55BC1"/>
    <w:multiLevelType w:val="hybridMultilevel"/>
    <w:tmpl w:val="6F4894C0"/>
    <w:lvl w:ilvl="0" w:tplc="0B6462E4">
      <w:start w:val="1"/>
      <w:numFmt w:val="bullet"/>
      <w:lvlText w:val="•"/>
      <w:lvlJc w:val="left"/>
      <w:pPr>
        <w:ind w:left="720" w:hanging="360"/>
      </w:pPr>
    </w:lvl>
    <w:lvl w:ilvl="1" w:tplc="59045BC8">
      <w:numFmt w:val="decimal"/>
      <w:lvlText w:val=""/>
      <w:lvlJc w:val="left"/>
    </w:lvl>
    <w:lvl w:ilvl="2" w:tplc="A4143C74">
      <w:numFmt w:val="decimal"/>
      <w:lvlText w:val=""/>
      <w:lvlJc w:val="left"/>
    </w:lvl>
    <w:lvl w:ilvl="3" w:tplc="8D8820D4">
      <w:numFmt w:val="decimal"/>
      <w:lvlText w:val=""/>
      <w:lvlJc w:val="left"/>
    </w:lvl>
    <w:lvl w:ilvl="4" w:tplc="C4FA512E">
      <w:numFmt w:val="decimal"/>
      <w:lvlText w:val=""/>
      <w:lvlJc w:val="left"/>
    </w:lvl>
    <w:lvl w:ilvl="5" w:tplc="B4467A2E">
      <w:numFmt w:val="decimal"/>
      <w:lvlText w:val=""/>
      <w:lvlJc w:val="left"/>
    </w:lvl>
    <w:lvl w:ilvl="6" w:tplc="B044B30E">
      <w:numFmt w:val="decimal"/>
      <w:lvlText w:val=""/>
      <w:lvlJc w:val="left"/>
    </w:lvl>
    <w:lvl w:ilvl="7" w:tplc="AFDE5DBE">
      <w:numFmt w:val="decimal"/>
      <w:lvlText w:val=""/>
      <w:lvlJc w:val="left"/>
    </w:lvl>
    <w:lvl w:ilvl="8" w:tplc="B0BE1BA4">
      <w:numFmt w:val="decimal"/>
      <w:lvlText w:val=""/>
      <w:lvlJc w:val="left"/>
    </w:lvl>
  </w:abstractNum>
  <w:abstractNum w:abstractNumId="1" w15:restartNumberingAfterBreak="0">
    <w:nsid w:val="383B6917"/>
    <w:multiLevelType w:val="hybridMultilevel"/>
    <w:tmpl w:val="E1D2C1E0"/>
    <w:lvl w:ilvl="0" w:tplc="3C063EA0">
      <w:start w:val="1"/>
      <w:numFmt w:val="bullet"/>
      <w:lvlText w:val="●"/>
      <w:lvlJc w:val="left"/>
      <w:pPr>
        <w:ind w:left="720" w:hanging="360"/>
      </w:pPr>
    </w:lvl>
    <w:lvl w:ilvl="1" w:tplc="FC90D93C">
      <w:start w:val="1"/>
      <w:numFmt w:val="bullet"/>
      <w:lvlText w:val="○"/>
      <w:lvlJc w:val="left"/>
      <w:pPr>
        <w:ind w:left="1440" w:hanging="360"/>
      </w:pPr>
    </w:lvl>
    <w:lvl w:ilvl="2" w:tplc="583A384A">
      <w:start w:val="1"/>
      <w:numFmt w:val="bullet"/>
      <w:lvlText w:val="■"/>
      <w:lvlJc w:val="left"/>
      <w:pPr>
        <w:ind w:left="2160" w:hanging="360"/>
      </w:pPr>
    </w:lvl>
    <w:lvl w:ilvl="3" w:tplc="F984C246">
      <w:start w:val="1"/>
      <w:numFmt w:val="bullet"/>
      <w:lvlText w:val="●"/>
      <w:lvlJc w:val="left"/>
      <w:pPr>
        <w:ind w:left="2880" w:hanging="360"/>
      </w:pPr>
    </w:lvl>
    <w:lvl w:ilvl="4" w:tplc="755E12A6">
      <w:start w:val="1"/>
      <w:numFmt w:val="bullet"/>
      <w:lvlText w:val="○"/>
      <w:lvlJc w:val="left"/>
      <w:pPr>
        <w:ind w:left="3600" w:hanging="360"/>
      </w:pPr>
    </w:lvl>
    <w:lvl w:ilvl="5" w:tplc="C8A87016">
      <w:start w:val="1"/>
      <w:numFmt w:val="bullet"/>
      <w:lvlText w:val="■"/>
      <w:lvlJc w:val="left"/>
      <w:pPr>
        <w:ind w:left="4320" w:hanging="360"/>
      </w:pPr>
    </w:lvl>
    <w:lvl w:ilvl="6" w:tplc="6CB286F2">
      <w:start w:val="1"/>
      <w:numFmt w:val="bullet"/>
      <w:lvlText w:val="●"/>
      <w:lvlJc w:val="left"/>
      <w:pPr>
        <w:ind w:left="5040" w:hanging="360"/>
      </w:pPr>
    </w:lvl>
    <w:lvl w:ilvl="7" w:tplc="7ABE3912">
      <w:start w:val="1"/>
      <w:numFmt w:val="bullet"/>
      <w:lvlText w:val="●"/>
      <w:lvlJc w:val="left"/>
      <w:pPr>
        <w:ind w:left="5760" w:hanging="360"/>
      </w:pPr>
    </w:lvl>
    <w:lvl w:ilvl="8" w:tplc="ED68721C">
      <w:start w:val="1"/>
      <w:numFmt w:val="bullet"/>
      <w:lvlText w:val="●"/>
      <w:lvlJc w:val="left"/>
      <w:pPr>
        <w:ind w:left="6480" w:hanging="360"/>
      </w:pPr>
    </w:lvl>
  </w:abstractNum>
  <w:num w:numId="1" w16cid:durableId="1387341025">
    <w:abstractNumId w:val="1"/>
    <w:lvlOverride w:ilvl="0">
      <w:startOverride w:val="1"/>
    </w:lvlOverride>
  </w:num>
  <w:num w:numId="2" w16cid:durableId="1104224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DDE"/>
    <w:rsid w:val="000E6B3B"/>
    <w:rsid w:val="00315478"/>
    <w:rsid w:val="00346FBC"/>
    <w:rsid w:val="005B47B4"/>
    <w:rsid w:val="005D31CC"/>
    <w:rsid w:val="00612226"/>
    <w:rsid w:val="00641B84"/>
    <w:rsid w:val="00690E85"/>
    <w:rsid w:val="0072366D"/>
    <w:rsid w:val="00723CBF"/>
    <w:rsid w:val="007F1E9A"/>
    <w:rsid w:val="009D2DDE"/>
    <w:rsid w:val="00AB6254"/>
    <w:rsid w:val="00E04869"/>
    <w:rsid w:val="00EB7901"/>
    <w:rsid w:val="00FF6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1078E5"/>
  <w15:docId w15:val="{35818B03-B22E-4042-8802-A62C1FD74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A3666"/>
      <w:sz w:val="32"/>
      <w:szCs w:val="32"/>
    </w:rPr>
  </w:style>
  <w:style w:type="paragraph" w:styleId="Heading2">
    <w:name w:val="heading 2"/>
    <w:uiPriority w:val="9"/>
    <w:unhideWhenUsed/>
    <w:qFormat/>
    <w:pPr>
      <w:spacing w:before="240" w:after="180"/>
      <w:outlineLvl w:val="1"/>
    </w:pPr>
    <w:rPr>
      <w:b/>
      <w:bCs/>
      <w:color w:val="2E5090"/>
      <w:sz w:val="28"/>
      <w:szCs w:val="28"/>
    </w:rPr>
  </w:style>
  <w:style w:type="paragraph" w:styleId="Heading3">
    <w:name w:val="heading 3"/>
    <w:uiPriority w:val="9"/>
    <w:unhideWhenUsed/>
    <w:qFormat/>
    <w:pPr>
      <w:spacing w:before="200" w:after="120"/>
      <w:outlineLvl w:val="2"/>
    </w:pPr>
    <w:rPr>
      <w:b/>
      <w:bCs/>
      <w:color w:val="2E509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18</Pages>
  <Words>4103</Words>
  <Characters>24653</Characters>
  <Application>Microsoft Office Word</Application>
  <DocSecurity>0</DocSecurity>
  <Lines>536</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 Lee</cp:lastModifiedBy>
  <cp:revision>6</cp:revision>
  <dcterms:created xsi:type="dcterms:W3CDTF">2026-02-22T18:05:00Z</dcterms:created>
  <dcterms:modified xsi:type="dcterms:W3CDTF">2026-02-23T10:18:00Z</dcterms:modified>
</cp:coreProperties>
</file>