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Приобрести навыки написания программ с использованием подпрограмм. Ознакомиться с методами отладки при помощи GDB и его основными возможностями.</w:t>
      </w:r>
    </w:p>
    <w:bookmarkEnd w:id="20"/>
    <w:bookmarkStart w:id="10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Далее описываемая работа была выполнена на виртуальной машине Oracle VirtualBox с ОС Linux Ubuntu.</w:t>
      </w:r>
    </w:p>
    <w:p>
      <w:pPr>
        <w:pStyle w:val="Compact"/>
        <w:numPr>
          <w:ilvl w:val="0"/>
          <w:numId w:val="1001"/>
        </w:numPr>
      </w:pPr>
      <w:r>
        <w:t xml:space="preserve">Реализация подпрограмм в NASM</w:t>
      </w:r>
    </w:p>
    <w:p>
      <w:pPr>
        <w:pStyle w:val="FirstParagraph"/>
      </w:pPr>
      <w:r>
        <w:t xml:space="preserve">Перед началом работы создадим каталог lab09 и файл lab09-1.asm.</w:t>
      </w:r>
    </w:p>
    <w:bookmarkStart w:id="24" w:name="shot-01"/>
    <w:p>
      <w:pPr>
        <w:pStyle w:val="CaptionedFigure"/>
      </w:pPr>
      <w:r>
        <w:drawing>
          <wp:inline>
            <wp:extent cx="3733800" cy="430522"/>
            <wp:effectExtent b="0" l="0" r="0" t="0"/>
            <wp:docPr descr="Создание каталога и файла для работы." title="" id="22" name="Picture"/>
            <a:graphic>
              <a:graphicData uri="http://schemas.openxmlformats.org/drawingml/2006/picture">
                <pic:pic>
                  <pic:nvPicPr>
                    <pic:cNvPr descr="image/shot-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0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и файла для работы.</w:t>
      </w:r>
    </w:p>
    <w:bookmarkEnd w:id="24"/>
    <w:p>
      <w:pPr>
        <w:pStyle w:val="BodyText"/>
      </w:pPr>
      <w:r>
        <w:t xml:space="preserve">Рассмотрим в качестве примера программу вычисления выражения</w:t>
      </w:r>
      <w:r>
        <w:t xml:space="preserve"> </w:t>
      </w:r>
      <w:r>
        <w:t xml:space="preserve">‘f(x) = 2x + 7’</w:t>
      </w:r>
      <w:r>
        <w:t xml:space="preserve"> </w:t>
      </w:r>
      <w:r>
        <w:t xml:space="preserve">с помощью подпрограммы _calcul. Значение x вводится с клавиатуры, а процесс вычисления проходит в подпрограмме. Введём в файл текст программы из листинга, представленного в лабораторной работе, и создадим исполняемый файл.</w:t>
      </w:r>
    </w:p>
    <w:bookmarkStart w:id="28" w:name="shot-02"/>
    <w:p>
      <w:pPr>
        <w:pStyle w:val="CaptionedFigure"/>
      </w:pPr>
      <w:r>
        <w:drawing>
          <wp:inline>
            <wp:extent cx="3733800" cy="663518"/>
            <wp:effectExtent b="0" l="0" r="0" t="0"/>
            <wp:docPr descr="Программа lab09-1." title="" id="26" name="Picture"/>
            <a:graphic>
              <a:graphicData uri="http://schemas.openxmlformats.org/drawingml/2006/picture">
                <pic:pic>
                  <pic:nvPicPr>
                    <pic:cNvPr descr="image/shot-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3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lab09-1.</w:t>
      </w:r>
    </w:p>
    <w:bookmarkEnd w:id="28"/>
    <w:p>
      <w:pPr>
        <w:pStyle w:val="BodyText"/>
      </w:pPr>
      <w:r>
        <w:t xml:space="preserve">В данной программе функция ’call _calcul’ вызывает данную подпрограмму, выполняет инструкции внутри неё, затем при помощи ret выходит из подпрограммы и продолжает выполнение с инструкции, следующей за call. Остальные подпрограммы, извлекаемые из файла in_out.asm, работают таким же образом. Предназначения данных подпрограмм уже известны.</w:t>
      </w:r>
    </w:p>
    <w:p>
      <w:pPr>
        <w:pStyle w:val="BodyText"/>
      </w:pPr>
      <w:r>
        <w:t xml:space="preserve">Теперь изменим текст программы, добавив в подпрограмму _calcul другую подпрограмму - _subcalcul, где x становится переменной в выражении</w:t>
      </w:r>
      <w:r>
        <w:t xml:space="preserve"> </w:t>
      </w:r>
      <w:r>
        <w:t xml:space="preserve">‘g(x) = 3x - 1’</w:t>
      </w:r>
      <w:r>
        <w:t xml:space="preserve">, а результат g(x) - переменной f(x).</w:t>
      </w:r>
    </w:p>
    <w:bookmarkStart w:id="32" w:name="shot-03"/>
    <w:p>
      <w:pPr>
        <w:pStyle w:val="CaptionedFigure"/>
      </w:pPr>
      <w:r>
        <w:drawing>
          <wp:inline>
            <wp:extent cx="3733800" cy="2780091"/>
            <wp:effectExtent b="0" l="0" r="0" t="0"/>
            <wp:docPr descr="Дополнение программы lab09-1." title="" id="30" name="Picture"/>
            <a:graphic>
              <a:graphicData uri="http://schemas.openxmlformats.org/drawingml/2006/picture">
                <pic:pic>
                  <pic:nvPicPr>
                    <pic:cNvPr descr="image/shot-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0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Дополнение программы lab09-1.</w:t>
      </w:r>
    </w:p>
    <w:bookmarkEnd w:id="32"/>
    <w:p>
      <w:pPr>
        <w:pStyle w:val="BodyText"/>
      </w:pPr>
      <w:r>
        <w:t xml:space="preserve">Создадим исполняемый файл и запустим его.</w:t>
      </w:r>
    </w:p>
    <w:bookmarkStart w:id="36" w:name="shot-04"/>
    <w:p>
      <w:pPr>
        <w:pStyle w:val="CaptionedFigure"/>
      </w:pPr>
      <w:r>
        <w:drawing>
          <wp:inline>
            <wp:extent cx="3733800" cy="649356"/>
            <wp:effectExtent b="0" l="0" r="0" t="0"/>
            <wp:docPr descr="Изменённая программа lab09-1." title="" id="34" name="Picture"/>
            <a:graphic>
              <a:graphicData uri="http://schemas.openxmlformats.org/drawingml/2006/picture">
                <pic:pic>
                  <pic:nvPicPr>
                    <pic:cNvPr descr="image/shot-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9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Изменённая программа lab09-1.</w:t>
      </w:r>
    </w:p>
    <w:bookmarkEnd w:id="36"/>
    <w:p>
      <w:pPr>
        <w:pStyle w:val="BodyText"/>
      </w:pPr>
      <w:r>
        <w:t xml:space="preserve">Результат программы корректный.</w:t>
      </w:r>
    </w:p>
    <w:p>
      <w:pPr>
        <w:pStyle w:val="Compact"/>
        <w:numPr>
          <w:ilvl w:val="0"/>
          <w:numId w:val="1002"/>
        </w:numPr>
      </w:pPr>
      <w:r>
        <w:t xml:space="preserve">Отладка программам с помощью GDB</w:t>
      </w:r>
    </w:p>
    <w:p>
      <w:pPr>
        <w:pStyle w:val="FirstParagraph"/>
      </w:pPr>
      <w:r>
        <w:t xml:space="preserve">Создадим файл lab09-2.asm, введём в файл текст программы из листинга, представленного в лабораторной работе, и создадим исполняемый файл. Для работы с GDB в исполняемый файл необходимо добавить отладочную информацию, поэтому проведём трансляцию с ключом</w:t>
      </w:r>
      <w:r>
        <w:t xml:space="preserve"> </w:t>
      </w:r>
      <w:r>
        <w:t xml:space="preserve">‘g’</w:t>
      </w:r>
      <w:r>
        <w:t xml:space="preserve">. Сам исполняемый файл загрузим в отладчик GDB.</w:t>
      </w:r>
    </w:p>
    <w:bookmarkStart w:id="40" w:name="shot-05"/>
    <w:p>
      <w:pPr>
        <w:pStyle w:val="CaptionedFigure"/>
      </w:pPr>
      <w:r>
        <w:drawing>
          <wp:inline>
            <wp:extent cx="3733800" cy="2415006"/>
            <wp:effectExtent b="0" l="0" r="0" t="0"/>
            <wp:docPr descr="Программа lab09-2." title="" id="38" name="Picture"/>
            <a:graphic>
              <a:graphicData uri="http://schemas.openxmlformats.org/drawingml/2006/picture">
                <pic:pic>
                  <pic:nvPicPr>
                    <pic:cNvPr descr="image/shot-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5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lab09-2.</w:t>
      </w:r>
    </w:p>
    <w:bookmarkEnd w:id="40"/>
    <w:p>
      <w:pPr>
        <w:pStyle w:val="BodyText"/>
      </w:pPr>
      <w:r>
        <w:t xml:space="preserve">Программа работает корректно, выводя сообщение</w:t>
      </w:r>
      <w:r>
        <w:t xml:space="preserve"> </w:t>
      </w:r>
      <w:r>
        <w:t xml:space="preserve">‘Hello, world!’</w:t>
      </w:r>
      <w:r>
        <w:t xml:space="preserve">.</w:t>
      </w:r>
    </w:p>
    <w:p>
      <w:pPr>
        <w:pStyle w:val="BodyText"/>
      </w:pPr>
      <w:r>
        <w:t xml:space="preserve">Для более подробного анализа программы установим брейкпоинт на метку _start и запустим программу.</w:t>
      </w:r>
    </w:p>
    <w:bookmarkStart w:id="44" w:name="shot-06"/>
    <w:p>
      <w:pPr>
        <w:pStyle w:val="CaptionedFigure"/>
      </w:pPr>
      <w:r>
        <w:drawing>
          <wp:inline>
            <wp:extent cx="3733800" cy="768723"/>
            <wp:effectExtent b="0" l="0" r="0" t="0"/>
            <wp:docPr descr="Установка брейкпоинта." title="" id="42" name="Picture"/>
            <a:graphic>
              <a:graphicData uri="http://schemas.openxmlformats.org/drawingml/2006/picture">
                <pic:pic>
                  <pic:nvPicPr>
                    <pic:cNvPr descr="image/shot-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8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брейкпоинта.</w:t>
      </w:r>
    </w:p>
    <w:bookmarkEnd w:id="44"/>
    <w:p>
      <w:pPr>
        <w:pStyle w:val="BodyText"/>
      </w:pPr>
      <w:r>
        <w:t xml:space="preserve">Посмотрим дизассемблированный код программы при помощи disassemble, начиная с метки _start.</w:t>
      </w:r>
    </w:p>
    <w:bookmarkStart w:id="48" w:name="shot-07"/>
    <w:p>
      <w:pPr>
        <w:pStyle w:val="CaptionedFigure"/>
      </w:pPr>
      <w:r>
        <w:drawing>
          <wp:inline>
            <wp:extent cx="3733800" cy="2872923"/>
            <wp:effectExtent b="0" l="0" r="0" t="0"/>
            <wp:docPr descr="Дизассемблированный код lab09-2 с синтаксисом ATT." title="" id="46" name="Picture"/>
            <a:graphic>
              <a:graphicData uri="http://schemas.openxmlformats.org/drawingml/2006/picture">
                <pic:pic>
                  <pic:nvPicPr>
                    <pic:cNvPr descr="image/shot-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2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Дизассемблированный код lab09-2 с синтаксисом ATT.</w:t>
      </w:r>
    </w:p>
    <w:bookmarkEnd w:id="48"/>
    <w:p>
      <w:pPr>
        <w:pStyle w:val="BodyText"/>
      </w:pPr>
      <w:r>
        <w:t xml:space="preserve">В данном случае команды отражаются с синтаксисом ATT.</w:t>
      </w:r>
    </w:p>
    <w:p>
      <w:pPr>
        <w:pStyle w:val="BodyText"/>
      </w:pPr>
      <w:r>
        <w:t xml:space="preserve">Переключим синтаксис отображения команд на Intel при помощи команды</w:t>
      </w:r>
      <w:r>
        <w:t xml:space="preserve"> </w:t>
      </w:r>
      <w:r>
        <w:t xml:space="preserve">‘set disassembly-flavor Intel’</w:t>
      </w:r>
      <w:r>
        <w:t xml:space="preserve"> </w:t>
      </w:r>
      <w:r>
        <w:t xml:space="preserve">и снова посмотрим код программы.</w:t>
      </w:r>
    </w:p>
    <w:bookmarkStart w:id="52" w:name="shot-08"/>
    <w:p>
      <w:pPr>
        <w:pStyle w:val="CaptionedFigure"/>
      </w:pPr>
      <w:r>
        <w:drawing>
          <wp:inline>
            <wp:extent cx="3733800" cy="3400052"/>
            <wp:effectExtent b="0" l="0" r="0" t="0"/>
            <wp:docPr descr="Дизассемблированный код lab09-2 с синтаксисом Intel." title="" id="50" name="Picture"/>
            <a:graphic>
              <a:graphicData uri="http://schemas.openxmlformats.org/drawingml/2006/picture">
                <pic:pic>
                  <pic:nvPicPr>
                    <pic:cNvPr descr="image/shot-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0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Дизассемблированный код lab09-2 с синтаксисом Intel.</w:t>
      </w:r>
    </w:p>
    <w:bookmarkEnd w:id="52"/>
    <w:p>
      <w:pPr>
        <w:pStyle w:val="BodyText"/>
      </w:pPr>
      <w:r>
        <w:t xml:space="preserve">Несмотря на одинаковый результат, синтаксисы имеют некоторую разницу в отображении. В отличие от кода в синтаксисе ATT, в Intel-синтаксисе операнды идут в порядке назначение-источник, а не наоборот. Также сами операнды записываются без префиксов.</w:t>
      </w:r>
    </w:p>
    <w:p>
      <w:pPr>
        <w:pStyle w:val="BodyText"/>
      </w:pPr>
      <w:r>
        <w:t xml:space="preserve">Включим режим псевдографики для более удобного анализа программы при помощи</w:t>
      </w:r>
      <w:r>
        <w:t xml:space="preserve"> </w:t>
      </w:r>
      <w:r>
        <w:t xml:space="preserve">‘layout asm’</w:t>
      </w:r>
      <w:r>
        <w:t xml:space="preserve"> </w:t>
      </w:r>
      <w:r>
        <w:t xml:space="preserve">и</w:t>
      </w:r>
      <w:r>
        <w:t xml:space="preserve"> </w:t>
      </w:r>
      <w:r>
        <w:t xml:space="preserve">‘layout regs’</w:t>
      </w:r>
      <w:r>
        <w:t xml:space="preserve">. Теперь интерфейс будет выглядеть следующим образом:</w:t>
      </w:r>
    </w:p>
    <w:bookmarkStart w:id="56" w:name="shot-09"/>
    <w:p>
      <w:pPr>
        <w:pStyle w:val="CaptionedFigure"/>
      </w:pPr>
      <w:r>
        <w:drawing>
          <wp:inline>
            <wp:extent cx="3733800" cy="3803842"/>
            <wp:effectExtent b="0" l="0" r="0" t="0"/>
            <wp:docPr descr="Интерфейс отладчика GDB." title="" id="54" name="Picture"/>
            <a:graphic>
              <a:graphicData uri="http://schemas.openxmlformats.org/drawingml/2006/picture">
                <pic:pic>
                  <pic:nvPicPr>
                    <pic:cNvPr descr="image/shot-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3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Интерфейс отладчика GDB.</w:t>
      </w:r>
    </w:p>
    <w:bookmarkEnd w:id="56"/>
    <w:p>
      <w:pPr>
        <w:pStyle w:val="BodyText"/>
      </w:pPr>
      <w:r>
        <w:t xml:space="preserve">В этом режиме верхняя часть окна выделена под отображение информации о регистрах, средняя - отображение дизассемблированного кода, а нижняя часть доступная для ввода команд.</w:t>
      </w:r>
    </w:p>
    <w:p>
      <w:pPr>
        <w:pStyle w:val="BodyText"/>
      </w:pPr>
      <w:r>
        <w:t xml:space="preserve">2.1. Добавление точек останова</w:t>
      </w:r>
    </w:p>
    <w:p>
      <w:pPr>
        <w:pStyle w:val="BodyText"/>
      </w:pPr>
      <w:r>
        <w:t xml:space="preserve">Установить точку останова (брейкпоинт) можно командой break (или b). Типичный аргумент команды - место установки. Его можно задать как номер строки программы, имя метки или адрес. Перед адресом ставится знак</w:t>
      </w:r>
      <w:r>
        <w:t xml:space="preserve"> </w:t>
      </w:r>
      <w:r>
        <w:t xml:space="preserve">“звёздочки”</w:t>
      </w:r>
      <w:r>
        <w:t xml:space="preserve"> </w:t>
      </w:r>
      <w:r>
        <w:t xml:space="preserve">для избежания путаницы с номерами.</w:t>
      </w:r>
    </w:p>
    <w:p>
      <w:pPr>
        <w:pStyle w:val="BodyText"/>
      </w:pPr>
      <w:r>
        <w:t xml:space="preserve">На одном из предыдущих шагов был установлен брейкпоинт по имени метки. Проверим это при помощи</w:t>
      </w:r>
      <w:r>
        <w:t xml:space="preserve"> </w:t>
      </w:r>
      <w:r>
        <w:t xml:space="preserve">‘info breakpoints’</w:t>
      </w:r>
      <w:r>
        <w:t xml:space="preserve"> </w:t>
      </w:r>
      <w:r>
        <w:t xml:space="preserve">(или</w:t>
      </w:r>
      <w:r>
        <w:t xml:space="preserve"> </w:t>
      </w:r>
      <w:r>
        <w:t xml:space="preserve">‘i b’</w:t>
      </w:r>
      <w:r>
        <w:t xml:space="preserve">)</w:t>
      </w:r>
    </w:p>
    <w:bookmarkStart w:id="60" w:name="shot-10"/>
    <w:p>
      <w:pPr>
        <w:pStyle w:val="CaptionedFigure"/>
      </w:pPr>
      <w:r>
        <w:drawing>
          <wp:inline>
            <wp:extent cx="3733800" cy="595125"/>
            <wp:effectExtent b="0" l="0" r="0" t="0"/>
            <wp:docPr descr="Проверка наличия брейкпоинта." title="" id="58" name="Picture"/>
            <a:graphic>
              <a:graphicData uri="http://schemas.openxmlformats.org/drawingml/2006/picture">
                <pic:pic>
                  <pic:nvPicPr>
                    <pic:cNvPr descr="image/shot-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5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наличия брейкпоинта.</w:t>
      </w:r>
    </w:p>
    <w:bookmarkEnd w:id="60"/>
    <w:p>
      <w:pPr>
        <w:pStyle w:val="BodyText"/>
      </w:pPr>
      <w:r>
        <w:t xml:space="preserve">Установим ещё один брейкпоинт по адресу инструкции, который можно увидеть в средней части экрана в левом столбце инструкции. Определим адрес инструкции</w:t>
      </w:r>
      <w:r>
        <w:t xml:space="preserve"> </w:t>
      </w:r>
      <w:r>
        <w:t xml:space="preserve">‘mov ebx, 0x0’</w:t>
      </w:r>
      <w:r>
        <w:t xml:space="preserve"> </w:t>
      </w:r>
      <w:r>
        <w:t xml:space="preserve">и установим брейкпоинт. Затем снова посмотрим информацию о брейкпоинтах.</w:t>
      </w:r>
    </w:p>
    <w:bookmarkStart w:id="64" w:name="shot-11"/>
    <w:p>
      <w:pPr>
        <w:pStyle w:val="CaptionedFigure"/>
      </w:pPr>
      <w:r>
        <w:drawing>
          <wp:inline>
            <wp:extent cx="3733800" cy="1182098"/>
            <wp:effectExtent b="0" l="0" r="0" t="0"/>
            <wp:docPr descr="Установка брейкпоинта по адресу." title="" id="62" name="Picture"/>
            <a:graphic>
              <a:graphicData uri="http://schemas.openxmlformats.org/drawingml/2006/picture">
                <pic:pic>
                  <pic:nvPicPr>
                    <pic:cNvPr descr="image/shot-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2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брейкпоинта по адресу.</w:t>
      </w:r>
    </w:p>
    <w:bookmarkEnd w:id="64"/>
    <w:p>
      <w:pPr>
        <w:pStyle w:val="BodyText"/>
      </w:pPr>
      <w:r>
        <w:t xml:space="preserve">Теперь установлены два брейкпоинта - по метке _start и по адресу 0x8049031.</w:t>
      </w:r>
    </w:p>
    <w:p>
      <w:pPr>
        <w:pStyle w:val="BodyText"/>
      </w:pPr>
      <w:r>
        <w:t xml:space="preserve">2.2. Работа с данными программы в GDB</w:t>
      </w:r>
    </w:p>
    <w:p>
      <w:pPr>
        <w:pStyle w:val="BodyText"/>
      </w:pPr>
      <w:r>
        <w:t xml:space="preserve">Отладчик может показывать содержимое ячеек памяти и регистров, а при необходимости позволяет вручную изменить значения регистров и переменных.</w:t>
      </w:r>
    </w:p>
    <w:p>
      <w:pPr>
        <w:pStyle w:val="BodyText"/>
      </w:pPr>
      <w:r>
        <w:t xml:space="preserve">Посмотрим содержимое регистров через команду</w:t>
      </w:r>
      <w:r>
        <w:t xml:space="preserve"> </w:t>
      </w:r>
      <w:r>
        <w:t xml:space="preserve">‘info registers’</w:t>
      </w:r>
      <w:r>
        <w:t xml:space="preserve"> </w:t>
      </w:r>
      <w:r>
        <w:t xml:space="preserve">(или</w:t>
      </w:r>
      <w:r>
        <w:t xml:space="preserve"> </w:t>
      </w:r>
      <w:r>
        <w:t xml:space="preserve">‘i r’</w:t>
      </w:r>
      <w:r>
        <w:t xml:space="preserve">).</w:t>
      </w:r>
    </w:p>
    <w:bookmarkStart w:id="68" w:name="shot-12"/>
    <w:p>
      <w:pPr>
        <w:pStyle w:val="CaptionedFigure"/>
      </w:pPr>
      <w:r>
        <w:drawing>
          <wp:inline>
            <wp:extent cx="3733800" cy="2789620"/>
            <wp:effectExtent b="0" l="0" r="0" t="0"/>
            <wp:docPr descr="Регистры до выполнения программы." title="" id="66" name="Picture"/>
            <a:graphic>
              <a:graphicData uri="http://schemas.openxmlformats.org/drawingml/2006/picture">
                <pic:pic>
                  <pic:nvPicPr>
                    <pic:cNvPr descr="image/shot-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9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Регистры до выполнения программы.</w:t>
      </w:r>
    </w:p>
    <w:bookmarkEnd w:id="68"/>
    <w:p>
      <w:pPr>
        <w:pStyle w:val="BodyText"/>
      </w:pPr>
      <w:r>
        <w:t xml:space="preserve">Выполним 5 инструкций с помощью команды</w:t>
      </w:r>
      <w:r>
        <w:t xml:space="preserve"> </w:t>
      </w:r>
      <w:r>
        <w:t xml:space="preserve">‘stepi 5’</w:t>
      </w:r>
      <w:r>
        <w:t xml:space="preserve"> </w:t>
      </w:r>
      <w:r>
        <w:t xml:space="preserve">(или</w:t>
      </w:r>
      <w:r>
        <w:t xml:space="preserve"> </w:t>
      </w:r>
      <w:r>
        <w:t xml:space="preserve">‘si 5’</w:t>
      </w:r>
      <w:r>
        <w:t xml:space="preserve">) и проверим значения регистров на наличие изменений.</w:t>
      </w:r>
    </w:p>
    <w:bookmarkStart w:id="72" w:name="shot-13"/>
    <w:p>
      <w:pPr>
        <w:pStyle w:val="CaptionedFigure"/>
      </w:pPr>
      <w:r>
        <w:drawing>
          <wp:inline>
            <wp:extent cx="3733800" cy="2389632"/>
            <wp:effectExtent b="0" l="0" r="0" t="0"/>
            <wp:docPr descr="Регистры после выполнения 5 инструкций." title="" id="70" name="Picture"/>
            <a:graphic>
              <a:graphicData uri="http://schemas.openxmlformats.org/drawingml/2006/picture">
                <pic:pic>
                  <pic:nvPicPr>
                    <pic:cNvPr descr="image/shot-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9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Регистры после выполнения 5 инструкций.</w:t>
      </w:r>
    </w:p>
    <w:bookmarkEnd w:id="72"/>
    <w:p>
      <w:pPr>
        <w:pStyle w:val="BodyText"/>
      </w:pPr>
      <w:r>
        <w:t xml:space="preserve">Как мы видим, изменились значения регистров eax, ebx, ecx, edx и eip.</w:t>
      </w:r>
    </w:p>
    <w:p>
      <w:pPr>
        <w:pStyle w:val="BodyText"/>
      </w:pPr>
      <w:r>
        <w:t xml:space="preserve">Для отображения содержимого памяти можно использовать команду</w:t>
      </w:r>
      <w:r>
        <w:t xml:space="preserve"> </w:t>
      </w:r>
      <w:r>
        <w:t xml:space="preserve">‘x</w:t>
      </w:r>
      <w:r>
        <w:t xml:space="preserve"> </w:t>
      </w:r>
      <w:r>
        <w:t xml:space="preserve">’</w:t>
      </w:r>
      <w:r>
        <w:t xml:space="preserve">, которая выдаёт содержимое ячейки по указанному адресу. Формат вывода данных можно задать после имени команды через косую черту:</w:t>
      </w:r>
      <w:r>
        <w:t xml:space="preserve"> </w:t>
      </w:r>
      <w:r>
        <w:t xml:space="preserve">‘x/NFU</w:t>
      </w:r>
      <w:r>
        <w:t xml:space="preserve"> </w:t>
      </w:r>
      <w:r>
        <w:t xml:space="preserve">’</w:t>
      </w:r>
      <w:r>
        <w:t xml:space="preserve">.</w:t>
      </w:r>
    </w:p>
    <w:p>
      <w:pPr>
        <w:pStyle w:val="BodyText"/>
      </w:pPr>
      <w:r>
        <w:t xml:space="preserve">С помощью команды</w:t>
      </w:r>
      <w:r>
        <w:t xml:space="preserve"> </w:t>
      </w:r>
      <w:r>
        <w:t xml:space="preserve">‘x &amp;</w:t>
      </w:r>
      <w:r>
        <w:t xml:space="preserve">’</w:t>
      </w:r>
      <w:r>
        <w:t xml:space="preserve"> </w:t>
      </w:r>
      <w:r>
        <w:t xml:space="preserve">можно посмотреть содержимое переменной.</w:t>
      </w:r>
    </w:p>
    <w:p>
      <w:pPr>
        <w:pStyle w:val="BodyText"/>
      </w:pPr>
      <w:r>
        <w:t xml:space="preserve">Посмотрим значение переменной msg1 по имени, а переменной msg2 - по адресу. Адрес msg2 определим по дизассемблированной инструкции</w:t>
      </w:r>
      <w:r>
        <w:t xml:space="preserve"> </w:t>
      </w:r>
      <w:r>
        <w:t xml:space="preserve">‘mov ecx, msg2’</w:t>
      </w:r>
      <w:r>
        <w:t xml:space="preserve">.</w:t>
      </w:r>
    </w:p>
    <w:bookmarkStart w:id="76" w:name="shot-14"/>
    <w:p>
      <w:pPr>
        <w:pStyle w:val="CaptionedFigure"/>
      </w:pPr>
      <w:r>
        <w:drawing>
          <wp:inline>
            <wp:extent cx="3733800" cy="1097474"/>
            <wp:effectExtent b="0" l="0" r="0" t="0"/>
            <wp:docPr descr="Значения переменных msg1 и msg2." title="" id="74" name="Picture"/>
            <a:graphic>
              <a:graphicData uri="http://schemas.openxmlformats.org/drawingml/2006/picture">
                <pic:pic>
                  <pic:nvPicPr>
                    <pic:cNvPr descr="image/shot-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7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Значения переменных msg1 и msg2.</w:t>
      </w:r>
    </w:p>
    <w:bookmarkEnd w:id="76"/>
    <w:p>
      <w:pPr>
        <w:pStyle w:val="BodyText"/>
      </w:pPr>
      <w:r>
        <w:t xml:space="preserve">С помощью команды set можно изменить значение для регистра или ячейки памяти, задав в качестве аргумента имя регистра или адрес. Для имени регистра команда будет выглядеть как</w:t>
      </w:r>
      <w:r>
        <w:t xml:space="preserve"> </w:t>
      </w:r>
      <w:r>
        <w:t xml:space="preserve">‘set $</w:t>
      </w:r>
      <w:r>
        <w:t xml:space="preserve">’</w:t>
      </w:r>
      <w:r>
        <w:t xml:space="preserve">, для адреса - как</w:t>
      </w:r>
      <w:r>
        <w:t xml:space="preserve"> </w:t>
      </w:r>
      <w:r>
        <w:t xml:space="preserve">‘set {type}</w:t>
      </w:r>
      <w:r>
        <w:t xml:space="preserve">’</w:t>
      </w:r>
      <w:r>
        <w:t xml:space="preserve">. В обоих случаях обязательно указываются префикс $ и тип данных соответственно.</w:t>
      </w:r>
    </w:p>
    <w:p>
      <w:pPr>
        <w:pStyle w:val="BodyText"/>
      </w:pPr>
      <w:r>
        <w:t xml:space="preserve">Изменим первые символы в переменных msg1 и msg2, задав как аргументы их адреса.</w:t>
      </w:r>
    </w:p>
    <w:bookmarkStart w:id="80" w:name="shot-15"/>
    <w:p>
      <w:pPr>
        <w:pStyle w:val="CaptionedFigure"/>
      </w:pPr>
      <w:r>
        <w:drawing>
          <wp:inline>
            <wp:extent cx="3733800" cy="1566971"/>
            <wp:effectExtent b="0" l="0" r="0" t="0"/>
            <wp:docPr descr="Изменение значений msg1 и msg2." title="" id="78" name="Picture"/>
            <a:graphic>
              <a:graphicData uri="http://schemas.openxmlformats.org/drawingml/2006/picture">
                <pic:pic>
                  <pic:nvPicPr>
                    <pic:cNvPr descr="image/shot-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6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значений msg1 и msg2.</w:t>
      </w:r>
    </w:p>
    <w:bookmarkEnd w:id="80"/>
    <w:p>
      <w:pPr>
        <w:pStyle w:val="BodyText"/>
      </w:pPr>
      <w:r>
        <w:t xml:space="preserve">Для просмотра значений регистров используется команда</w:t>
      </w:r>
      <w:r>
        <w:t xml:space="preserve"> </w:t>
      </w:r>
      <w:r>
        <w:t xml:space="preserve">‘print /F</w:t>
      </w:r>
      <w:r>
        <w:t xml:space="preserve"> </w:t>
      </w:r>
      <w:r>
        <w:t xml:space="preserve">’</w:t>
      </w:r>
      <w:r>
        <w:t xml:space="preserve"> </w:t>
      </w:r>
      <w:r>
        <w:t xml:space="preserve">(или</w:t>
      </w:r>
      <w:r>
        <w:t xml:space="preserve"> </w:t>
      </w:r>
      <w:r>
        <w:t xml:space="preserve">‘p/F</w:t>
      </w:r>
      <w:r>
        <w:t xml:space="preserve"> </w:t>
      </w:r>
      <w:r>
        <w:t xml:space="preserve">’</w:t>
      </w:r>
      <w:r>
        <w:t xml:space="preserve">). Перед именем регистра также ставится префикс $.</w:t>
      </w:r>
    </w:p>
    <w:p>
      <w:pPr>
        <w:pStyle w:val="BodyText"/>
      </w:pPr>
      <w:r>
        <w:t xml:space="preserve">Выведем значение регистра edx в шестнадцатеричном, в двоичном форматах и в символьном виде.</w:t>
      </w:r>
    </w:p>
    <w:bookmarkStart w:id="84" w:name="shot-16"/>
    <w:p>
      <w:pPr>
        <w:pStyle w:val="CaptionedFigure"/>
      </w:pPr>
      <w:r>
        <w:drawing>
          <wp:inline>
            <wp:extent cx="1473200" cy="1600200"/>
            <wp:effectExtent b="0" l="0" r="0" t="0"/>
            <wp:docPr descr="Значение регистра edx в разных форматах." title="" id="82" name="Picture"/>
            <a:graphic>
              <a:graphicData uri="http://schemas.openxmlformats.org/drawingml/2006/picture">
                <pic:pic>
                  <pic:nvPicPr>
                    <pic:cNvPr descr="image/shot-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Значение регистра edx в разных форматах.</w:t>
      </w:r>
    </w:p>
    <w:bookmarkEnd w:id="84"/>
    <w:p>
      <w:pPr>
        <w:pStyle w:val="BodyText"/>
      </w:pPr>
      <w:r>
        <w:t xml:space="preserve">С помощью set изменим значение регистра ebx.</w:t>
      </w:r>
    </w:p>
    <w:bookmarkStart w:id="88" w:name="shot-17"/>
    <w:p>
      <w:pPr>
        <w:pStyle w:val="CaptionedFigure"/>
      </w:pPr>
      <w:r>
        <w:drawing>
          <wp:inline>
            <wp:extent cx="1841500" cy="1638300"/>
            <wp:effectExtent b="0" l="0" r="0" t="0"/>
            <wp:docPr descr="Изменение значения регистра ebx." title="" id="86" name="Picture"/>
            <a:graphic>
              <a:graphicData uri="http://schemas.openxmlformats.org/drawingml/2006/picture">
                <pic:pic>
                  <pic:nvPicPr>
                    <pic:cNvPr descr="image/shot-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значения регистра ebx.</w:t>
      </w:r>
    </w:p>
    <w:bookmarkEnd w:id="88"/>
    <w:p>
      <w:pPr>
        <w:pStyle w:val="BodyText"/>
      </w:pPr>
      <w:r>
        <w:t xml:space="preserve">Разница вывода обуславливается тем, что сначала мы меняем значение регистра на символ</w:t>
      </w:r>
      <w:r>
        <w:t xml:space="preserve"> </w:t>
      </w:r>
      <w:r>
        <w:t xml:space="preserve">‘2’</w:t>
      </w:r>
      <w:r>
        <w:t xml:space="preserve">, код которого выводится при применении p/s. Затем мы меняем значение на число 2, которое и отображается при выводе команды p/s.</w:t>
      </w:r>
    </w:p>
    <w:p>
      <w:pPr>
        <w:pStyle w:val="BodyText"/>
      </w:pPr>
      <w:r>
        <w:t xml:space="preserve">Завершим выполнение программы при помощи continue (или c) и выйдем из GDB.</w:t>
      </w:r>
    </w:p>
    <w:bookmarkStart w:id="92" w:name="shot-18"/>
    <w:p>
      <w:pPr>
        <w:pStyle w:val="CaptionedFigure"/>
      </w:pPr>
      <w:r>
        <w:drawing>
          <wp:inline>
            <wp:extent cx="3733800" cy="1533713"/>
            <wp:effectExtent b="0" l="0" r="0" t="0"/>
            <wp:docPr descr="Завершение программы lab09-2." title="" id="90" name="Picture"/>
            <a:graphic>
              <a:graphicData uri="http://schemas.openxmlformats.org/drawingml/2006/picture">
                <pic:pic>
                  <pic:nvPicPr>
                    <pic:cNvPr descr="image/shot-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3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программы lab09-2.</w:t>
      </w:r>
    </w:p>
    <w:bookmarkEnd w:id="92"/>
    <w:p>
      <w:pPr>
        <w:pStyle w:val="BodyText"/>
      </w:pPr>
      <w:r>
        <w:t xml:space="preserve">2.3. Обработка аргументов командной строки в GDB</w:t>
      </w:r>
    </w:p>
    <w:p>
      <w:pPr>
        <w:pStyle w:val="BodyText"/>
      </w:pPr>
      <w:r>
        <w:t xml:space="preserve">Скопируем файл lab8-2.asm, созданный в ходе выполнения лабораторной работы №8 в файл с именем lab09-3.asm. Создадим исполняемый файл и загрузим его в gdb, задав аргументы</w:t>
      </w:r>
      <w:r>
        <w:t xml:space="preserve"> </w:t>
      </w:r>
      <w:r>
        <w:t xml:space="preserve">‘аргумент1’</w:t>
      </w:r>
      <w:r>
        <w:t xml:space="preserve">,</w:t>
      </w:r>
      <w:r>
        <w:t xml:space="preserve"> </w:t>
      </w:r>
      <w:r>
        <w:t xml:space="preserve">‘аргумент’</w:t>
      </w:r>
      <w:r>
        <w:t xml:space="preserve">,</w:t>
      </w:r>
      <w:r>
        <w:t xml:space="preserve"> </w:t>
      </w:r>
      <w:r>
        <w:t xml:space="preserve">‘2’</w:t>
      </w:r>
      <w:r>
        <w:t xml:space="preserve"> </w:t>
      </w:r>
      <w:r>
        <w:t xml:space="preserve">и</w:t>
      </w:r>
      <w:r>
        <w:t xml:space="preserve"> </w:t>
      </w:r>
      <w:r>
        <w:t xml:space="preserve">‘аргумент 3’</w:t>
      </w:r>
      <w:r>
        <w:t xml:space="preserve"> </w:t>
      </w:r>
      <w:r>
        <w:t xml:space="preserve">с использованием ключа –args.</w:t>
      </w:r>
    </w:p>
    <w:p>
      <w:pPr>
        <w:pStyle w:val="BodyText"/>
      </w:pPr>
      <w:r>
        <w:t xml:space="preserve">Также перед началом анализа программы установим брейкпоинт в метке _start и запустим её.</w:t>
      </w:r>
    </w:p>
    <w:bookmarkStart w:id="96" w:name="shot-19"/>
    <w:p>
      <w:pPr>
        <w:pStyle w:val="CaptionedFigure"/>
      </w:pPr>
      <w:r>
        <w:drawing>
          <wp:inline>
            <wp:extent cx="3733800" cy="2472909"/>
            <wp:effectExtent b="0" l="0" r="0" t="0"/>
            <wp:docPr descr="Подготовка к анализу программы lab09-3." title="" id="94" name="Picture"/>
            <a:graphic>
              <a:graphicData uri="http://schemas.openxmlformats.org/drawingml/2006/picture">
                <pic:pic>
                  <pic:nvPicPr>
                    <pic:cNvPr descr="image/shot-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анализу программы lab09-3.</w:t>
      </w:r>
    </w:p>
    <w:bookmarkEnd w:id="96"/>
    <w:p>
      <w:pPr>
        <w:pStyle w:val="BodyText"/>
      </w:pPr>
      <w:r>
        <w:t xml:space="preserve">Как отмечалось в предыдущей работе, при запуске программы заданные аргументы загружаются в стек. Исследуем расположение аргументов в стеке.</w:t>
      </w:r>
    </w:p>
    <w:p>
      <w:pPr>
        <w:pStyle w:val="BodyText"/>
      </w:pPr>
      <w:r>
        <w:t xml:space="preserve">Адрес вершины стека хранится в регистре esp, и по этому адресу располагается число, равное количеству аргументов (включая имя программы). Просмотрим его, используя команду</w:t>
      </w:r>
      <w:r>
        <w:t xml:space="preserve"> </w:t>
      </w:r>
      <w:r>
        <w:t xml:space="preserve">‘x/x’</w:t>
      </w:r>
      <w:r>
        <w:t xml:space="preserve">.</w:t>
      </w:r>
    </w:p>
    <w:bookmarkStart w:id="100" w:name="shot-20"/>
    <w:p>
      <w:pPr>
        <w:pStyle w:val="CaptionedFigure"/>
      </w:pPr>
      <w:r>
        <w:drawing>
          <wp:inline>
            <wp:extent cx="2705100" cy="685800"/>
            <wp:effectExtent b="0" l="0" r="0" t="0"/>
            <wp:docPr descr="Адрес вершины стека в регистре esp." title="" id="98" name="Picture"/>
            <a:graphic>
              <a:graphicData uri="http://schemas.openxmlformats.org/drawingml/2006/picture">
                <pic:pic>
                  <pic:nvPicPr>
                    <pic:cNvPr descr="image/shot-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Адрес вершины стека в регистре esp.</w:t>
      </w:r>
    </w:p>
    <w:bookmarkEnd w:id="100"/>
    <w:p>
      <w:pPr>
        <w:pStyle w:val="BodyText"/>
      </w:pPr>
      <w:r>
        <w:t xml:space="preserve">Мы убедились, что число аргументов равно 5: в него входят имя программы lab09-3 и непосредственно 4 заданных аргумента.</w:t>
      </w:r>
    </w:p>
    <w:p>
      <w:pPr>
        <w:pStyle w:val="BodyText"/>
      </w:pPr>
      <w:r>
        <w:t xml:space="preserve">По адресу [esp+4] располагается адрес имени программы, по адресу [esp+8] - адрес первого аргумента, и т.д. Посмотрим остальные позиции стека через команду ’x/s *(void**)(&amp;</w:t>
      </w:r>
      <w:r>
        <w:t xml:space="preserve">)’.</w:t>
      </w:r>
    </w:p>
    <w:bookmarkStart w:id="104" w:name="shot-21"/>
    <w:p>
      <w:pPr>
        <w:pStyle w:val="CaptionedFigure"/>
      </w:pPr>
      <w:r>
        <w:drawing>
          <wp:inline>
            <wp:extent cx="3733800" cy="1839730"/>
            <wp:effectExtent b="0" l="0" r="0" t="0"/>
            <wp:docPr descr="Адреса позиций стека." title="" id="102" name="Picture"/>
            <a:graphic>
              <a:graphicData uri="http://schemas.openxmlformats.org/drawingml/2006/picture">
                <pic:pic>
                  <pic:nvPicPr>
                    <pic:cNvPr descr="image/shot-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9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Адреса позиций стека.</w:t>
      </w:r>
    </w:p>
    <w:bookmarkEnd w:id="104"/>
    <w:p>
      <w:pPr>
        <w:pStyle w:val="BodyText"/>
      </w:pPr>
      <w:r>
        <w:t xml:space="preserve">Шаг изменения адреса равен 4, так как каждый аргумент функции занимает в стеке 4 байта.</w:t>
      </w:r>
    </w:p>
    <w:bookmarkEnd w:id="105"/>
    <w:bookmarkStart w:id="126" w:name="задания-для-самостоятельной-работы"/>
    <w:p>
      <w:pPr>
        <w:pStyle w:val="Heading1"/>
      </w:pPr>
      <w:r>
        <w:t xml:space="preserve">3. Задания для самостоятельной работы</w:t>
      </w:r>
    </w:p>
    <w:p>
      <w:pPr>
        <w:pStyle w:val="FirstParagraph"/>
      </w:pPr>
      <w:r>
        <w:t xml:space="preserve">Изменим программу, написанную по заданию для самостоятельной работы из лабораторной работы №8, реализовав вычисление значения функции f(x) как подпрограмму.</w:t>
      </w:r>
    </w:p>
    <w:p>
      <w:pPr>
        <w:pStyle w:val="BodyText"/>
      </w:pPr>
      <w:r>
        <w:rPr>
          <w:b/>
          <w:bCs/>
        </w:rPr>
        <w:t xml:space="preserve">Листинг 1. Программа task1.asm</w:t>
      </w:r>
    </w:p>
    <w:p>
      <w:pPr>
        <w:pStyle w:val="SourceCode"/>
      </w:pPr>
      <w:r>
        <w:rPr>
          <w:rStyle w:val="VerbatimChar"/>
        </w:rPr>
        <w:t xml:space="preserve">%include 'in_out.asm'</w:t>
      </w:r>
      <w:r>
        <w:br/>
      </w:r>
      <w:r>
        <w:br/>
      </w:r>
      <w:r>
        <w:rPr>
          <w:rStyle w:val="VerbatimChar"/>
        </w:rPr>
        <w:t xml:space="preserve">SECTION .data</w:t>
      </w:r>
      <w:r>
        <w:br/>
      </w:r>
      <w:r>
        <w:rPr>
          <w:rStyle w:val="VerbatimChar"/>
        </w:rPr>
        <w:t xml:space="preserve">msg db 'Функция: f(x) = 15x - 9', 0h</w:t>
      </w:r>
      <w:r>
        <w:br/>
      </w:r>
      <w:r>
        <w:rPr>
          <w:rStyle w:val="VerbatimChar"/>
        </w:rPr>
        <w:t xml:space="preserve">msgR db 'Результат: ', 0h</w:t>
      </w:r>
      <w:r>
        <w:br/>
      </w:r>
      <w:r>
        <w:br/>
      </w:r>
      <w:r>
        <w:rPr>
          <w:rStyle w:val="VerbatimChar"/>
        </w:rPr>
        <w:t xml:space="preserve">SECTION .text</w:t>
      </w:r>
      <w:r>
        <w:br/>
      </w:r>
      <w:r>
        <w:rPr>
          <w:rStyle w:val="VerbatimChar"/>
        </w:rPr>
        <w:t xml:space="preserve">global _start</w:t>
      </w:r>
      <w:r>
        <w:br/>
      </w:r>
      <w:r>
        <w:rPr>
          <w:rStyle w:val="VerbatimChar"/>
        </w:rPr>
        <w:t xml:space="preserve">_start:</w:t>
      </w:r>
      <w:r>
        <w:br/>
      </w:r>
      <w:r>
        <w:rPr>
          <w:rStyle w:val="VerbatimChar"/>
        </w:rPr>
        <w:t xml:space="preserve"> pop ecx</w:t>
      </w:r>
      <w:r>
        <w:br/>
      </w:r>
      <w:r>
        <w:rPr>
          <w:rStyle w:val="VerbatimChar"/>
        </w:rPr>
        <w:t xml:space="preserve"> pop edx</w:t>
      </w:r>
      <w:r>
        <w:br/>
      </w:r>
      <w:r>
        <w:rPr>
          <w:rStyle w:val="VerbatimChar"/>
        </w:rPr>
        <w:t xml:space="preserve"> sub ecx, 1</w:t>
      </w:r>
      <w:r>
        <w:br/>
      </w:r>
      <w:r>
        <w:rPr>
          <w:rStyle w:val="VerbatimChar"/>
        </w:rPr>
        <w:t xml:space="preserve"> mov esi, 0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 cmp ecx, 0</w:t>
      </w:r>
      <w:r>
        <w:br/>
      </w:r>
      <w:r>
        <w:rPr>
          <w:rStyle w:val="VerbatimChar"/>
        </w:rPr>
        <w:t xml:space="preserve"> jz _end</w:t>
      </w:r>
      <w:r>
        <w:br/>
      </w:r>
      <w:r>
        <w:rPr>
          <w:rStyle w:val="VerbatimChar"/>
        </w:rPr>
        <w:t xml:space="preserve"> pop eax</w:t>
      </w:r>
      <w:r>
        <w:br/>
      </w:r>
      <w:r>
        <w:rPr>
          <w:rStyle w:val="VerbatimChar"/>
        </w:rPr>
        <w:t xml:space="preserve"> call atoi</w:t>
      </w:r>
      <w:r>
        <w:br/>
      </w:r>
      <w:r>
        <w:rPr>
          <w:rStyle w:val="VerbatimChar"/>
        </w:rPr>
        <w:t xml:space="preserve"> call _calc</w:t>
      </w:r>
      <w:r>
        <w:br/>
      </w:r>
      <w:r>
        <w:rPr>
          <w:rStyle w:val="VerbatimChar"/>
        </w:rPr>
        <w:t xml:space="preserve"> loop next</w:t>
      </w:r>
      <w:r>
        <w:br/>
      </w:r>
      <w:r>
        <w:br/>
      </w:r>
      <w:r>
        <w:rPr>
          <w:rStyle w:val="VerbatimChar"/>
        </w:rPr>
        <w:t xml:space="preserve">_end:</w:t>
      </w:r>
      <w:r>
        <w:br/>
      </w:r>
      <w:r>
        <w:rPr>
          <w:rStyle w:val="VerbatimChar"/>
        </w:rPr>
        <w:t xml:space="preserve"> mov eax, msg</w:t>
      </w:r>
      <w:r>
        <w:br/>
      </w:r>
      <w:r>
        <w:rPr>
          <w:rStyle w:val="VerbatimChar"/>
        </w:rPr>
        <w:t xml:space="preserve"> call sprintLF</w:t>
      </w:r>
      <w:r>
        <w:br/>
      </w:r>
      <w:r>
        <w:rPr>
          <w:rStyle w:val="VerbatimChar"/>
        </w:rPr>
        <w:t xml:space="preserve"> mov eax, msgR</w:t>
      </w:r>
      <w:r>
        <w:br/>
      </w:r>
      <w:r>
        <w:rPr>
          <w:rStyle w:val="VerbatimChar"/>
        </w:rPr>
        <w:t xml:space="preserve"> call sprint</w:t>
      </w:r>
      <w:r>
        <w:br/>
      </w:r>
      <w:r>
        <w:rPr>
          <w:rStyle w:val="VerbatimChar"/>
        </w:rPr>
        <w:t xml:space="preserve"> mov eax, esi</w:t>
      </w:r>
      <w:r>
        <w:br/>
      </w:r>
      <w:r>
        <w:rPr>
          <w:rStyle w:val="VerbatimChar"/>
        </w:rPr>
        <w:t xml:space="preserve"> call iprintLF</w:t>
      </w:r>
      <w:r>
        <w:br/>
      </w:r>
      <w:r>
        <w:rPr>
          <w:rStyle w:val="VerbatimChar"/>
        </w:rPr>
        <w:t xml:space="preserve"> call quit</w:t>
      </w:r>
      <w:r>
        <w:br/>
      </w:r>
      <w:r>
        <w:br/>
      </w:r>
      <w:r>
        <w:rPr>
          <w:rStyle w:val="VerbatimChar"/>
        </w:rPr>
        <w:t xml:space="preserve">_calc:</w:t>
      </w:r>
      <w:r>
        <w:br/>
      </w:r>
      <w:r>
        <w:rPr>
          <w:rStyle w:val="VerbatimChar"/>
        </w:rPr>
        <w:t xml:space="preserve"> mov ebx, 15</w:t>
      </w:r>
      <w:r>
        <w:br/>
      </w:r>
      <w:r>
        <w:rPr>
          <w:rStyle w:val="VerbatimChar"/>
        </w:rPr>
        <w:t xml:space="preserve"> mul ebx</w:t>
      </w:r>
      <w:r>
        <w:br/>
      </w:r>
      <w:r>
        <w:rPr>
          <w:rStyle w:val="VerbatimChar"/>
        </w:rPr>
        <w:t xml:space="preserve"> sub eax, 9</w:t>
      </w:r>
      <w:r>
        <w:br/>
      </w:r>
      <w:r>
        <w:rPr>
          <w:rStyle w:val="VerbatimChar"/>
        </w:rPr>
        <w:t xml:space="preserve"> add esi, eax</w:t>
      </w:r>
      <w:r>
        <w:br/>
      </w:r>
      <w:r>
        <w:br/>
      </w:r>
      <w:r>
        <w:rPr>
          <w:rStyle w:val="VerbatimChar"/>
        </w:rPr>
        <w:t xml:space="preserve"> ret</w:t>
      </w:r>
    </w:p>
    <w:p>
      <w:pPr>
        <w:pStyle w:val="FirstParagraph"/>
      </w:pPr>
      <w:r>
        <w:t xml:space="preserve">Создадим исполняемый файл и проверим работу программы для набора аргументов.</w:t>
      </w:r>
    </w:p>
    <w:bookmarkStart w:id="109" w:name="shot-22"/>
    <w:p>
      <w:pPr>
        <w:pStyle w:val="CaptionedFigure"/>
      </w:pPr>
      <w:r>
        <w:drawing>
          <wp:inline>
            <wp:extent cx="21240" cy="3888"/>
            <wp:effectExtent b="0" l="0" r="0" t="0"/>
            <wp:docPr descr="Программа task1." title="" id="107" name="Picture"/>
            <a:graphic>
              <a:graphicData uri="http://schemas.openxmlformats.org/drawingml/2006/picture">
                <pic:pic>
                  <pic:nvPicPr>
                    <pic:cNvPr descr="image/shot-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" cy="3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task1.</w:t>
      </w:r>
    </w:p>
    <w:bookmarkEnd w:id="109"/>
    <w:p>
      <w:pPr>
        <w:pStyle w:val="BodyText"/>
      </w:pPr>
      <w:r>
        <w:t xml:space="preserve">Программа работает корректно.</w:t>
      </w:r>
    </w:p>
    <w:p>
      <w:pPr>
        <w:pStyle w:val="BodyText"/>
      </w:pPr>
      <w:r>
        <w:t xml:space="preserve">В листинге, представленном в задании 2, приведена программа вычисления выражения ’(3 + 2)*4 + 5’. Проверим, что при запуске данная программа даёт неверный результат. Введём в файл task2.asm текст программы из листинга и создадим исполняемый файл.</w:t>
      </w:r>
    </w:p>
    <w:bookmarkStart w:id="113" w:name="shot-23"/>
    <w:p>
      <w:pPr>
        <w:pStyle w:val="CaptionedFigure"/>
      </w:pPr>
      <w:r>
        <w:drawing>
          <wp:inline>
            <wp:extent cx="3733800" cy="812800"/>
            <wp:effectExtent b="0" l="0" r="0" t="0"/>
            <wp:docPr descr="Программа task2." title="" id="111" name="Picture"/>
            <a:graphic>
              <a:graphicData uri="http://schemas.openxmlformats.org/drawingml/2006/picture">
                <pic:pic>
                  <pic:nvPicPr>
                    <pic:cNvPr descr="image/shot-2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task2.</w:t>
      </w:r>
    </w:p>
    <w:bookmarkEnd w:id="113"/>
    <w:p>
      <w:pPr>
        <w:pStyle w:val="BodyText"/>
      </w:pPr>
      <w:r>
        <w:t xml:space="preserve">Программа действительно даёт неверный результат.</w:t>
      </w:r>
    </w:p>
    <w:p>
      <w:pPr>
        <w:pStyle w:val="BodyText"/>
      </w:pPr>
      <w:r>
        <w:t xml:space="preserve">Проанализируем программу с помощью отладчика GDB. Открыв программу через отладчик и проверив изменения значений регистров, постепенно выполняя инструкции при помощи si, мы обнаружили следующее некорректное изменение значений:</w:t>
      </w:r>
    </w:p>
    <w:bookmarkStart w:id="117" w:name="shot-24"/>
    <w:p>
      <w:pPr>
        <w:pStyle w:val="CaptionedFigure"/>
      </w:pPr>
      <w:r>
        <w:drawing>
          <wp:inline>
            <wp:extent cx="13068" cy="12780"/>
            <wp:effectExtent b="0" l="0" r="0" t="0"/>
            <wp:docPr descr="Значения регистров при выполнении некоторых инструкций." title="" id="115" name="Picture"/>
            <a:graphic>
              <a:graphicData uri="http://schemas.openxmlformats.org/drawingml/2006/picture">
                <pic:pic>
                  <pic:nvPicPr>
                    <pic:cNvPr descr="image/shot-24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8" cy="12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Значения регистров при выполнении некоторых инструкций.</w:t>
      </w:r>
    </w:p>
    <w:bookmarkEnd w:id="117"/>
    <w:p>
      <w:pPr>
        <w:pStyle w:val="BodyText"/>
      </w:pPr>
      <w:r>
        <w:t xml:space="preserve">При выполнении инструкции</w:t>
      </w:r>
      <w:r>
        <w:t xml:space="preserve"> </w:t>
      </w:r>
      <w:r>
        <w:t xml:space="preserve">‘mov ecx, 4’</w:t>
      </w:r>
      <w:r>
        <w:t xml:space="preserve"> </w:t>
      </w:r>
      <w:r>
        <w:t xml:space="preserve">программа ожидаемо записывает значение 4 в регистр ecx. Однако при выполнении</w:t>
      </w:r>
      <w:r>
        <w:t xml:space="preserve"> </w:t>
      </w:r>
      <w:r>
        <w:t xml:space="preserve">‘mul ecx’</w:t>
      </w:r>
      <w:r>
        <w:t xml:space="preserve"> </w:t>
      </w:r>
      <w:r>
        <w:t xml:space="preserve">значение умножается не на 5 (как оно изначально должно было быть), а на 2 - текущее значение регистра eax. Это связано с тем, что при складывании значений eax и ebx результат записался в ebx и не был перемещён в eax. В итоге значение ebx остаётся неизменным.</w:t>
      </w:r>
    </w:p>
    <w:p>
      <w:pPr>
        <w:pStyle w:val="BodyText"/>
      </w:pPr>
      <w:r>
        <w:t xml:space="preserve">Ещё одной ошибкой является вывод на экран результата значения, записанного в регистр ebx, к которому вследствие предыдущей ошибки вычисления было прибавлено 5.</w:t>
      </w:r>
    </w:p>
    <w:p>
      <w:pPr>
        <w:pStyle w:val="BodyText"/>
      </w:pPr>
      <w:r>
        <w:t xml:space="preserve">Изменим текст программы таким образом, чтобы программа выводила верный результат.</w:t>
      </w:r>
    </w:p>
    <w:bookmarkStart w:id="121" w:name="shot-25"/>
    <w:p>
      <w:pPr>
        <w:pStyle w:val="CaptionedFigure"/>
      </w:pPr>
      <w:r>
        <w:drawing>
          <wp:inline>
            <wp:extent cx="3733800" cy="1462831"/>
            <wp:effectExtent b="0" l="0" r="0" t="0"/>
            <wp:docPr descr="Изменение программы task2." title="" id="119" name="Picture"/>
            <a:graphic>
              <a:graphicData uri="http://schemas.openxmlformats.org/drawingml/2006/picture">
                <pic:pic>
                  <pic:nvPicPr>
                    <pic:cNvPr descr="image/shot-25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2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программы task2.</w:t>
      </w:r>
    </w:p>
    <w:bookmarkEnd w:id="121"/>
    <w:p>
      <w:pPr>
        <w:pStyle w:val="BodyText"/>
      </w:pPr>
      <w:r>
        <w:t xml:space="preserve">Создадим исполняемый файл и проверим работу программы.</w:t>
      </w:r>
    </w:p>
    <w:bookmarkStart w:id="125" w:name="shot-26"/>
    <w:p>
      <w:pPr>
        <w:pStyle w:val="CaptionedFigure"/>
      </w:pPr>
      <w:r>
        <w:drawing>
          <wp:inline>
            <wp:extent cx="21276" cy="3276"/>
            <wp:effectExtent b="0" l="0" r="0" t="0"/>
            <wp:docPr descr="Программа task2." title="" id="123" name="Picture"/>
            <a:graphic>
              <a:graphicData uri="http://schemas.openxmlformats.org/drawingml/2006/picture">
                <pic:pic>
                  <pic:nvPicPr>
                    <pic:cNvPr descr="image/shot-26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6" cy="3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task2.</w:t>
      </w:r>
    </w:p>
    <w:bookmarkEnd w:id="125"/>
    <w:p>
      <w:pPr>
        <w:pStyle w:val="BodyText"/>
      </w:pPr>
      <w:r>
        <w:t xml:space="preserve">Теперь программа работает корректно.</w:t>
      </w:r>
    </w:p>
    <w:bookmarkEnd w:id="126"/>
    <w:bookmarkStart w:id="12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мы приобрели навыки написания программ с использованием подпрограмм и ознакомились с методами отладки при помощи GDB и его основными возможностями.</w:t>
      </w:r>
    </w:p>
    <w:bookmarkEnd w:id="127"/>
    <w:bookmarkStart w:id="12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Файл</w:t>
      </w:r>
      <w:r>
        <w:t xml:space="preserve"> </w:t>
      </w:r>
      <w:hyperlink r:id="rId128">
        <w:r>
          <w:rPr>
            <w:rStyle w:val="Hyperlink"/>
          </w:rPr>
          <w:t xml:space="preserve">“Лабораторная работа №9. Понятие подпрограммы. Отладчик GDB.pdf”</w:t>
        </w:r>
      </w:hyperlink>
    </w:p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hyperlink" Id="rId128" Target="https://esystem.rudn.ru/mod/resource/view.php?id=103055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https://esystem.rudn.ru/mod/resource/view.php?id=103055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Мухина Ксения Николаевна</dc:creator>
  <dc:language>ru-RU</dc:language>
  <cp:keywords/>
  <dcterms:created xsi:type="dcterms:W3CDTF">2025-12-06T20:57:24Z</dcterms:created>
  <dcterms:modified xsi:type="dcterms:W3CDTF">2025-12-06T20:57:24Z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ce">
    <vt:lpwstr>CC BY-NC</vt:lpwstr>
  </property>
  <property fmtid="{D5CDD505-2E9C-101B-9397-08002B2CF9AE}" pid="13" name="subtitle">
    <vt:lpwstr>Дисциплина: Архитектура компьютеров</vt:lpwstr>
  </property>
  <property fmtid="{D5CDD505-2E9C-101B-9397-08002B2CF9AE}" pid="14" name="toc-title">
    <vt:lpwstr>Содержание</vt:lpwstr>
  </property>
</Properties>
</file>