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9A6D1FC" w14:textId="6B85A6A9" w:rsidR="00050BBB" w:rsidRDefault="00050BBB" w:rsidP="00050BBB">
      <w:pPr>
        <w:pStyle w:val="Title"/>
        <w:rPr>
          <w:rFonts w:ascii="Times New Roman" w:hAnsi="Times New Roman" w:cs="Times New Roman"/>
          <w:sz w:val="48"/>
          <w:szCs w:val="48"/>
        </w:rPr>
      </w:pPr>
      <w:r w:rsidRPr="00050BBB">
        <w:rPr>
          <w:rFonts w:ascii="Times New Roman" w:hAnsi="Times New Roman" w:cs="Times New Roman"/>
          <w:sz w:val="48"/>
          <w:szCs w:val="48"/>
        </w:rPr>
        <w:t xml:space="preserve">Research </w:t>
      </w:r>
      <w:r w:rsidR="007F40D9">
        <w:rPr>
          <w:rFonts w:ascii="Times New Roman" w:hAnsi="Times New Roman" w:cs="Times New Roman"/>
          <w:sz w:val="48"/>
          <w:szCs w:val="48"/>
        </w:rPr>
        <w:t>Plan</w:t>
      </w:r>
      <w:r w:rsidRPr="00050BBB">
        <w:rPr>
          <w:rFonts w:ascii="Times New Roman" w:hAnsi="Times New Roman" w:cs="Times New Roman"/>
          <w:sz w:val="48"/>
          <w:szCs w:val="48"/>
        </w:rPr>
        <w:t>: Migrating the IDbases Immunodeficiency Mutation Databases to the Leiden Open Variation Database (LOVD) Platform</w:t>
      </w:r>
    </w:p>
    <w:p w14:paraId="6FD28B95" w14:textId="77777777" w:rsidR="00050BBB" w:rsidRPr="00050BBB" w:rsidRDefault="00050BBB" w:rsidP="00050BBB"/>
    <w:p w14:paraId="7B41C790" w14:textId="3CBDA159" w:rsidR="00050BBB" w:rsidRPr="00050BBB" w:rsidRDefault="00050BBB" w:rsidP="00050BBB">
      <w:pPr>
        <w:pStyle w:val="ListParagraph"/>
        <w:numPr>
          <w:ilvl w:val="0"/>
          <w:numId w:val="1"/>
        </w:numPr>
        <w:rPr>
          <w:rFonts w:ascii="Times New Roman" w:hAnsi="Times New Roman" w:cs="Times New Roman"/>
          <w:b/>
          <w:sz w:val="24"/>
          <w:szCs w:val="24"/>
        </w:rPr>
      </w:pPr>
      <w:r w:rsidRPr="00050BBB">
        <w:rPr>
          <w:rFonts w:ascii="Times New Roman" w:hAnsi="Times New Roman" w:cs="Times New Roman"/>
          <w:b/>
          <w:sz w:val="24"/>
          <w:szCs w:val="24"/>
        </w:rPr>
        <w:t xml:space="preserve">Abstract </w:t>
      </w:r>
    </w:p>
    <w:p w14:paraId="2591EA02" w14:textId="2D96520E" w:rsidR="00716A64" w:rsidRPr="00716A64" w:rsidRDefault="00716A64" w:rsidP="00716A64">
      <w:pPr>
        <w:rPr>
          <w:rFonts w:ascii="Times New Roman" w:hAnsi="Times New Roman" w:cs="Times New Roman"/>
          <w:sz w:val="24"/>
          <w:szCs w:val="24"/>
        </w:rPr>
      </w:pPr>
      <w:r w:rsidRPr="00716A64">
        <w:rPr>
          <w:rFonts w:ascii="Times New Roman" w:hAnsi="Times New Roman" w:cs="Times New Roman"/>
          <w:sz w:val="24"/>
          <w:szCs w:val="24"/>
        </w:rPr>
        <w:t>This thesis proposes the migration of I</w:t>
      </w:r>
      <w:r w:rsidR="00E8339D" w:rsidRPr="00716A64">
        <w:rPr>
          <w:rFonts w:ascii="Times New Roman" w:hAnsi="Times New Roman" w:cs="Times New Roman"/>
          <w:sz w:val="24"/>
          <w:szCs w:val="24"/>
        </w:rPr>
        <w:t>d</w:t>
      </w:r>
      <w:r w:rsidRPr="00716A64">
        <w:rPr>
          <w:rFonts w:ascii="Times New Roman" w:hAnsi="Times New Roman" w:cs="Times New Roman"/>
          <w:sz w:val="24"/>
          <w:szCs w:val="24"/>
        </w:rPr>
        <w:t>bases</w:t>
      </w:r>
      <w:r w:rsidR="00E8339D">
        <w:rPr>
          <w:rFonts w:ascii="Times New Roman" w:hAnsi="Times New Roman" w:cs="Times New Roman"/>
          <w:sz w:val="24"/>
          <w:szCs w:val="24"/>
        </w:rPr>
        <w:t xml:space="preserve"> – </w:t>
      </w:r>
      <w:r w:rsidRPr="00716A64">
        <w:rPr>
          <w:rFonts w:ascii="Times New Roman" w:hAnsi="Times New Roman" w:cs="Times New Roman"/>
          <w:sz w:val="24"/>
          <w:szCs w:val="24"/>
        </w:rPr>
        <w:t>a collection of 131 public locus-specific databases (LSDBs) containing variant data of patients with primary immunodeficiencies—into the modern Leiden Open Variation Database (LOVD) platform. The project aims to migrate 4871 patient records (total of 7292 patients, excluding 2421 BTK patients already migrated into LOVD) [1]. IDbases, maintained by the Protein Structure and Bioinformatics Group at Lund University, currently use the MUTbase software suite (developed since 1999), which limits interoperability, data sharing, and integration with global resources like ClinVar. Not only does it hinder the accessibility of future researchers to use the data for their research, maintenance of data is also a significant cost to the aforementioned institution. By migrating to LOVD version 3.0, an open-source system designed for gene-centered variant collection, the project aims to align the standardized variant annotations (using HGVS nomenclature) with MANE transcript reference</w:t>
      </w:r>
      <w:r w:rsidR="000C7467">
        <w:rPr>
          <w:rFonts w:ascii="Times New Roman" w:hAnsi="Times New Roman" w:cs="Times New Roman"/>
          <w:sz w:val="24"/>
          <w:szCs w:val="24"/>
        </w:rPr>
        <w:t xml:space="preserve"> sequence</w:t>
      </w:r>
      <w:r w:rsidRPr="00716A64">
        <w:rPr>
          <w:rFonts w:ascii="Times New Roman" w:hAnsi="Times New Roman" w:cs="Times New Roman"/>
          <w:sz w:val="24"/>
          <w:szCs w:val="24"/>
        </w:rPr>
        <w:t>s, thereby enabling genome-wide data sharing via APIs and federated networks.</w:t>
      </w:r>
    </w:p>
    <w:p w14:paraId="69CB0A98" w14:textId="7911753C" w:rsidR="00966ED4" w:rsidRDefault="00716A64" w:rsidP="00716A64">
      <w:pPr>
        <w:rPr>
          <w:rFonts w:ascii="Times New Roman" w:hAnsi="Times New Roman" w:cs="Times New Roman"/>
          <w:sz w:val="24"/>
          <w:szCs w:val="24"/>
        </w:rPr>
      </w:pPr>
      <w:r w:rsidRPr="00716A64">
        <w:rPr>
          <w:rFonts w:ascii="Times New Roman" w:hAnsi="Times New Roman" w:cs="Times New Roman"/>
          <w:sz w:val="24"/>
          <w:szCs w:val="24"/>
        </w:rPr>
        <w:t xml:space="preserve">The key objectives include assessing the current IDbases structure, developing a migration pipeline, validating data integrity, and evaluating improvements in curation and accessibility. Methodology involves data export from MUTbase, format conversion to LOVD3 tab-delimited (VCF) files, and import into a new LOVD instance. This will incorporate newly identified reference sequences from IDbases (located in \idbase\IDRefSeq\xml\idr\genes.html and \idbase\xml_copy\fetch_idbase.cgi), which include both FASTA and Ensembl formats. Local BLAST analysis on hg13, hg15, hg16, hg17, and hg18 chromosomal sequences (downloaded from UCSC) will determine the genome build version for each sequence, with Needle </w:t>
      </w:r>
      <w:r w:rsidR="000C7467">
        <w:rPr>
          <w:rFonts w:ascii="Times New Roman" w:hAnsi="Times New Roman" w:cs="Times New Roman"/>
          <w:sz w:val="24"/>
          <w:szCs w:val="24"/>
        </w:rPr>
        <w:t xml:space="preserve">programs in </w:t>
      </w:r>
      <w:r w:rsidRPr="00716A64">
        <w:rPr>
          <w:rFonts w:ascii="Times New Roman" w:hAnsi="Times New Roman" w:cs="Times New Roman"/>
          <w:sz w:val="24"/>
          <w:szCs w:val="24"/>
        </w:rPr>
        <w:t xml:space="preserve">EMBOSS </w:t>
      </w:r>
      <w:r w:rsidR="000C7467">
        <w:rPr>
          <w:rFonts w:ascii="Times New Roman" w:hAnsi="Times New Roman" w:cs="Times New Roman"/>
          <w:sz w:val="24"/>
          <w:szCs w:val="24"/>
        </w:rPr>
        <w:t>package</w:t>
      </w:r>
      <w:r w:rsidRPr="00716A64">
        <w:rPr>
          <w:rFonts w:ascii="Times New Roman" w:hAnsi="Times New Roman" w:cs="Times New Roman"/>
          <w:sz w:val="24"/>
          <w:szCs w:val="24"/>
        </w:rPr>
        <w:t xml:space="preserve"> to check differences between formats. Expected outcomes include a unified, publicly accessible LOVD-hosted IDbases repository, enhanced collaboration for rare disease research, and guidelines for similar LSDB migrations if possible.</w:t>
      </w:r>
    </w:p>
    <w:p w14:paraId="2D624814" w14:textId="77777777" w:rsidR="00716A64" w:rsidRPr="00050BBB" w:rsidRDefault="00716A64" w:rsidP="00716A64">
      <w:pPr>
        <w:rPr>
          <w:rFonts w:ascii="Times New Roman" w:hAnsi="Times New Roman" w:cs="Times New Roman"/>
          <w:sz w:val="24"/>
          <w:szCs w:val="24"/>
        </w:rPr>
      </w:pPr>
    </w:p>
    <w:p w14:paraId="2E73FF75" w14:textId="51E3B4F6" w:rsidR="00050BBB" w:rsidRPr="00716A64" w:rsidRDefault="00050BBB" w:rsidP="00050BBB">
      <w:pPr>
        <w:pStyle w:val="ListParagraph"/>
        <w:numPr>
          <w:ilvl w:val="0"/>
          <w:numId w:val="1"/>
        </w:numPr>
        <w:rPr>
          <w:rFonts w:ascii="Times New Roman" w:hAnsi="Times New Roman" w:cs="Times New Roman"/>
          <w:b/>
          <w:sz w:val="24"/>
          <w:szCs w:val="24"/>
        </w:rPr>
      </w:pPr>
      <w:r w:rsidRPr="00050BBB">
        <w:rPr>
          <w:rFonts w:ascii="Times New Roman" w:hAnsi="Times New Roman" w:cs="Times New Roman"/>
          <w:b/>
          <w:sz w:val="24"/>
          <w:szCs w:val="24"/>
        </w:rPr>
        <w:t xml:space="preserve">Introduction/Background </w:t>
      </w:r>
    </w:p>
    <w:p w14:paraId="331BFD54" w14:textId="1AC7624E" w:rsidR="00716A64" w:rsidRPr="00716A64" w:rsidRDefault="00716A64" w:rsidP="00716A64">
      <w:pPr>
        <w:rPr>
          <w:rFonts w:ascii="Times New Roman" w:hAnsi="Times New Roman" w:cs="Times New Roman"/>
          <w:sz w:val="24"/>
          <w:szCs w:val="24"/>
        </w:rPr>
      </w:pPr>
      <w:r w:rsidRPr="00716A64">
        <w:rPr>
          <w:rFonts w:ascii="Times New Roman" w:hAnsi="Times New Roman" w:cs="Times New Roman"/>
          <w:sz w:val="24"/>
          <w:szCs w:val="24"/>
        </w:rPr>
        <w:t xml:space="preserve">Overview of Primary Immunodeficiencies (PIDs): Discuss PIDs </w:t>
      </w:r>
      <w:r w:rsidR="000C7467">
        <w:rPr>
          <w:rFonts w:ascii="Times New Roman" w:hAnsi="Times New Roman" w:cs="Times New Roman"/>
          <w:sz w:val="24"/>
          <w:szCs w:val="24"/>
        </w:rPr>
        <w:t>are</w:t>
      </w:r>
      <w:r w:rsidRPr="00716A64">
        <w:rPr>
          <w:rFonts w:ascii="Times New Roman" w:hAnsi="Times New Roman" w:cs="Times New Roman"/>
          <w:sz w:val="24"/>
          <w:szCs w:val="24"/>
        </w:rPr>
        <w:t xml:space="preserve"> rare genetic disorders </w:t>
      </w:r>
      <w:r w:rsidR="000C7467">
        <w:rPr>
          <w:rFonts w:ascii="Times New Roman" w:hAnsi="Times New Roman" w:cs="Times New Roman"/>
          <w:sz w:val="24"/>
          <w:szCs w:val="24"/>
        </w:rPr>
        <w:t xml:space="preserve">that </w:t>
      </w:r>
      <w:r w:rsidRPr="00716A64">
        <w:rPr>
          <w:rFonts w:ascii="Times New Roman" w:hAnsi="Times New Roman" w:cs="Times New Roman"/>
          <w:sz w:val="24"/>
          <w:szCs w:val="24"/>
        </w:rPr>
        <w:t>affect the immune system, with over 559 genes implicated [2]. Highlight the role of LSDBs in collecting mutations, phenotypes, and clinical data for diagnosis and research.</w:t>
      </w:r>
    </w:p>
    <w:p w14:paraId="53D2407A" w14:textId="751E3C76" w:rsidR="00716A64" w:rsidRPr="00716A64" w:rsidRDefault="00716A64" w:rsidP="00716A64">
      <w:pPr>
        <w:rPr>
          <w:rFonts w:ascii="Times New Roman" w:hAnsi="Times New Roman" w:cs="Times New Roman"/>
          <w:sz w:val="24"/>
          <w:szCs w:val="24"/>
        </w:rPr>
      </w:pPr>
      <w:r w:rsidRPr="00716A64">
        <w:rPr>
          <w:rFonts w:ascii="Times New Roman" w:hAnsi="Times New Roman" w:cs="Times New Roman"/>
          <w:sz w:val="24"/>
          <w:szCs w:val="24"/>
        </w:rPr>
        <w:t xml:space="preserve">IDbases Description: IDbases </w:t>
      </w:r>
      <w:r w:rsidR="000C7467">
        <w:rPr>
          <w:rFonts w:ascii="Times New Roman" w:hAnsi="Times New Roman" w:cs="Times New Roman"/>
          <w:sz w:val="24"/>
          <w:szCs w:val="24"/>
        </w:rPr>
        <w:t>is</w:t>
      </w:r>
      <w:r w:rsidRPr="00716A64">
        <w:rPr>
          <w:rFonts w:ascii="Times New Roman" w:hAnsi="Times New Roman" w:cs="Times New Roman"/>
          <w:sz w:val="24"/>
          <w:szCs w:val="24"/>
        </w:rPr>
        <w:t xml:space="preserve"> a suite of 131 public databases, with data from literature and submissions since the 1990s. Describe the structure (variant lists linked to patients, clinical presentations, and UCSC Genome Browser), maintainers (Protein Bioinformatics Research </w:t>
      </w:r>
      <w:r w:rsidRPr="00716A64">
        <w:rPr>
          <w:rFonts w:ascii="Times New Roman" w:hAnsi="Times New Roman" w:cs="Times New Roman"/>
          <w:sz w:val="24"/>
          <w:szCs w:val="24"/>
        </w:rPr>
        <w:lastRenderedPageBreak/>
        <w:t>Team of BMC, Lund University), and limitations: outdated software (MUTbase), inconsistent updates, lack of API support, and no direct integration with modern platforms. Reference sequences have been identified in \idbase\IDRefSeq\xml\idr\genes.html (linking to working Ensembl resources) and \idbase\xml_copy\fetch_idbase.cgi, available in both FASTA and Ensembl formats. Note that BTKbase is out of scope, as it has already been addressed separately [3].</w:t>
      </w:r>
    </w:p>
    <w:p w14:paraId="440074AB" w14:textId="0AA61742" w:rsidR="00716A64" w:rsidRPr="00716A64" w:rsidRDefault="00716A64" w:rsidP="00716A64">
      <w:pPr>
        <w:rPr>
          <w:rFonts w:ascii="Times New Roman" w:hAnsi="Times New Roman" w:cs="Times New Roman"/>
          <w:sz w:val="24"/>
          <w:szCs w:val="24"/>
        </w:rPr>
      </w:pPr>
      <w:r w:rsidRPr="00716A64">
        <w:rPr>
          <w:rFonts w:ascii="Times New Roman" w:hAnsi="Times New Roman" w:cs="Times New Roman"/>
          <w:sz w:val="24"/>
          <w:szCs w:val="24"/>
        </w:rPr>
        <w:t>LOVD Platform: Introduce LOVD as an open-source (GPL-licensed) system for DNA variant databases, hosting thousands of genes across shared instances (e.g., Global Variome shared LOVD with 23,000+ genes). Emphasize features like HGVS-compliant annotations, multi-transcript support, custom columns for phenotypes, role-based access (curators, managers), and integrations with ClinVar, OMIM, and Ensembl. LOVD v3.0 supports genome-wide views and VCF imports.</w:t>
      </w:r>
    </w:p>
    <w:p w14:paraId="6088909F" w14:textId="5A8D82D4" w:rsidR="00050BBB" w:rsidRDefault="00716A64" w:rsidP="00716A64">
      <w:pPr>
        <w:rPr>
          <w:rFonts w:ascii="Times New Roman" w:hAnsi="Times New Roman" w:cs="Times New Roman"/>
          <w:sz w:val="24"/>
          <w:szCs w:val="24"/>
        </w:rPr>
      </w:pPr>
      <w:r w:rsidRPr="00716A64">
        <w:rPr>
          <w:rFonts w:ascii="Times New Roman" w:hAnsi="Times New Roman" w:cs="Times New Roman"/>
          <w:sz w:val="24"/>
          <w:szCs w:val="24"/>
        </w:rPr>
        <w:t>Rationale for Migration: Explain the need due to IDbases' stagnation (mostly because of maintenance</w:t>
      </w:r>
      <w:r w:rsidR="000C7467">
        <w:rPr>
          <w:rFonts w:ascii="Times New Roman" w:hAnsi="Times New Roman" w:cs="Times New Roman"/>
          <w:sz w:val="24"/>
          <w:szCs w:val="24"/>
        </w:rPr>
        <w:t xml:space="preserve"> and lack of funding</w:t>
      </w:r>
      <w:r w:rsidRPr="00716A64">
        <w:rPr>
          <w:rFonts w:ascii="Times New Roman" w:hAnsi="Times New Roman" w:cs="Times New Roman"/>
          <w:sz w:val="24"/>
          <w:szCs w:val="24"/>
        </w:rPr>
        <w:t>), while LOVD offers better sustainability, data sharing (e.g., via worldwide API), and compliance with standards like GRCh38 and MANE transcripts. Cite benefits from similar migrations (find article or similar projects).</w:t>
      </w:r>
    </w:p>
    <w:p w14:paraId="72210F0E" w14:textId="77777777" w:rsidR="00716A64" w:rsidRPr="00050BBB" w:rsidRDefault="00716A64" w:rsidP="00716A64">
      <w:pPr>
        <w:rPr>
          <w:rFonts w:ascii="Times New Roman" w:hAnsi="Times New Roman" w:cs="Times New Roman"/>
          <w:sz w:val="24"/>
          <w:szCs w:val="24"/>
        </w:rPr>
      </w:pPr>
    </w:p>
    <w:p w14:paraId="794B907B" w14:textId="27A23535" w:rsidR="00050BBB" w:rsidRPr="00716A64" w:rsidRDefault="00050BBB" w:rsidP="00050BBB">
      <w:pPr>
        <w:pStyle w:val="ListParagraph"/>
        <w:numPr>
          <w:ilvl w:val="0"/>
          <w:numId w:val="1"/>
        </w:numPr>
        <w:rPr>
          <w:rFonts w:ascii="Times New Roman" w:hAnsi="Times New Roman" w:cs="Times New Roman"/>
          <w:b/>
          <w:sz w:val="24"/>
          <w:szCs w:val="24"/>
        </w:rPr>
      </w:pPr>
      <w:r w:rsidRPr="00BF67E0">
        <w:rPr>
          <w:rFonts w:ascii="Times New Roman" w:hAnsi="Times New Roman" w:cs="Times New Roman"/>
          <w:b/>
          <w:sz w:val="24"/>
          <w:szCs w:val="24"/>
        </w:rPr>
        <w:t xml:space="preserve">Problem Statement and Research Gap </w:t>
      </w:r>
    </w:p>
    <w:p w14:paraId="62F2BD63" w14:textId="6F3773CC" w:rsidR="00716A64" w:rsidRPr="00716A64" w:rsidRDefault="00716A64" w:rsidP="00716A64">
      <w:pPr>
        <w:rPr>
          <w:rFonts w:ascii="Times New Roman" w:hAnsi="Times New Roman" w:cs="Times New Roman"/>
          <w:sz w:val="24"/>
          <w:szCs w:val="24"/>
        </w:rPr>
      </w:pPr>
      <w:r w:rsidRPr="00716A64">
        <w:rPr>
          <w:rFonts w:ascii="Times New Roman" w:hAnsi="Times New Roman" w:cs="Times New Roman"/>
          <w:sz w:val="24"/>
          <w:szCs w:val="24"/>
        </w:rPr>
        <w:t xml:space="preserve">Challenges with IDbases: </w:t>
      </w:r>
      <w:r w:rsidR="000C7467">
        <w:rPr>
          <w:rFonts w:ascii="Times New Roman" w:hAnsi="Times New Roman" w:cs="Times New Roman"/>
          <w:sz w:val="24"/>
          <w:szCs w:val="24"/>
        </w:rPr>
        <w:t>P</w:t>
      </w:r>
      <w:r w:rsidRPr="00716A64">
        <w:rPr>
          <w:rFonts w:ascii="Times New Roman" w:hAnsi="Times New Roman" w:cs="Times New Roman"/>
          <w:sz w:val="24"/>
          <w:szCs w:val="24"/>
        </w:rPr>
        <w:t>otential inconsistencies in variant coordinates (e.g., older genome builds), limited searchability, and underutilization in global networks like ClinVar. Only prior integration with LOVD is BTKbase; the scope of this project focuses on the remaining databases. The identification of reference sequences in FASTA and Ensembl formats highlights the need for version-specific alignment to ensure accurate remapping.</w:t>
      </w:r>
    </w:p>
    <w:p w14:paraId="15585ECD" w14:textId="77777777" w:rsidR="00716A64" w:rsidRPr="00716A64" w:rsidRDefault="00716A64" w:rsidP="00716A64">
      <w:pPr>
        <w:rPr>
          <w:rFonts w:ascii="Times New Roman" w:hAnsi="Times New Roman" w:cs="Times New Roman"/>
          <w:sz w:val="24"/>
          <w:szCs w:val="24"/>
        </w:rPr>
      </w:pPr>
      <w:r w:rsidRPr="00716A64">
        <w:rPr>
          <w:rFonts w:ascii="Times New Roman" w:hAnsi="Times New Roman" w:cs="Times New Roman"/>
          <w:sz w:val="24"/>
          <w:szCs w:val="24"/>
        </w:rPr>
        <w:t>Advantages of LOVD: Enabling sharing, automated annotations via Mutalyzer, and secure, customizable access. Research gap: No published documents for migrating immunodeficiency-focused LSDBs to LOVD, although there are scripts established among research groups.</w:t>
      </w:r>
    </w:p>
    <w:p w14:paraId="7A399E29" w14:textId="5E3B6ED1" w:rsidR="00050BBB" w:rsidRDefault="00716A64" w:rsidP="00716A64">
      <w:pPr>
        <w:rPr>
          <w:rFonts w:ascii="Times New Roman" w:hAnsi="Times New Roman" w:cs="Times New Roman"/>
          <w:sz w:val="24"/>
          <w:szCs w:val="24"/>
        </w:rPr>
      </w:pPr>
      <w:r w:rsidRPr="00716A64">
        <w:rPr>
          <w:rFonts w:ascii="Times New Roman" w:hAnsi="Times New Roman" w:cs="Times New Roman"/>
          <w:sz w:val="24"/>
          <w:szCs w:val="24"/>
        </w:rPr>
        <w:t>Broader Impact: Migration could reduce duplication, improve variant classification</w:t>
      </w:r>
      <w:r w:rsidR="003518CF">
        <w:rPr>
          <w:rFonts w:ascii="Times New Roman" w:hAnsi="Times New Roman" w:cs="Times New Roman"/>
          <w:sz w:val="24"/>
          <w:szCs w:val="24"/>
        </w:rPr>
        <w:t xml:space="preserve"> and patient diagnosis</w:t>
      </w:r>
      <w:r w:rsidRPr="00716A64">
        <w:rPr>
          <w:rFonts w:ascii="Times New Roman" w:hAnsi="Times New Roman" w:cs="Times New Roman"/>
          <w:sz w:val="24"/>
          <w:szCs w:val="24"/>
        </w:rPr>
        <w:t>, and support AI-driven predictions, aligning with precision genomics trends. Reduce data maintenance cost of Lund University.</w:t>
      </w:r>
    </w:p>
    <w:p w14:paraId="0F7573DF" w14:textId="77777777" w:rsidR="00716A64" w:rsidRPr="00050BBB" w:rsidRDefault="00716A64" w:rsidP="00716A64">
      <w:pPr>
        <w:rPr>
          <w:rFonts w:ascii="Times New Roman" w:hAnsi="Times New Roman" w:cs="Times New Roman"/>
          <w:sz w:val="24"/>
          <w:szCs w:val="24"/>
        </w:rPr>
      </w:pPr>
    </w:p>
    <w:p w14:paraId="27EAF7EC" w14:textId="77777777" w:rsidR="00050BBB" w:rsidRPr="00716A64" w:rsidRDefault="00050BBB" w:rsidP="00050BBB">
      <w:pPr>
        <w:pStyle w:val="ListParagraph"/>
        <w:numPr>
          <w:ilvl w:val="0"/>
          <w:numId w:val="1"/>
        </w:numPr>
        <w:rPr>
          <w:rFonts w:ascii="Times New Roman" w:hAnsi="Times New Roman" w:cs="Times New Roman"/>
          <w:b/>
          <w:sz w:val="24"/>
          <w:szCs w:val="24"/>
        </w:rPr>
      </w:pPr>
      <w:r w:rsidRPr="00BF67E0">
        <w:rPr>
          <w:rFonts w:ascii="Times New Roman" w:hAnsi="Times New Roman" w:cs="Times New Roman"/>
          <w:b/>
          <w:sz w:val="24"/>
          <w:szCs w:val="24"/>
        </w:rPr>
        <w:t>Research Objectives</w:t>
      </w:r>
    </w:p>
    <w:p w14:paraId="7C35DE44" w14:textId="77777777" w:rsidR="00716A64" w:rsidRPr="00716A64" w:rsidRDefault="00716A64" w:rsidP="00716A64">
      <w:pPr>
        <w:rPr>
          <w:rFonts w:ascii="Times New Roman" w:hAnsi="Times New Roman" w:cs="Times New Roman"/>
          <w:sz w:val="24"/>
          <w:szCs w:val="24"/>
        </w:rPr>
      </w:pPr>
      <w:r w:rsidRPr="00716A64">
        <w:rPr>
          <w:rFonts w:ascii="Times New Roman" w:hAnsi="Times New Roman" w:cs="Times New Roman"/>
          <w:sz w:val="24"/>
          <w:szCs w:val="24"/>
        </w:rPr>
        <w:t>Primary Objective: To develop and implement a migration framework for transferring IDbases content into a unified LOVD3 instance.</w:t>
      </w:r>
    </w:p>
    <w:p w14:paraId="399CC61F" w14:textId="77777777" w:rsidR="00716A64" w:rsidRPr="00716A64" w:rsidRDefault="00716A64" w:rsidP="00716A64">
      <w:pPr>
        <w:rPr>
          <w:rFonts w:ascii="Times New Roman" w:hAnsi="Times New Roman" w:cs="Times New Roman"/>
          <w:sz w:val="24"/>
          <w:szCs w:val="24"/>
        </w:rPr>
      </w:pPr>
      <w:r w:rsidRPr="00716A64">
        <w:rPr>
          <w:rFonts w:ascii="Times New Roman" w:hAnsi="Times New Roman" w:cs="Times New Roman"/>
          <w:sz w:val="24"/>
          <w:szCs w:val="24"/>
        </w:rPr>
        <w:t>Specific Objectives:</w:t>
      </w:r>
    </w:p>
    <w:p w14:paraId="4E6970FF" w14:textId="77777777" w:rsidR="00716A64" w:rsidRPr="00716A64" w:rsidRDefault="00716A64" w:rsidP="00716A64">
      <w:pPr>
        <w:rPr>
          <w:rFonts w:ascii="Times New Roman" w:hAnsi="Times New Roman" w:cs="Times New Roman"/>
          <w:sz w:val="24"/>
          <w:szCs w:val="24"/>
        </w:rPr>
      </w:pPr>
    </w:p>
    <w:p w14:paraId="3E20C965" w14:textId="77777777" w:rsidR="00716A64" w:rsidRPr="00716A64" w:rsidRDefault="00716A64" w:rsidP="00716A64">
      <w:pPr>
        <w:rPr>
          <w:rFonts w:ascii="Times New Roman" w:hAnsi="Times New Roman" w:cs="Times New Roman"/>
          <w:sz w:val="24"/>
          <w:szCs w:val="24"/>
        </w:rPr>
      </w:pPr>
      <w:r w:rsidRPr="00716A64">
        <w:rPr>
          <w:rFonts w:ascii="Times New Roman" w:hAnsi="Times New Roman" w:cs="Times New Roman"/>
          <w:sz w:val="24"/>
          <w:szCs w:val="24"/>
        </w:rPr>
        <w:lastRenderedPageBreak/>
        <w:t>Evaluate the structure, content, and quality of existing IDbases (e.g., variant counts, patient data, reference sequences), excluding BTKbase.</w:t>
      </w:r>
    </w:p>
    <w:p w14:paraId="0ADAEA9B" w14:textId="77777777" w:rsidR="00716A64" w:rsidRPr="00716A64" w:rsidRDefault="00716A64" w:rsidP="00716A64">
      <w:pPr>
        <w:rPr>
          <w:rFonts w:ascii="Times New Roman" w:hAnsi="Times New Roman" w:cs="Times New Roman"/>
          <w:sz w:val="24"/>
          <w:szCs w:val="24"/>
        </w:rPr>
      </w:pPr>
      <w:r w:rsidRPr="00716A64">
        <w:rPr>
          <w:rFonts w:ascii="Times New Roman" w:hAnsi="Times New Roman" w:cs="Times New Roman"/>
          <w:sz w:val="24"/>
          <w:szCs w:val="24"/>
        </w:rPr>
        <w:t>Map IDbases variants to standardized formats, including alignment to MANE Select transcripts and GRCh38 builds, using identified reference sequences in FASTA and Ensembl formats.</w:t>
      </w:r>
    </w:p>
    <w:p w14:paraId="0B66F7A8" w14:textId="77777777" w:rsidR="00716A64" w:rsidRPr="00716A64" w:rsidRDefault="00716A64" w:rsidP="00716A64">
      <w:pPr>
        <w:rPr>
          <w:rFonts w:ascii="Times New Roman" w:hAnsi="Times New Roman" w:cs="Times New Roman"/>
          <w:sz w:val="24"/>
          <w:szCs w:val="24"/>
        </w:rPr>
      </w:pPr>
      <w:r w:rsidRPr="00716A64">
        <w:rPr>
          <w:rFonts w:ascii="Times New Roman" w:hAnsi="Times New Roman" w:cs="Times New Roman"/>
          <w:sz w:val="24"/>
          <w:szCs w:val="24"/>
        </w:rPr>
        <w:t>Establish a new LOVD instance and import migrated data, configuring gene-specific databases.</w:t>
      </w:r>
    </w:p>
    <w:p w14:paraId="0837961E" w14:textId="77777777" w:rsidR="00716A64" w:rsidRPr="00716A64" w:rsidRDefault="00716A64" w:rsidP="00716A64">
      <w:pPr>
        <w:rPr>
          <w:rFonts w:ascii="Times New Roman" w:hAnsi="Times New Roman" w:cs="Times New Roman"/>
          <w:sz w:val="24"/>
          <w:szCs w:val="24"/>
        </w:rPr>
      </w:pPr>
      <w:r w:rsidRPr="00716A64">
        <w:rPr>
          <w:rFonts w:ascii="Times New Roman" w:hAnsi="Times New Roman" w:cs="Times New Roman"/>
          <w:sz w:val="24"/>
          <w:szCs w:val="24"/>
        </w:rPr>
        <w:t>Validate the migrated database for accuracy, completeness, and functionality (e.g., search, export, API access).</w:t>
      </w:r>
    </w:p>
    <w:p w14:paraId="5786A535" w14:textId="77777777" w:rsidR="00716A64" w:rsidRPr="00716A64" w:rsidRDefault="00716A64" w:rsidP="00716A64">
      <w:pPr>
        <w:rPr>
          <w:rFonts w:ascii="Times New Roman" w:hAnsi="Times New Roman" w:cs="Times New Roman"/>
          <w:sz w:val="24"/>
          <w:szCs w:val="24"/>
        </w:rPr>
      </w:pPr>
      <w:r w:rsidRPr="00716A64">
        <w:rPr>
          <w:rFonts w:ascii="Times New Roman" w:hAnsi="Times New Roman" w:cs="Times New Roman"/>
          <w:sz w:val="24"/>
          <w:szCs w:val="24"/>
        </w:rPr>
        <w:t>Assess improvements in data accessibility, curation efficiency, and integration with external resources like ClinVar.</w:t>
      </w:r>
    </w:p>
    <w:p w14:paraId="637CD7D1" w14:textId="77777777" w:rsidR="00050BBB" w:rsidRDefault="00716A64" w:rsidP="00716A64">
      <w:pPr>
        <w:rPr>
          <w:rFonts w:ascii="Times New Roman" w:hAnsi="Times New Roman" w:cs="Times New Roman"/>
          <w:sz w:val="24"/>
          <w:szCs w:val="24"/>
        </w:rPr>
      </w:pPr>
      <w:r w:rsidRPr="00716A64">
        <w:rPr>
          <w:rFonts w:ascii="Times New Roman" w:hAnsi="Times New Roman" w:cs="Times New Roman"/>
          <w:sz w:val="24"/>
          <w:szCs w:val="24"/>
        </w:rPr>
        <w:t>Provide guidelines and a toolkit for future LSDB migrations in rare disease genomics.</w:t>
      </w:r>
    </w:p>
    <w:p w14:paraId="4770468A" w14:textId="77777777" w:rsidR="00716A64" w:rsidRPr="00BF67E0" w:rsidRDefault="00716A64" w:rsidP="00716A64">
      <w:pPr>
        <w:rPr>
          <w:rFonts w:ascii="Times New Roman" w:hAnsi="Times New Roman" w:cs="Times New Roman"/>
          <w:sz w:val="24"/>
          <w:szCs w:val="24"/>
        </w:rPr>
      </w:pPr>
    </w:p>
    <w:p w14:paraId="394EFF44" w14:textId="14E0050D" w:rsidR="00050BBB" w:rsidRPr="00BF67E0" w:rsidRDefault="00050BBB" w:rsidP="00050BBB">
      <w:pPr>
        <w:pStyle w:val="ListParagraph"/>
        <w:numPr>
          <w:ilvl w:val="0"/>
          <w:numId w:val="1"/>
        </w:numPr>
        <w:rPr>
          <w:rFonts w:ascii="Times New Roman" w:hAnsi="Times New Roman" w:cs="Times New Roman"/>
          <w:b/>
          <w:sz w:val="24"/>
          <w:szCs w:val="24"/>
        </w:rPr>
      </w:pPr>
      <w:r w:rsidRPr="00BF67E0">
        <w:rPr>
          <w:rFonts w:ascii="Times New Roman" w:hAnsi="Times New Roman" w:cs="Times New Roman"/>
          <w:b/>
          <w:sz w:val="24"/>
          <w:szCs w:val="24"/>
        </w:rPr>
        <w:t xml:space="preserve">Methodology </w:t>
      </w:r>
    </w:p>
    <w:p w14:paraId="26A39318" w14:textId="01C6473F" w:rsidR="00716A64" w:rsidRPr="00716A64" w:rsidRDefault="00716A64" w:rsidP="00A64FEB">
      <w:pPr>
        <w:pStyle w:val="ListParagraph"/>
        <w:numPr>
          <w:ilvl w:val="0"/>
          <w:numId w:val="4"/>
        </w:numPr>
        <w:rPr>
          <w:rFonts w:ascii="Times New Roman" w:hAnsi="Times New Roman" w:cs="Times New Roman"/>
          <w:sz w:val="24"/>
          <w:szCs w:val="24"/>
        </w:rPr>
      </w:pPr>
      <w:r w:rsidRPr="00716A64">
        <w:rPr>
          <w:rFonts w:ascii="Times New Roman" w:hAnsi="Times New Roman" w:cs="Times New Roman"/>
          <w:sz w:val="24"/>
          <w:szCs w:val="24"/>
        </w:rPr>
        <w:t>Phase 1: Data Assessment and Preparation (</w:t>
      </w:r>
      <w:r w:rsidR="00A64FEB" w:rsidRPr="00A64FEB">
        <w:rPr>
          <w:rFonts w:ascii="Times New Roman" w:hAnsi="Times New Roman" w:cs="Times New Roman"/>
          <w:sz w:val="24"/>
          <w:szCs w:val="24"/>
        </w:rPr>
        <w:t>Month 1</w:t>
      </w:r>
      <w:r w:rsidRPr="00716A64">
        <w:rPr>
          <w:rFonts w:ascii="Times New Roman" w:hAnsi="Times New Roman" w:cs="Times New Roman"/>
          <w:sz w:val="24"/>
          <w:szCs w:val="24"/>
        </w:rPr>
        <w:t>)</w:t>
      </w:r>
    </w:p>
    <w:p w14:paraId="6C4ECCD1" w14:textId="77777777" w:rsidR="00716A64" w:rsidRPr="00716A64" w:rsidRDefault="00716A64" w:rsidP="00716A64">
      <w:pPr>
        <w:rPr>
          <w:rFonts w:ascii="Times New Roman" w:hAnsi="Times New Roman" w:cs="Times New Roman"/>
          <w:sz w:val="24"/>
          <w:szCs w:val="24"/>
        </w:rPr>
      </w:pPr>
      <w:r w:rsidRPr="00716A64">
        <w:rPr>
          <w:rFonts w:ascii="Times New Roman" w:hAnsi="Times New Roman" w:cs="Times New Roman"/>
          <w:sz w:val="24"/>
          <w:szCs w:val="24"/>
        </w:rPr>
        <w:t>Extract data from IDbases via web interfaces or bulk exports from server (e.g., CSV/TSV from MUTbase).</w:t>
      </w:r>
    </w:p>
    <w:p w14:paraId="26146A9C" w14:textId="77777777" w:rsidR="00716A64" w:rsidRPr="00716A64" w:rsidRDefault="00716A64" w:rsidP="00716A64">
      <w:pPr>
        <w:rPr>
          <w:rFonts w:ascii="Times New Roman" w:hAnsi="Times New Roman" w:cs="Times New Roman"/>
          <w:sz w:val="24"/>
          <w:szCs w:val="24"/>
        </w:rPr>
      </w:pPr>
      <w:r w:rsidRPr="00716A64">
        <w:rPr>
          <w:rFonts w:ascii="Times New Roman" w:hAnsi="Times New Roman" w:cs="Times New Roman"/>
          <w:sz w:val="24"/>
          <w:szCs w:val="24"/>
        </w:rPr>
        <w:t>Analyze content: Categorize variants (missense, nonsense, etc.), check for HGVS compliance, and identify gaps (e.g., missing phenotypes). Incorporate newly found reference sequences from \idbase\IDRefSeq\xml\idr\genes.html and \idbase\xml_copy\fetch_idbase.cgi, available in both FASTA and Ensembl formats.</w:t>
      </w:r>
    </w:p>
    <w:p w14:paraId="784A9FBC" w14:textId="77777777" w:rsidR="00716A64" w:rsidRPr="00716A64" w:rsidRDefault="00716A64" w:rsidP="00716A64">
      <w:pPr>
        <w:rPr>
          <w:rFonts w:ascii="Times New Roman" w:hAnsi="Times New Roman" w:cs="Times New Roman"/>
          <w:sz w:val="24"/>
          <w:szCs w:val="24"/>
        </w:rPr>
      </w:pPr>
      <w:r w:rsidRPr="00716A64">
        <w:rPr>
          <w:rFonts w:ascii="Times New Roman" w:hAnsi="Times New Roman" w:cs="Times New Roman"/>
          <w:sz w:val="24"/>
          <w:szCs w:val="24"/>
        </w:rPr>
        <w:t>Run local BLAST analysis on hg13, hg15, hg16, hg17, and hg18 chromosomal sequences (downloaded from UCSC) to determine the genome build version for each reference sequence. Use Needle EMBOSS to check differences between FASTA and Ensembl formats.</w:t>
      </w:r>
    </w:p>
    <w:p w14:paraId="61DEF0EC" w14:textId="77777777" w:rsidR="00716A64" w:rsidRPr="00716A64" w:rsidRDefault="00716A64" w:rsidP="00716A64">
      <w:pPr>
        <w:rPr>
          <w:rFonts w:ascii="Times New Roman" w:hAnsi="Times New Roman" w:cs="Times New Roman"/>
          <w:sz w:val="24"/>
          <w:szCs w:val="24"/>
        </w:rPr>
      </w:pPr>
      <w:r w:rsidRPr="00716A64">
        <w:rPr>
          <w:rFonts w:ascii="Times New Roman" w:hAnsi="Times New Roman" w:cs="Times New Roman"/>
          <w:sz w:val="24"/>
          <w:szCs w:val="24"/>
        </w:rPr>
        <w:t>Use tools like Ensembl VEP or NCBI Variant Recoder for remapping to MANE transcripts, supplemented by UCSC Genome Browser/BLAST for verification.</w:t>
      </w:r>
    </w:p>
    <w:p w14:paraId="40CD70DD" w14:textId="69EB4516" w:rsidR="00716A64" w:rsidRPr="00716A64" w:rsidRDefault="00716A64" w:rsidP="00A64FEB">
      <w:pPr>
        <w:pStyle w:val="ListParagraph"/>
        <w:numPr>
          <w:ilvl w:val="0"/>
          <w:numId w:val="4"/>
        </w:numPr>
        <w:rPr>
          <w:rFonts w:ascii="Times New Roman" w:hAnsi="Times New Roman" w:cs="Times New Roman"/>
          <w:sz w:val="24"/>
          <w:szCs w:val="24"/>
        </w:rPr>
      </w:pPr>
      <w:r w:rsidRPr="00716A64">
        <w:rPr>
          <w:rFonts w:ascii="Times New Roman" w:hAnsi="Times New Roman" w:cs="Times New Roman"/>
          <w:sz w:val="24"/>
          <w:szCs w:val="24"/>
        </w:rPr>
        <w:t>Phase 2: Migration Pipeline Development (</w:t>
      </w:r>
      <w:r w:rsidR="00A64FEB" w:rsidRPr="00A64FEB">
        <w:rPr>
          <w:rFonts w:ascii="Times New Roman" w:hAnsi="Times New Roman" w:cs="Times New Roman"/>
          <w:sz w:val="24"/>
          <w:szCs w:val="24"/>
        </w:rPr>
        <w:t>Month 2</w:t>
      </w:r>
      <w:r w:rsidRPr="00716A64">
        <w:rPr>
          <w:rFonts w:ascii="Times New Roman" w:hAnsi="Times New Roman" w:cs="Times New Roman"/>
          <w:sz w:val="24"/>
          <w:szCs w:val="24"/>
        </w:rPr>
        <w:t>)</w:t>
      </w:r>
    </w:p>
    <w:p w14:paraId="246FB40A" w14:textId="77777777" w:rsidR="00716A64" w:rsidRPr="00716A64" w:rsidRDefault="00716A64" w:rsidP="00716A64">
      <w:pPr>
        <w:rPr>
          <w:rFonts w:ascii="Times New Roman" w:hAnsi="Times New Roman" w:cs="Times New Roman"/>
          <w:sz w:val="24"/>
          <w:szCs w:val="24"/>
        </w:rPr>
      </w:pPr>
      <w:r w:rsidRPr="00716A64">
        <w:rPr>
          <w:rFonts w:ascii="Times New Roman" w:hAnsi="Times New Roman" w:cs="Times New Roman"/>
          <w:sz w:val="24"/>
          <w:szCs w:val="24"/>
        </w:rPr>
        <w:t>Convert IDbases data to LOVD3 import format (tab-delimited with sections for Genes, Transcripts, Variants_On_Genome/Transcripts, Individuals, Phenotypes), incorporating insights from the reference sequence analysis.</w:t>
      </w:r>
    </w:p>
    <w:p w14:paraId="6C5AB0BB" w14:textId="77777777" w:rsidR="00716A64" w:rsidRPr="00716A64" w:rsidRDefault="00716A64" w:rsidP="00716A64">
      <w:pPr>
        <w:rPr>
          <w:rFonts w:ascii="Times New Roman" w:hAnsi="Times New Roman" w:cs="Times New Roman"/>
          <w:sz w:val="24"/>
          <w:szCs w:val="24"/>
        </w:rPr>
      </w:pPr>
      <w:r w:rsidRPr="00716A64">
        <w:rPr>
          <w:rFonts w:ascii="Times New Roman" w:hAnsi="Times New Roman" w:cs="Times New Roman"/>
          <w:sz w:val="24"/>
          <w:szCs w:val="24"/>
        </w:rPr>
        <w:t>Handle custom fields: Map immunodeficiency-specific data (e.g., clinical presentations) to LOVD custom columns.</w:t>
      </w:r>
    </w:p>
    <w:p w14:paraId="6E3AF29D" w14:textId="39BA692B" w:rsidR="00716A64" w:rsidRPr="00716A64" w:rsidRDefault="00716A64" w:rsidP="00716A64">
      <w:pPr>
        <w:pStyle w:val="ListParagraph"/>
        <w:numPr>
          <w:ilvl w:val="0"/>
          <w:numId w:val="4"/>
        </w:numPr>
        <w:rPr>
          <w:rFonts w:ascii="Times New Roman" w:hAnsi="Times New Roman" w:cs="Times New Roman"/>
          <w:sz w:val="24"/>
          <w:szCs w:val="24"/>
        </w:rPr>
      </w:pPr>
      <w:r w:rsidRPr="00716A64">
        <w:rPr>
          <w:rFonts w:ascii="Times New Roman" w:hAnsi="Times New Roman" w:cs="Times New Roman"/>
          <w:sz w:val="24"/>
          <w:szCs w:val="24"/>
        </w:rPr>
        <w:t>Phase 3: Implem</w:t>
      </w:r>
      <w:r w:rsidR="00A64FEB">
        <w:rPr>
          <w:rFonts w:ascii="Times New Roman" w:hAnsi="Times New Roman" w:cs="Times New Roman"/>
          <w:sz w:val="24"/>
          <w:szCs w:val="24"/>
        </w:rPr>
        <w:t>entation and Validation (Month 3</w:t>
      </w:r>
      <w:r w:rsidRPr="00716A64">
        <w:rPr>
          <w:rFonts w:ascii="Times New Roman" w:hAnsi="Times New Roman" w:cs="Times New Roman"/>
          <w:sz w:val="24"/>
          <w:szCs w:val="24"/>
        </w:rPr>
        <w:t>)</w:t>
      </w:r>
    </w:p>
    <w:p w14:paraId="667A5477" w14:textId="576ED56D" w:rsidR="00716A64" w:rsidRPr="00716A64" w:rsidRDefault="00716A64" w:rsidP="00716A64">
      <w:pPr>
        <w:rPr>
          <w:rFonts w:ascii="Times New Roman" w:hAnsi="Times New Roman" w:cs="Times New Roman"/>
          <w:sz w:val="24"/>
          <w:szCs w:val="24"/>
        </w:rPr>
      </w:pPr>
      <w:r w:rsidRPr="00716A64">
        <w:rPr>
          <w:rFonts w:ascii="Times New Roman" w:hAnsi="Times New Roman" w:cs="Times New Roman"/>
          <w:sz w:val="24"/>
          <w:szCs w:val="24"/>
        </w:rPr>
        <w:t xml:space="preserve">Implementation: Contact LOVD administrators to upload the </w:t>
      </w:r>
      <w:r w:rsidR="00E8339D">
        <w:rPr>
          <w:rFonts w:ascii="Times New Roman" w:hAnsi="Times New Roman" w:cs="Times New Roman"/>
          <w:sz w:val="24"/>
          <w:szCs w:val="24"/>
        </w:rPr>
        <w:t>data</w:t>
      </w:r>
      <w:r w:rsidRPr="00E8339D">
        <w:rPr>
          <w:rFonts w:ascii="Times New Roman" w:hAnsi="Times New Roman" w:cs="Times New Roman"/>
          <w:sz w:val="24"/>
          <w:szCs w:val="24"/>
        </w:rPr>
        <w:t xml:space="preserve"> file</w:t>
      </w:r>
      <w:r w:rsidR="00E8339D">
        <w:rPr>
          <w:rFonts w:ascii="Times New Roman" w:hAnsi="Times New Roman" w:cs="Times New Roman"/>
          <w:sz w:val="24"/>
          <w:szCs w:val="24"/>
        </w:rPr>
        <w:t xml:space="preserve"> in required format (VCF, CSV, XLSX, …)</w:t>
      </w:r>
      <w:r w:rsidRPr="00716A64">
        <w:rPr>
          <w:rFonts w:ascii="Times New Roman" w:hAnsi="Times New Roman" w:cs="Times New Roman"/>
          <w:sz w:val="24"/>
          <w:szCs w:val="24"/>
        </w:rPr>
        <w:t xml:space="preserve"> after extracting and cleaning the databases.</w:t>
      </w:r>
    </w:p>
    <w:p w14:paraId="7E073491" w14:textId="77777777" w:rsidR="00716A64" w:rsidRPr="00716A64" w:rsidRDefault="00716A64" w:rsidP="00716A64">
      <w:pPr>
        <w:rPr>
          <w:rFonts w:ascii="Times New Roman" w:hAnsi="Times New Roman" w:cs="Times New Roman"/>
          <w:sz w:val="24"/>
          <w:szCs w:val="24"/>
        </w:rPr>
      </w:pPr>
      <w:r w:rsidRPr="00716A64">
        <w:rPr>
          <w:rFonts w:ascii="Times New Roman" w:hAnsi="Times New Roman" w:cs="Times New Roman"/>
          <w:sz w:val="24"/>
          <w:szCs w:val="24"/>
        </w:rPr>
        <w:lastRenderedPageBreak/>
        <w:t>Validate: Compare pre/post-migration data for integrity (scripts in Python/Biopython), test queries, and user interfaces.</w:t>
      </w:r>
    </w:p>
    <w:p w14:paraId="7578889F" w14:textId="77777777" w:rsidR="00716A64" w:rsidRDefault="00716A64" w:rsidP="00716A64">
      <w:pPr>
        <w:rPr>
          <w:rFonts w:ascii="Times New Roman" w:hAnsi="Times New Roman" w:cs="Times New Roman"/>
          <w:sz w:val="24"/>
          <w:szCs w:val="24"/>
        </w:rPr>
      </w:pPr>
      <w:r w:rsidRPr="00716A64">
        <w:rPr>
          <w:rFonts w:ascii="Times New Roman" w:hAnsi="Times New Roman" w:cs="Times New Roman"/>
          <w:sz w:val="24"/>
          <w:szCs w:val="24"/>
        </w:rPr>
        <w:t>Configure sharing: Enable public access, curator roles, and API endpoints.</w:t>
      </w:r>
    </w:p>
    <w:p w14:paraId="1ABB6097" w14:textId="761E88F7" w:rsidR="002962BB" w:rsidRPr="00716A64" w:rsidRDefault="002962BB" w:rsidP="00716A64">
      <w:pPr>
        <w:rPr>
          <w:rFonts w:ascii="Times New Roman" w:hAnsi="Times New Roman" w:cs="Times New Roman"/>
          <w:sz w:val="24"/>
          <w:szCs w:val="24"/>
        </w:rPr>
      </w:pPr>
      <w:r>
        <w:rPr>
          <w:rFonts w:ascii="Times New Roman" w:hAnsi="Times New Roman" w:cs="Times New Roman"/>
          <w:sz w:val="24"/>
          <w:szCs w:val="24"/>
        </w:rPr>
        <w:t>Addition of Variation Ontology (VariO) annotations for variation types, similar to BTKbase.</w:t>
      </w:r>
    </w:p>
    <w:p w14:paraId="2C1E35F9" w14:textId="3935D6E7" w:rsidR="00716A64" w:rsidRPr="00716A64" w:rsidRDefault="00716A64" w:rsidP="00716A64">
      <w:pPr>
        <w:pStyle w:val="ListParagraph"/>
        <w:numPr>
          <w:ilvl w:val="0"/>
          <w:numId w:val="4"/>
        </w:numPr>
        <w:rPr>
          <w:rFonts w:ascii="Times New Roman" w:hAnsi="Times New Roman" w:cs="Times New Roman"/>
          <w:sz w:val="24"/>
          <w:szCs w:val="24"/>
        </w:rPr>
      </w:pPr>
      <w:r w:rsidRPr="00716A64">
        <w:rPr>
          <w:rFonts w:ascii="Times New Roman" w:hAnsi="Times New Roman" w:cs="Times New Roman"/>
          <w:sz w:val="24"/>
          <w:szCs w:val="24"/>
        </w:rPr>
        <w:t>Phase 4: Evalua</w:t>
      </w:r>
      <w:r w:rsidR="00A64FEB">
        <w:rPr>
          <w:rFonts w:ascii="Times New Roman" w:hAnsi="Times New Roman" w:cs="Times New Roman"/>
          <w:sz w:val="24"/>
          <w:szCs w:val="24"/>
        </w:rPr>
        <w:t>tion and Writing Thesis (Month 4</w:t>
      </w:r>
      <w:r w:rsidRPr="00716A64">
        <w:rPr>
          <w:rFonts w:ascii="Times New Roman" w:hAnsi="Times New Roman" w:cs="Times New Roman"/>
          <w:sz w:val="24"/>
          <w:szCs w:val="24"/>
        </w:rPr>
        <w:t>)</w:t>
      </w:r>
    </w:p>
    <w:p w14:paraId="1E094ED3" w14:textId="77777777" w:rsidR="00716A64" w:rsidRPr="00716A64" w:rsidRDefault="00716A64" w:rsidP="00716A64">
      <w:pPr>
        <w:rPr>
          <w:rFonts w:ascii="Times New Roman" w:hAnsi="Times New Roman" w:cs="Times New Roman"/>
          <w:sz w:val="24"/>
          <w:szCs w:val="24"/>
        </w:rPr>
      </w:pPr>
      <w:r w:rsidRPr="00716A64">
        <w:rPr>
          <w:rFonts w:ascii="Times New Roman" w:hAnsi="Times New Roman" w:cs="Times New Roman"/>
          <w:sz w:val="24"/>
          <w:szCs w:val="24"/>
        </w:rPr>
        <w:t>Metrics: Data completeness, some feedback from LOVD organization or LOVD users (if possible).</w:t>
      </w:r>
    </w:p>
    <w:p w14:paraId="6621C56C" w14:textId="77777777" w:rsidR="00716A64" w:rsidRPr="00716A64" w:rsidRDefault="00716A64" w:rsidP="00716A64">
      <w:pPr>
        <w:rPr>
          <w:rFonts w:ascii="Times New Roman" w:hAnsi="Times New Roman" w:cs="Times New Roman"/>
          <w:sz w:val="24"/>
          <w:szCs w:val="24"/>
        </w:rPr>
      </w:pPr>
      <w:r w:rsidRPr="00716A64">
        <w:rPr>
          <w:rFonts w:ascii="Times New Roman" w:hAnsi="Times New Roman" w:cs="Times New Roman"/>
          <w:sz w:val="24"/>
          <w:szCs w:val="24"/>
        </w:rPr>
        <w:t>Ethical Considerations: Ensure anonymization, comply with GDPR for patient data.</w:t>
      </w:r>
    </w:p>
    <w:p w14:paraId="389FB918" w14:textId="77777777" w:rsidR="00716A64" w:rsidRPr="00716A64" w:rsidRDefault="00716A64" w:rsidP="00716A64">
      <w:pPr>
        <w:rPr>
          <w:rFonts w:ascii="Times New Roman" w:hAnsi="Times New Roman" w:cs="Times New Roman"/>
          <w:sz w:val="24"/>
          <w:szCs w:val="24"/>
        </w:rPr>
      </w:pPr>
      <w:r w:rsidRPr="00716A64">
        <w:rPr>
          <w:rFonts w:ascii="Times New Roman" w:hAnsi="Times New Roman" w:cs="Times New Roman"/>
          <w:sz w:val="24"/>
          <w:szCs w:val="24"/>
        </w:rPr>
        <w:t>Tools/Software: Python for scripting, Excel/MySQL for database management, EMBOSS Needle for sequence alignment, and BLAST for genome build identification.</w:t>
      </w:r>
    </w:p>
    <w:p w14:paraId="628CA708" w14:textId="77777777" w:rsidR="00050BBB" w:rsidRDefault="00716A64" w:rsidP="00716A64">
      <w:pPr>
        <w:rPr>
          <w:rFonts w:ascii="Times New Roman" w:hAnsi="Times New Roman" w:cs="Times New Roman"/>
          <w:sz w:val="24"/>
          <w:szCs w:val="24"/>
        </w:rPr>
      </w:pPr>
      <w:r w:rsidRPr="00716A64">
        <w:rPr>
          <w:rFonts w:ascii="Times New Roman" w:hAnsi="Times New Roman" w:cs="Times New Roman"/>
          <w:sz w:val="24"/>
          <w:szCs w:val="24"/>
        </w:rPr>
        <w:t>Documentation: Writing the thesis and documenting a framework for data migration of databases (if time allows).</w:t>
      </w:r>
    </w:p>
    <w:p w14:paraId="48F0CB87" w14:textId="77777777" w:rsidR="00716A64" w:rsidRPr="00050BBB" w:rsidRDefault="00716A64" w:rsidP="00716A64">
      <w:pPr>
        <w:rPr>
          <w:rFonts w:ascii="Times New Roman" w:hAnsi="Times New Roman" w:cs="Times New Roman"/>
          <w:sz w:val="24"/>
          <w:szCs w:val="24"/>
        </w:rPr>
      </w:pPr>
    </w:p>
    <w:p w14:paraId="58BCC9EA" w14:textId="77777777" w:rsidR="00050BBB" w:rsidRPr="00BF67E0" w:rsidRDefault="00050BBB" w:rsidP="00050BBB">
      <w:pPr>
        <w:pStyle w:val="ListParagraph"/>
        <w:numPr>
          <w:ilvl w:val="0"/>
          <w:numId w:val="1"/>
        </w:numPr>
        <w:rPr>
          <w:rFonts w:ascii="Times New Roman" w:hAnsi="Times New Roman" w:cs="Times New Roman"/>
          <w:b/>
          <w:sz w:val="24"/>
          <w:szCs w:val="24"/>
        </w:rPr>
      </w:pPr>
      <w:r w:rsidRPr="00BF67E0">
        <w:rPr>
          <w:rFonts w:ascii="Times New Roman" w:hAnsi="Times New Roman" w:cs="Times New Roman"/>
          <w:b/>
          <w:sz w:val="24"/>
          <w:szCs w:val="24"/>
        </w:rPr>
        <w:t>Expected Outcomes and Significance</w:t>
      </w:r>
    </w:p>
    <w:p w14:paraId="5D9B07F9" w14:textId="77777777" w:rsidR="00716A64" w:rsidRPr="00716A64" w:rsidRDefault="00716A64" w:rsidP="00716A64">
      <w:pPr>
        <w:rPr>
          <w:rFonts w:ascii="Times New Roman" w:hAnsi="Times New Roman" w:cs="Times New Roman"/>
          <w:sz w:val="24"/>
          <w:szCs w:val="24"/>
        </w:rPr>
      </w:pPr>
      <w:r w:rsidRPr="00716A64">
        <w:rPr>
          <w:rFonts w:ascii="Times New Roman" w:hAnsi="Times New Roman" w:cs="Times New Roman"/>
          <w:sz w:val="24"/>
          <w:szCs w:val="24"/>
        </w:rPr>
        <w:t>Outcomes: A functional LOVD-hosted IDbases repository (e.g., hosted on lovd.nl or a custom instance, excluding BTKbase), migration guidelines/manual (including protocols for reference sequence analysis via BLAST and EMBOSS Needle), open-source scripts on GitHub, and a publication on the process.</w:t>
      </w:r>
    </w:p>
    <w:p w14:paraId="1F8DBFDD" w14:textId="77777777" w:rsidR="00966ED4" w:rsidRDefault="00716A64" w:rsidP="00716A64">
      <w:pPr>
        <w:rPr>
          <w:rFonts w:ascii="Times New Roman" w:hAnsi="Times New Roman" w:cs="Times New Roman"/>
          <w:sz w:val="24"/>
          <w:szCs w:val="24"/>
        </w:rPr>
      </w:pPr>
      <w:r w:rsidRPr="00716A64">
        <w:rPr>
          <w:rFonts w:ascii="Times New Roman" w:hAnsi="Times New Roman" w:cs="Times New Roman"/>
          <w:sz w:val="24"/>
          <w:szCs w:val="24"/>
        </w:rPr>
        <w:t>Significance: Enhances global access to immunodeficiency data, facilitates research collaborations, and sets a standard framework for migrating legacy LSDBs. Potential for integration into shared LOVD instances like Global Variome, increasing variant submissions and clinical utility.</w:t>
      </w:r>
    </w:p>
    <w:p w14:paraId="1C06440C" w14:textId="77777777" w:rsidR="00716A64" w:rsidRDefault="00716A64" w:rsidP="00716A64">
      <w:pPr>
        <w:rPr>
          <w:rFonts w:ascii="Times New Roman" w:hAnsi="Times New Roman" w:cs="Times New Roman"/>
          <w:sz w:val="24"/>
          <w:szCs w:val="24"/>
        </w:rPr>
      </w:pPr>
    </w:p>
    <w:p w14:paraId="376D5421" w14:textId="77777777" w:rsidR="00966ED4" w:rsidRPr="00BF67E0" w:rsidRDefault="00966ED4" w:rsidP="00BF67E0">
      <w:pPr>
        <w:pStyle w:val="ListParagraph"/>
        <w:numPr>
          <w:ilvl w:val="0"/>
          <w:numId w:val="1"/>
        </w:numPr>
        <w:rPr>
          <w:rFonts w:ascii="Times New Roman" w:hAnsi="Times New Roman" w:cs="Times New Roman"/>
          <w:b/>
          <w:sz w:val="24"/>
          <w:szCs w:val="24"/>
        </w:rPr>
      </w:pPr>
      <w:r w:rsidRPr="00BF67E0">
        <w:rPr>
          <w:rFonts w:ascii="Times New Roman" w:hAnsi="Times New Roman" w:cs="Times New Roman"/>
          <w:b/>
          <w:sz w:val="24"/>
          <w:szCs w:val="24"/>
        </w:rPr>
        <w:t>References:</w:t>
      </w:r>
    </w:p>
    <w:p w14:paraId="784152AC" w14:textId="77777777" w:rsidR="00BF67E0" w:rsidRPr="00654E3D" w:rsidRDefault="00BF67E0" w:rsidP="00654E3D">
      <w:pPr>
        <w:pStyle w:val="ListParagraph"/>
        <w:numPr>
          <w:ilvl w:val="0"/>
          <w:numId w:val="3"/>
        </w:numPr>
        <w:rPr>
          <w:rFonts w:ascii="Times New Roman" w:hAnsi="Times New Roman" w:cs="Times New Roman"/>
          <w:sz w:val="24"/>
          <w:szCs w:val="24"/>
        </w:rPr>
      </w:pPr>
      <w:r w:rsidRPr="00654E3D">
        <w:rPr>
          <w:rFonts w:ascii="Times New Roman" w:hAnsi="Times New Roman" w:cs="Times New Roman"/>
          <w:sz w:val="24"/>
          <w:szCs w:val="24"/>
        </w:rPr>
        <w:t xml:space="preserve">Riikonen, P. &amp; Vihinen, M. MUTbase: maintenance and analysis of distributed mutation databases. Bioinformatics 15, 852–859 (1999). </w:t>
      </w:r>
    </w:p>
    <w:p w14:paraId="7D0D84C5" w14:textId="77777777" w:rsidR="00BF67E0" w:rsidRPr="00654E3D" w:rsidRDefault="00BF67E0" w:rsidP="00654E3D">
      <w:pPr>
        <w:pStyle w:val="ListParagraph"/>
        <w:numPr>
          <w:ilvl w:val="0"/>
          <w:numId w:val="3"/>
        </w:numPr>
        <w:rPr>
          <w:rFonts w:ascii="Times New Roman" w:hAnsi="Times New Roman" w:cs="Times New Roman"/>
          <w:sz w:val="24"/>
          <w:szCs w:val="24"/>
        </w:rPr>
      </w:pPr>
      <w:r w:rsidRPr="00654E3D">
        <w:rPr>
          <w:rFonts w:ascii="Times New Roman" w:hAnsi="Times New Roman" w:cs="Times New Roman"/>
          <w:sz w:val="24"/>
          <w:szCs w:val="24"/>
        </w:rPr>
        <w:t>Bousfiha, A. A. et al. The 2024 update of IUIS phenotypic classification of human inborn errors of immunity. J Hum Immun 1, e20250002 (2025).</w:t>
      </w:r>
    </w:p>
    <w:p w14:paraId="0AAB762D" w14:textId="77777777" w:rsidR="00654E3D" w:rsidRPr="00654E3D" w:rsidRDefault="00654E3D" w:rsidP="00654E3D">
      <w:pPr>
        <w:pStyle w:val="ListParagraph"/>
        <w:numPr>
          <w:ilvl w:val="0"/>
          <w:numId w:val="3"/>
        </w:numPr>
        <w:rPr>
          <w:rFonts w:ascii="Times New Roman" w:hAnsi="Times New Roman" w:cs="Times New Roman"/>
          <w:sz w:val="24"/>
          <w:szCs w:val="24"/>
        </w:rPr>
      </w:pPr>
      <w:r w:rsidRPr="00654E3D">
        <w:rPr>
          <w:rFonts w:ascii="Times New Roman" w:hAnsi="Times New Roman" w:cs="Times New Roman"/>
          <w:sz w:val="24"/>
          <w:szCs w:val="24"/>
        </w:rPr>
        <w:t>Schaafsma, G. C. P. et al. BTKbase, Bruton Tyrosine Kinase Variant Database in X-Linked Agam</w:t>
      </w:r>
      <w:bookmarkStart w:id="0" w:name="_GoBack"/>
      <w:bookmarkEnd w:id="0"/>
      <w:r w:rsidRPr="00654E3D">
        <w:rPr>
          <w:rFonts w:ascii="Times New Roman" w:hAnsi="Times New Roman" w:cs="Times New Roman"/>
          <w:sz w:val="24"/>
          <w:szCs w:val="24"/>
        </w:rPr>
        <w:t>maglobulinemia: Looking Back and Ahead. Human Mutation 2023, 5797541 (2023).</w:t>
      </w:r>
    </w:p>
    <w:p w14:paraId="6EE15285" w14:textId="77777777" w:rsidR="007424AB" w:rsidRPr="00BF67E0" w:rsidRDefault="007424AB" w:rsidP="00995738">
      <w:pPr>
        <w:ind w:firstLine="720"/>
        <w:rPr>
          <w:rFonts w:ascii="Times New Roman" w:hAnsi="Times New Roman" w:cs="Times New Roman"/>
          <w:sz w:val="24"/>
          <w:szCs w:val="24"/>
        </w:rPr>
      </w:pPr>
    </w:p>
    <w:sectPr w:rsidR="007424AB" w:rsidRPr="00BF67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235162"/>
    <w:multiLevelType w:val="hybridMultilevel"/>
    <w:tmpl w:val="FA6CBF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522F1A"/>
    <w:multiLevelType w:val="hybridMultilevel"/>
    <w:tmpl w:val="FE081F58"/>
    <w:lvl w:ilvl="0" w:tplc="86CE2D2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F2E6B7F"/>
    <w:multiLevelType w:val="hybridMultilevel"/>
    <w:tmpl w:val="871E082C"/>
    <w:lvl w:ilvl="0" w:tplc="86CE2D2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62732D38"/>
    <w:multiLevelType w:val="hybridMultilevel"/>
    <w:tmpl w:val="7AEE7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0BBB"/>
    <w:rsid w:val="00050BBB"/>
    <w:rsid w:val="00095F1E"/>
    <w:rsid w:val="000C7467"/>
    <w:rsid w:val="002962BB"/>
    <w:rsid w:val="003518CF"/>
    <w:rsid w:val="00410558"/>
    <w:rsid w:val="005A3699"/>
    <w:rsid w:val="00654E3D"/>
    <w:rsid w:val="00716A64"/>
    <w:rsid w:val="007424AB"/>
    <w:rsid w:val="007F40D9"/>
    <w:rsid w:val="008720C7"/>
    <w:rsid w:val="00966ED4"/>
    <w:rsid w:val="00995738"/>
    <w:rsid w:val="00A64FEB"/>
    <w:rsid w:val="00B84979"/>
    <w:rsid w:val="00BF67E0"/>
    <w:rsid w:val="00C84A6A"/>
    <w:rsid w:val="00D149DD"/>
    <w:rsid w:val="00D67424"/>
    <w:rsid w:val="00D9441D"/>
    <w:rsid w:val="00E8339D"/>
    <w:rsid w:val="00FF6E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F7C2D"/>
  <w15:chartTrackingRefBased/>
  <w15:docId w15:val="{E4F7F455-E2C0-4088-A147-5B3DDFEA7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50BB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0BBB"/>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050BBB"/>
    <w:pPr>
      <w:ind w:left="720"/>
      <w:contextualSpacing/>
    </w:pPr>
  </w:style>
  <w:style w:type="paragraph" w:styleId="Revision">
    <w:name w:val="Revision"/>
    <w:hidden/>
    <w:uiPriority w:val="99"/>
    <w:semiHidden/>
    <w:rsid w:val="000C7467"/>
    <w:pPr>
      <w:spacing w:after="0" w:line="240" w:lineRule="auto"/>
    </w:pPr>
  </w:style>
  <w:style w:type="paragraph" w:styleId="BalloonText">
    <w:name w:val="Balloon Text"/>
    <w:basedOn w:val="Normal"/>
    <w:link w:val="BalloonTextChar"/>
    <w:uiPriority w:val="99"/>
    <w:semiHidden/>
    <w:unhideWhenUsed/>
    <w:rsid w:val="007F40D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F40D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5266824">
      <w:bodyDiv w:val="1"/>
      <w:marLeft w:val="0"/>
      <w:marRight w:val="0"/>
      <w:marTop w:val="0"/>
      <w:marBottom w:val="0"/>
      <w:divBdr>
        <w:top w:val="none" w:sz="0" w:space="0" w:color="auto"/>
        <w:left w:val="none" w:sz="0" w:space="0" w:color="auto"/>
        <w:bottom w:val="none" w:sz="0" w:space="0" w:color="auto"/>
        <w:right w:val="none" w:sz="0" w:space="0" w:color="auto"/>
      </w:divBdr>
    </w:div>
    <w:div w:id="585579314">
      <w:bodyDiv w:val="1"/>
      <w:marLeft w:val="0"/>
      <w:marRight w:val="0"/>
      <w:marTop w:val="0"/>
      <w:marBottom w:val="0"/>
      <w:divBdr>
        <w:top w:val="none" w:sz="0" w:space="0" w:color="auto"/>
        <w:left w:val="none" w:sz="0" w:space="0" w:color="auto"/>
        <w:bottom w:val="none" w:sz="0" w:space="0" w:color="auto"/>
        <w:right w:val="none" w:sz="0" w:space="0" w:color="auto"/>
      </w:divBdr>
      <w:divsChild>
        <w:div w:id="81688572">
          <w:marLeft w:val="0"/>
          <w:marRight w:val="0"/>
          <w:marTop w:val="0"/>
          <w:marBottom w:val="0"/>
          <w:divBdr>
            <w:top w:val="none" w:sz="0" w:space="0" w:color="auto"/>
            <w:left w:val="none" w:sz="0" w:space="0" w:color="auto"/>
            <w:bottom w:val="none" w:sz="0" w:space="0" w:color="auto"/>
            <w:right w:val="none" w:sz="0" w:space="0" w:color="auto"/>
          </w:divBdr>
          <w:divsChild>
            <w:div w:id="1824079565">
              <w:marLeft w:val="0"/>
              <w:marRight w:val="0"/>
              <w:marTop w:val="0"/>
              <w:marBottom w:val="240"/>
              <w:divBdr>
                <w:top w:val="none" w:sz="0" w:space="0" w:color="auto"/>
                <w:left w:val="none" w:sz="0" w:space="0" w:color="auto"/>
                <w:bottom w:val="none" w:sz="0" w:space="0" w:color="auto"/>
                <w:right w:val="none" w:sz="0" w:space="0" w:color="auto"/>
              </w:divBdr>
              <w:divsChild>
                <w:div w:id="1367172129">
                  <w:marLeft w:val="360"/>
                  <w:marRight w:val="96"/>
                  <w:marTop w:val="0"/>
                  <w:marBottom w:val="0"/>
                  <w:divBdr>
                    <w:top w:val="none" w:sz="0" w:space="0" w:color="auto"/>
                    <w:left w:val="none" w:sz="0" w:space="0" w:color="auto"/>
                    <w:bottom w:val="none" w:sz="0" w:space="0" w:color="auto"/>
                    <w:right w:val="none" w:sz="0" w:space="0" w:color="auto"/>
                  </w:divBdr>
                </w:div>
              </w:divsChild>
            </w:div>
            <w:div w:id="813715442">
              <w:marLeft w:val="0"/>
              <w:marRight w:val="0"/>
              <w:marTop w:val="0"/>
              <w:marBottom w:val="0"/>
              <w:divBdr>
                <w:top w:val="none" w:sz="0" w:space="0" w:color="auto"/>
                <w:left w:val="none" w:sz="0" w:space="0" w:color="auto"/>
                <w:bottom w:val="none" w:sz="0" w:space="0" w:color="auto"/>
                <w:right w:val="none" w:sz="0" w:space="0" w:color="auto"/>
              </w:divBdr>
              <w:divsChild>
                <w:div w:id="138406047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720523152">
      <w:bodyDiv w:val="1"/>
      <w:marLeft w:val="0"/>
      <w:marRight w:val="0"/>
      <w:marTop w:val="0"/>
      <w:marBottom w:val="0"/>
      <w:divBdr>
        <w:top w:val="none" w:sz="0" w:space="0" w:color="auto"/>
        <w:left w:val="none" w:sz="0" w:space="0" w:color="auto"/>
        <w:bottom w:val="none" w:sz="0" w:space="0" w:color="auto"/>
        <w:right w:val="none" w:sz="0" w:space="0" w:color="auto"/>
      </w:divBdr>
    </w:div>
    <w:div w:id="792290735">
      <w:bodyDiv w:val="1"/>
      <w:marLeft w:val="0"/>
      <w:marRight w:val="0"/>
      <w:marTop w:val="0"/>
      <w:marBottom w:val="0"/>
      <w:divBdr>
        <w:top w:val="none" w:sz="0" w:space="0" w:color="auto"/>
        <w:left w:val="none" w:sz="0" w:space="0" w:color="auto"/>
        <w:bottom w:val="none" w:sz="0" w:space="0" w:color="auto"/>
        <w:right w:val="none" w:sz="0" w:space="0" w:color="auto"/>
      </w:divBdr>
    </w:div>
    <w:div w:id="1434471944">
      <w:bodyDiv w:val="1"/>
      <w:marLeft w:val="0"/>
      <w:marRight w:val="0"/>
      <w:marTop w:val="0"/>
      <w:marBottom w:val="0"/>
      <w:divBdr>
        <w:top w:val="none" w:sz="0" w:space="0" w:color="auto"/>
        <w:left w:val="none" w:sz="0" w:space="0" w:color="auto"/>
        <w:bottom w:val="none" w:sz="0" w:space="0" w:color="auto"/>
        <w:right w:val="none" w:sz="0" w:space="0" w:color="auto"/>
      </w:divBdr>
    </w:div>
    <w:div w:id="1475953167">
      <w:bodyDiv w:val="1"/>
      <w:marLeft w:val="0"/>
      <w:marRight w:val="0"/>
      <w:marTop w:val="0"/>
      <w:marBottom w:val="0"/>
      <w:divBdr>
        <w:top w:val="none" w:sz="0" w:space="0" w:color="auto"/>
        <w:left w:val="none" w:sz="0" w:space="0" w:color="auto"/>
        <w:bottom w:val="none" w:sz="0" w:space="0" w:color="auto"/>
        <w:right w:val="none" w:sz="0" w:space="0" w:color="auto"/>
      </w:divBdr>
    </w:div>
    <w:div w:id="1513836895">
      <w:bodyDiv w:val="1"/>
      <w:marLeft w:val="0"/>
      <w:marRight w:val="0"/>
      <w:marTop w:val="0"/>
      <w:marBottom w:val="0"/>
      <w:divBdr>
        <w:top w:val="none" w:sz="0" w:space="0" w:color="auto"/>
        <w:left w:val="none" w:sz="0" w:space="0" w:color="auto"/>
        <w:bottom w:val="none" w:sz="0" w:space="0" w:color="auto"/>
        <w:right w:val="none" w:sz="0" w:space="0" w:color="auto"/>
      </w:divBdr>
    </w:div>
    <w:div w:id="1550991584">
      <w:bodyDiv w:val="1"/>
      <w:marLeft w:val="0"/>
      <w:marRight w:val="0"/>
      <w:marTop w:val="0"/>
      <w:marBottom w:val="0"/>
      <w:divBdr>
        <w:top w:val="none" w:sz="0" w:space="0" w:color="auto"/>
        <w:left w:val="none" w:sz="0" w:space="0" w:color="auto"/>
        <w:bottom w:val="none" w:sz="0" w:space="0" w:color="auto"/>
        <w:right w:val="none" w:sz="0" w:space="0" w:color="auto"/>
      </w:divBdr>
    </w:div>
    <w:div w:id="1580555021">
      <w:bodyDiv w:val="1"/>
      <w:marLeft w:val="0"/>
      <w:marRight w:val="0"/>
      <w:marTop w:val="0"/>
      <w:marBottom w:val="0"/>
      <w:divBdr>
        <w:top w:val="none" w:sz="0" w:space="0" w:color="auto"/>
        <w:left w:val="none" w:sz="0" w:space="0" w:color="auto"/>
        <w:bottom w:val="none" w:sz="0" w:space="0" w:color="auto"/>
        <w:right w:val="none" w:sz="0" w:space="0" w:color="auto"/>
      </w:divBdr>
      <w:divsChild>
        <w:div w:id="388697338">
          <w:marLeft w:val="0"/>
          <w:marRight w:val="0"/>
          <w:marTop w:val="0"/>
          <w:marBottom w:val="0"/>
          <w:divBdr>
            <w:top w:val="none" w:sz="0" w:space="0" w:color="auto"/>
            <w:left w:val="none" w:sz="0" w:space="0" w:color="auto"/>
            <w:bottom w:val="none" w:sz="0" w:space="0" w:color="auto"/>
            <w:right w:val="none" w:sz="0" w:space="0" w:color="auto"/>
          </w:divBdr>
          <w:divsChild>
            <w:div w:id="1750694668">
              <w:marLeft w:val="0"/>
              <w:marRight w:val="0"/>
              <w:marTop w:val="0"/>
              <w:marBottom w:val="0"/>
              <w:divBdr>
                <w:top w:val="none" w:sz="0" w:space="0" w:color="auto"/>
                <w:left w:val="none" w:sz="0" w:space="0" w:color="auto"/>
                <w:bottom w:val="none" w:sz="0" w:space="0" w:color="auto"/>
                <w:right w:val="none" w:sz="0" w:space="0" w:color="auto"/>
              </w:divBdr>
              <w:divsChild>
                <w:div w:id="84910712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589925034">
      <w:bodyDiv w:val="1"/>
      <w:marLeft w:val="0"/>
      <w:marRight w:val="0"/>
      <w:marTop w:val="0"/>
      <w:marBottom w:val="0"/>
      <w:divBdr>
        <w:top w:val="none" w:sz="0" w:space="0" w:color="auto"/>
        <w:left w:val="none" w:sz="0" w:space="0" w:color="auto"/>
        <w:bottom w:val="none" w:sz="0" w:space="0" w:color="auto"/>
        <w:right w:val="none" w:sz="0" w:space="0" w:color="auto"/>
      </w:divBdr>
    </w:div>
    <w:div w:id="1604530227">
      <w:bodyDiv w:val="1"/>
      <w:marLeft w:val="0"/>
      <w:marRight w:val="0"/>
      <w:marTop w:val="0"/>
      <w:marBottom w:val="0"/>
      <w:divBdr>
        <w:top w:val="none" w:sz="0" w:space="0" w:color="auto"/>
        <w:left w:val="none" w:sz="0" w:space="0" w:color="auto"/>
        <w:bottom w:val="none" w:sz="0" w:space="0" w:color="auto"/>
        <w:right w:val="none" w:sz="0" w:space="0" w:color="auto"/>
      </w:divBdr>
    </w:div>
    <w:div w:id="1705247052">
      <w:bodyDiv w:val="1"/>
      <w:marLeft w:val="0"/>
      <w:marRight w:val="0"/>
      <w:marTop w:val="0"/>
      <w:marBottom w:val="0"/>
      <w:divBdr>
        <w:top w:val="none" w:sz="0" w:space="0" w:color="auto"/>
        <w:left w:val="none" w:sz="0" w:space="0" w:color="auto"/>
        <w:bottom w:val="none" w:sz="0" w:space="0" w:color="auto"/>
        <w:right w:val="none" w:sz="0" w:space="0" w:color="auto"/>
      </w:divBdr>
      <w:divsChild>
        <w:div w:id="2004963046">
          <w:marLeft w:val="0"/>
          <w:marRight w:val="0"/>
          <w:marTop w:val="0"/>
          <w:marBottom w:val="0"/>
          <w:divBdr>
            <w:top w:val="none" w:sz="0" w:space="0" w:color="auto"/>
            <w:left w:val="none" w:sz="0" w:space="0" w:color="auto"/>
            <w:bottom w:val="none" w:sz="0" w:space="0" w:color="auto"/>
            <w:right w:val="none" w:sz="0" w:space="0" w:color="auto"/>
          </w:divBdr>
          <w:divsChild>
            <w:div w:id="844321965">
              <w:marLeft w:val="0"/>
              <w:marRight w:val="0"/>
              <w:marTop w:val="0"/>
              <w:marBottom w:val="0"/>
              <w:divBdr>
                <w:top w:val="none" w:sz="0" w:space="0" w:color="auto"/>
                <w:left w:val="none" w:sz="0" w:space="0" w:color="auto"/>
                <w:bottom w:val="none" w:sz="0" w:space="0" w:color="auto"/>
                <w:right w:val="none" w:sz="0" w:space="0" w:color="auto"/>
              </w:divBdr>
              <w:divsChild>
                <w:div w:id="842010526">
                  <w:marLeft w:val="360"/>
                  <w:marRight w:val="96"/>
                  <w:marTop w:val="0"/>
                  <w:marBottom w:val="0"/>
                  <w:divBdr>
                    <w:top w:val="none" w:sz="0" w:space="0" w:color="auto"/>
                    <w:left w:val="none" w:sz="0" w:space="0" w:color="auto"/>
                    <w:bottom w:val="none" w:sz="0" w:space="0" w:color="auto"/>
                    <w:right w:val="none" w:sz="0" w:space="0" w:color="auto"/>
                  </w:divBdr>
                </w:div>
              </w:divsChild>
            </w:div>
            <w:div w:id="1366297630">
              <w:marLeft w:val="0"/>
              <w:marRight w:val="0"/>
              <w:marTop w:val="0"/>
              <w:marBottom w:val="0"/>
              <w:divBdr>
                <w:top w:val="none" w:sz="0" w:space="0" w:color="auto"/>
                <w:left w:val="none" w:sz="0" w:space="0" w:color="auto"/>
                <w:bottom w:val="none" w:sz="0" w:space="0" w:color="auto"/>
                <w:right w:val="none" w:sz="0" w:space="0" w:color="auto"/>
              </w:divBdr>
              <w:divsChild>
                <w:div w:id="43898766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809933089">
      <w:bodyDiv w:val="1"/>
      <w:marLeft w:val="0"/>
      <w:marRight w:val="0"/>
      <w:marTop w:val="0"/>
      <w:marBottom w:val="0"/>
      <w:divBdr>
        <w:top w:val="none" w:sz="0" w:space="0" w:color="auto"/>
        <w:left w:val="none" w:sz="0" w:space="0" w:color="auto"/>
        <w:bottom w:val="none" w:sz="0" w:space="0" w:color="auto"/>
        <w:right w:val="none" w:sz="0" w:space="0" w:color="auto"/>
      </w:divBdr>
    </w:div>
    <w:div w:id="1829127384">
      <w:bodyDiv w:val="1"/>
      <w:marLeft w:val="0"/>
      <w:marRight w:val="0"/>
      <w:marTop w:val="0"/>
      <w:marBottom w:val="0"/>
      <w:divBdr>
        <w:top w:val="none" w:sz="0" w:space="0" w:color="auto"/>
        <w:left w:val="none" w:sz="0" w:space="0" w:color="auto"/>
        <w:bottom w:val="none" w:sz="0" w:space="0" w:color="auto"/>
        <w:right w:val="none" w:sz="0" w:space="0" w:color="auto"/>
      </w:divBdr>
    </w:div>
    <w:div w:id="1930892225">
      <w:bodyDiv w:val="1"/>
      <w:marLeft w:val="0"/>
      <w:marRight w:val="0"/>
      <w:marTop w:val="0"/>
      <w:marBottom w:val="0"/>
      <w:divBdr>
        <w:top w:val="none" w:sz="0" w:space="0" w:color="auto"/>
        <w:left w:val="none" w:sz="0" w:space="0" w:color="auto"/>
        <w:bottom w:val="none" w:sz="0" w:space="0" w:color="auto"/>
        <w:right w:val="none" w:sz="0" w:space="0" w:color="auto"/>
      </w:divBdr>
      <w:divsChild>
        <w:div w:id="1586648213">
          <w:marLeft w:val="0"/>
          <w:marRight w:val="0"/>
          <w:marTop w:val="0"/>
          <w:marBottom w:val="0"/>
          <w:divBdr>
            <w:top w:val="none" w:sz="0" w:space="0" w:color="auto"/>
            <w:left w:val="none" w:sz="0" w:space="0" w:color="auto"/>
            <w:bottom w:val="none" w:sz="0" w:space="0" w:color="auto"/>
            <w:right w:val="none" w:sz="0" w:space="0" w:color="auto"/>
          </w:divBdr>
          <w:divsChild>
            <w:div w:id="1253128665">
              <w:marLeft w:val="0"/>
              <w:marRight w:val="0"/>
              <w:marTop w:val="0"/>
              <w:marBottom w:val="0"/>
              <w:divBdr>
                <w:top w:val="none" w:sz="0" w:space="0" w:color="auto"/>
                <w:left w:val="none" w:sz="0" w:space="0" w:color="auto"/>
                <w:bottom w:val="none" w:sz="0" w:space="0" w:color="auto"/>
                <w:right w:val="none" w:sz="0" w:space="0" w:color="auto"/>
              </w:divBdr>
              <w:divsChild>
                <w:div w:id="43872446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82735043">
      <w:bodyDiv w:val="1"/>
      <w:marLeft w:val="0"/>
      <w:marRight w:val="0"/>
      <w:marTop w:val="0"/>
      <w:marBottom w:val="0"/>
      <w:divBdr>
        <w:top w:val="none" w:sz="0" w:space="0" w:color="auto"/>
        <w:left w:val="none" w:sz="0" w:space="0" w:color="auto"/>
        <w:bottom w:val="none" w:sz="0" w:space="0" w:color="auto"/>
        <w:right w:val="none" w:sz="0" w:space="0" w:color="auto"/>
      </w:divBdr>
      <w:divsChild>
        <w:div w:id="1350788490">
          <w:marLeft w:val="0"/>
          <w:marRight w:val="0"/>
          <w:marTop w:val="0"/>
          <w:marBottom w:val="0"/>
          <w:divBdr>
            <w:top w:val="none" w:sz="0" w:space="0" w:color="auto"/>
            <w:left w:val="none" w:sz="0" w:space="0" w:color="auto"/>
            <w:bottom w:val="none" w:sz="0" w:space="0" w:color="auto"/>
            <w:right w:val="none" w:sz="0" w:space="0" w:color="auto"/>
          </w:divBdr>
          <w:divsChild>
            <w:div w:id="68963819">
              <w:marLeft w:val="0"/>
              <w:marRight w:val="0"/>
              <w:marTop w:val="0"/>
              <w:marBottom w:val="0"/>
              <w:divBdr>
                <w:top w:val="none" w:sz="0" w:space="0" w:color="auto"/>
                <w:left w:val="none" w:sz="0" w:space="0" w:color="auto"/>
                <w:bottom w:val="none" w:sz="0" w:space="0" w:color="auto"/>
                <w:right w:val="none" w:sz="0" w:space="0" w:color="auto"/>
              </w:divBdr>
              <w:divsChild>
                <w:div w:id="876623439">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049448497">
      <w:bodyDiv w:val="1"/>
      <w:marLeft w:val="0"/>
      <w:marRight w:val="0"/>
      <w:marTop w:val="0"/>
      <w:marBottom w:val="0"/>
      <w:divBdr>
        <w:top w:val="none" w:sz="0" w:space="0" w:color="auto"/>
        <w:left w:val="none" w:sz="0" w:space="0" w:color="auto"/>
        <w:bottom w:val="none" w:sz="0" w:space="0" w:color="auto"/>
        <w:right w:val="none" w:sz="0" w:space="0" w:color="auto"/>
      </w:divBdr>
    </w:div>
    <w:div w:id="2060012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6298FB-FFD1-4EC9-ACFF-88B7D3E797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4</Pages>
  <Words>1375</Words>
  <Characters>7842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Khoi Nguyen Ngoc</dc:creator>
  <cp:keywords/>
  <dc:description/>
  <cp:lastModifiedBy>Khoi Nguyen Ngoc</cp:lastModifiedBy>
  <cp:revision>6</cp:revision>
  <dcterms:created xsi:type="dcterms:W3CDTF">2026-01-21T10:12:00Z</dcterms:created>
  <dcterms:modified xsi:type="dcterms:W3CDTF">2026-01-27T11:34:00Z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6a2f3aa8-a3cc-485b-a6f1-508ba43fa2f4</vt:lpwstr>
  </property>
</Properties>
</file>