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Referenzierung Mollenfelde IBF</w:t>
      </w:r>
    </w:p>
    <w:p>
      <w:pPr>
        <w:pStyle w:val="Normal"/>
        <w:rPr/>
      </w:pPr>
      <w:r>
        <w:rPr/>
        <w:t>Plot 24 liegt zwischen den Bäumen 278 und 279</w:t>
      </w:r>
    </w:p>
    <w:p>
      <w:pPr>
        <w:pStyle w:val="Normal"/>
        <w:rPr/>
      </w:pPr>
      <w:r>
        <w:rPr/>
        <w:tab/>
        <w:t>278 x = 37.9 y= 85.3899389648438</w:t>
      </w:r>
    </w:p>
    <w:p>
      <w:pPr>
        <w:pStyle w:val="Normal"/>
        <w:rPr/>
      </w:pPr>
      <w:r>
        <w:rPr/>
        <w:tab/>
        <w:t>279: x = 36.4699694824219 und y = 85.5899389648438</w:t>
      </w:r>
    </w:p>
    <w:p>
      <w:pPr>
        <w:pStyle w:val="Normal"/>
        <w:rPr/>
      </w:pPr>
      <w:r>
        <w:rPr/>
        <w:tab/>
        <w:t>Die Mitte beider Zahlen ergibt die Position von ref24 x = 37,185 und y = 85,49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Plot 32 liegt auf oder um Baum nummer 209 x=  63.1999694824219 und y = 42.1899694824219</w:t>
      </w:r>
    </w:p>
    <w:p>
      <w:pPr>
        <w:pStyle w:val="Normal"/>
        <w:rPr/>
      </w:pPr>
      <w:r>
        <w:rPr/>
        <w:t>Plot 48 liegt auf oder um Baum nummer 158 und 159</w:t>
      </w:r>
    </w:p>
    <w:p>
      <w:pPr>
        <w:pStyle w:val="Normal"/>
        <w:jc w:val="both"/>
        <w:rPr/>
      </w:pPr>
      <w:r>
        <w:rPr/>
        <w:tab/>
      </w:r>
    </w:p>
    <w:tbl>
      <w:tblPr>
        <w:tblW w:w="491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2061"/>
        <w:gridCol w:w="1857"/>
      </w:tblGrid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nr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x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y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158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81,7699389648437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49,8199694824219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159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81,5099389648438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49,6599694824219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MITTE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fldChar w:fldCharType="begin"/>
            </w:r>
            <w:r>
              <w:rPr/>
              <w:instrText> = (B2+B3)/2</w:instrText>
            </w:r>
            <w:r>
              <w:rPr/>
              <w:fldChar w:fldCharType="separate"/>
            </w:r>
            <w:r>
              <w:rPr/>
              <w:t>0</w:t>
            </w:r>
            <w:r>
              <w:rPr/>
              <w:fldChar w:fldCharType="end"/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fldChar w:fldCharType="begin"/>
            </w:r>
            <w:r>
              <w:rPr/>
              <w:instrText> = (C2+C3)/2</w:instrText>
            </w:r>
            <w:r>
              <w:rPr/>
              <w:fldChar w:fldCharType="separate"/>
            </w:r>
            <w:r>
              <w:rPr/>
              <w:t>0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Plot 57: Baum 174 steht 50cm in SO von der SO Ecke</w:t>
      </w:r>
    </w:p>
    <w:tbl>
      <w:tblPr>
        <w:tblW w:w="4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385"/>
        <w:gridCol w:w="1387"/>
      </w:tblGrid>
      <w:tr>
        <w:trPr>
          <w:trHeight w:val="300" w:hRule="atLeast"/>
        </w:trPr>
        <w:tc>
          <w:tcPr>
            <w:tcW w:w="1911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eastAsia="Times New Roman" w:cs="Calibri"/>
                <w:i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57</w:t>
            </w:r>
          </w:p>
        </w:tc>
        <w:tc>
          <w:tcPr>
            <w:tcW w:w="1385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1387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 xml:space="preserve">Werte des Baums </w:t>
            </w: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174</w:t>
            </w:r>
          </w:p>
        </w:tc>
        <w:tc>
          <w:tcPr>
            <w:tcW w:w="1385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</w:rPr>
              <w:t>75,51</w:t>
            </w:r>
          </w:p>
        </w:tc>
        <w:tc>
          <w:tcPr>
            <w:tcW w:w="1387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</w:rPr>
              <w:t>99,23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1385" w:type="dxa"/>
            <w:tcBorders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-</w:t>
            </w: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85</w:t>
            </w: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1387" w:type="dxa"/>
            <w:tcBorders/>
          </w:tcPr>
          <w:p>
            <w:pPr>
              <w:pStyle w:val="ListParagraph"/>
              <w:widowControl/>
              <w:tabs>
                <w:tab w:val="clear" w:pos="708"/>
              </w:tabs>
              <w:suppressAutoHyphens w:val="true"/>
              <w:bidi w:val="0"/>
              <w:spacing w:lineRule="auto" w:line="259" w:before="0" w:after="0"/>
              <w:ind w:left="113" w:right="0" w:hanging="0"/>
              <w:contextualSpacing/>
              <w:jc w:val="center"/>
              <w:rPr/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de-DE" w:eastAsia="de-DE" w:bidi="ar-SA"/>
              </w:rPr>
              <w:t>+50 +35 cm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1385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</w:rPr>
              <w:t>74,66</w:t>
            </w:r>
          </w:p>
        </w:tc>
        <w:tc>
          <w:tcPr>
            <w:tcW w:w="1387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  <w:t>100,08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Plot 93 Baum 73 steht auf der Mitte der S-Kante</w:t>
      </w:r>
    </w:p>
    <w:tbl>
      <w:tblPr>
        <w:tblW w:w="47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385"/>
        <w:gridCol w:w="1410"/>
      </w:tblGrid>
      <w:tr>
        <w:trPr>
          <w:trHeight w:val="300" w:hRule="atLeast"/>
        </w:trPr>
        <w:tc>
          <w:tcPr>
            <w:tcW w:w="1911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eastAsia="Times New Roman" w:cs="Calibri"/>
                <w:i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</w:r>
          </w:p>
        </w:tc>
        <w:tc>
          <w:tcPr>
            <w:tcW w:w="1385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1410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1385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  <w:t>118.4</w:t>
            </w:r>
          </w:p>
        </w:tc>
        <w:tc>
          <w:tcPr>
            <w:tcW w:w="1410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</w:rPr>
              <w:t>126.18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1385" w:type="dxa"/>
            <w:tcBorders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de-DE" w:eastAsia="de-DE" w:bidi="ar-SA"/>
              </w:rPr>
              <w:t>0</w:t>
            </w: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1410" w:type="dxa"/>
            <w:tcBorders/>
          </w:tcPr>
          <w:p>
            <w:pPr>
              <w:pStyle w:val="ListParagraph"/>
              <w:widowControl/>
              <w:tabs>
                <w:tab w:val="clear" w:pos="708"/>
              </w:tabs>
              <w:suppressAutoHyphens w:val="true"/>
              <w:bidi w:val="0"/>
              <w:spacing w:lineRule="auto" w:line="259" w:before="0" w:after="0"/>
              <w:ind w:left="0" w:right="0" w:hanging="0"/>
              <w:contextualSpacing/>
              <w:jc w:val="right"/>
              <w:rPr>
                <w:rFonts w:ascii="Calibri" w:hAnsi="Calibri" w:eastAsia="Calibri" w:cs="Calibri"/>
                <w:color w:val="000000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de-DE" w:eastAsia="de-DE" w:bidi="ar-SA"/>
              </w:rPr>
              <w:t>+50cm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1385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  <w:t>118.4</w:t>
            </w:r>
          </w:p>
        </w:tc>
        <w:tc>
          <w:tcPr>
            <w:tcW w:w="1410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</w:rPr>
              <w:t>126.68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Plot 68 Baum  41 steht mittig des NO Quadranten</w:t>
      </w:r>
    </w:p>
    <w:tbl>
      <w:tblPr>
        <w:tblW w:w="4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385"/>
        <w:gridCol w:w="1387"/>
      </w:tblGrid>
      <w:tr>
        <w:trPr>
          <w:trHeight w:val="300" w:hRule="atLeast"/>
        </w:trPr>
        <w:tc>
          <w:tcPr>
            <w:tcW w:w="1911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eastAsia="Times New Roman" w:cs="Calibri"/>
                <w:i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</w:r>
          </w:p>
        </w:tc>
        <w:tc>
          <w:tcPr>
            <w:tcW w:w="1385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1387" w:type="dxa"/>
            <w:tcBorders>
              <w:bottom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1385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  <w:t>116.42</w:t>
            </w:r>
          </w:p>
        </w:tc>
        <w:tc>
          <w:tcPr>
            <w:tcW w:w="1387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</w:rPr>
              <w:t>41.72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1385" w:type="dxa"/>
            <w:tcBorders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-</w:t>
            </w: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25</w:t>
            </w: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1387" w:type="dxa"/>
            <w:tcBorders/>
          </w:tcPr>
          <w:p>
            <w:pPr>
              <w:pStyle w:val="ListParagraph"/>
              <w:widowControl/>
              <w:tabs>
                <w:tab w:val="clear" w:pos="708"/>
              </w:tabs>
              <w:suppressAutoHyphens w:val="true"/>
              <w:bidi w:val="0"/>
              <w:spacing w:lineRule="auto" w:line="259" w:before="0" w:after="0"/>
              <w:ind w:left="170" w:right="0" w:hanging="0"/>
              <w:contextualSpacing/>
              <w:jc w:val="center"/>
              <w:rPr/>
            </w:pP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-</w:t>
            </w:r>
            <w:r>
              <w:rPr>
                <w:rFonts w:cs="Calibri"/>
                <w:color w:val="000000"/>
                <w:sz w:val="20"/>
                <w:szCs w:val="20"/>
                <w:lang w:eastAsia="de-DE"/>
              </w:rPr>
              <w:t>25cm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right w:val="single" w:sz="4" w:space="0" w:color="7F7F7F"/>
            </w:tcBorders>
            <w:shd w:color="auto" w:fill="FFFFFF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1385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  <w:t>116.17</w:t>
            </w:r>
          </w:p>
        </w:tc>
        <w:tc>
          <w:tcPr>
            <w:tcW w:w="1387" w:type="dxa"/>
            <w:tcBorders/>
            <w:shd w:color="auto" w:fill="F2F2F2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cs="Calibri"/>
                <w:color w:val="000000"/>
              </w:rPr>
              <w:t>41.47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PlainTable5">
    <w:name w:val="Plain Table 5"/>
    <w:basedOn w:val="NormalTable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LibreOffice/7.0.3.1$Windows_X86_64 LibreOffice_project/d7547858d014d4cf69878db179d326fc3483e082</Application>
  <Pages>2</Pages>
  <Words>169</Words>
  <Characters>779</Characters>
  <CharactersWithSpaces>899</CharactersWithSpaces>
  <Paragraphs>58</Paragraphs>
  <Company>NW-FVA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2021-11-18T08:35:00Z</dcterms:created>
  <dc:creator>Johannes Osewold</dc:creator>
  <dc:description/>
  <dc:language>de-DE</dc:language>
  <cp:lastModifiedBy/>
  <dcterms:modified xsi:type="dcterms:W3CDTF">2023-03-30T13:58:29Z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NW-FVA</vt:lpwstr>
  </property>
</Properties>
</file>