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旅游资源单体调查表</w:t>
      </w:r>
    </w:p>
    <w:p>
      <w:pPr>
        <w:jc w:val="center"/>
      </w:pPr>
      <w:r>
        <w:rPr>
          <w:rFonts w:ascii="宋体" w:hAnsi="宋体" w:eastAsia="宋体"/>
          <w:sz w:val="22"/>
        </w:rPr>
        <w:t>表一  （单体序号    ）旅游资源单体调查表</w:t>
      </w:r>
    </w:p>
    <w:p/>
    <w:p>
      <w:pPr>
        <w:spacing w:after="40"/>
      </w:pPr>
      <w:r>
        <w:rPr>
          <w:rFonts w:ascii="宋体" w:hAnsi="宋体" w:eastAsia="宋体"/>
          <w:b/>
          <w:sz w:val="22"/>
        </w:rPr>
        <w:t>单体名称：</w:t>
      </w:r>
      <w:r>
        <w:rPr>
          <w:rFonts w:ascii="宋体" w:hAnsi="宋体" w:eastAsia="宋体"/>
          <w:sz w:val="22"/>
        </w:rPr>
        <w:t>午潮山（午潮山国家森林公园）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代    号：</w:t>
      </w:r>
      <w:r>
        <w:rPr>
          <w:rFonts w:ascii="宋体" w:hAnsi="宋体" w:eastAsia="宋体"/>
          <w:sz w:val="22"/>
        </w:rPr>
        <w:t>330106-001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其他代号：</w:t>
      </w:r>
      <w:r>
        <w:rPr>
          <w:rFonts w:ascii="宋体" w:hAnsi="宋体" w:eastAsia="宋体"/>
          <w:sz w:val="22"/>
        </w:rPr>
        <w:t>无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行政位置：</w:t>
      </w:r>
      <w:r>
        <w:rPr>
          <w:rFonts w:ascii="宋体" w:hAnsi="宋体" w:eastAsia="宋体"/>
          <w:sz w:val="22"/>
        </w:rPr>
        <w:t>浙江省杭州市西湖区（原余杭区闲林镇），隶属西溪源村范围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地理位置：</w:t>
      </w:r>
      <w:r>
        <w:rPr>
          <w:rFonts w:ascii="宋体" w:hAnsi="宋体" w:eastAsia="宋体"/>
          <w:sz w:val="22"/>
        </w:rPr>
        <w:t>东经 120°00′ ～ 120°02′    北纬 30°05′ ～ 30°07′</w:t>
      </w:r>
    </w:p>
    <w:p/>
    <w:p>
      <w:r>
        <w:rPr>
          <w:rFonts w:ascii="宋体" w:hAnsi="宋体" w:eastAsia="宋体"/>
          <w:b/>
          <w:sz w:val="22"/>
        </w:rPr>
        <w:t>性质与特征：</w:t>
      </w:r>
    </w:p>
    <w:p>
      <w:r>
        <w:rPr>
          <w:rFonts w:ascii="宋体" w:hAnsi="宋体" w:eastAsia="宋体"/>
          <w:sz w:val="22"/>
        </w:rPr>
        <w:t>午潮山属天目山山脉余脉，为杭州西部丘陵山地代表性地貌，最高海拔494.7米，平均海拔264米，总面积522公顷。山体古老，系下古生界地质构造活动为始，继奥陶纪末褶皱断裂隆起成陆，燕山期火山运动渐呈主体，形成独特的地形地貌。</w:t>
        <w:br/>
        <w:br/>
        <w:t>（1）自然特征：山清水秀、岩奇石怪，森林覆盖率达93%～98.2%，植被类型丰富，以常绿阔叶林为主，兼有竹林、杉木林等。因独特地形构成特殊小气候，温暖湿润、四季分明，夏季最高气温室外32℃、室内29℃，年平均温度16.5℃，年平均湿度81%。负氧离子含量高，是天然的"森林氧吧"。</w:t>
        <w:br/>
        <w:br/>
        <w:t>（2）人文历史：山上有子午井、午潮亭等遗迹；保留"午潮山惨案"遗址等历史纪念地；金莲寺为杭州城郊三大寺之一（历史名寺，现重修中）；周边有白龙潭景区、龙坞茶镇等人文景观。</w:t>
        <w:br/>
        <w:br/>
        <w:t>（3）生物资源：植被以次生阔叶林为主，有大量珍稀植物和古树名木，野生动物种类丰富，是杭州近郊重要的生态涵养区和生物多样性保护区。</w:t>
      </w:r>
    </w:p>
    <w:p/>
    <w:p>
      <w:r>
        <w:rPr>
          <w:rFonts w:ascii="宋体" w:hAnsi="宋体" w:eastAsia="宋体"/>
          <w:b/>
          <w:sz w:val="22"/>
        </w:rPr>
        <w:t>旅游区域与进出条件：</w:t>
      </w:r>
    </w:p>
    <w:p>
      <w:r>
        <w:rPr>
          <w:rFonts w:ascii="宋体" w:hAnsi="宋体" w:eastAsia="宋体"/>
          <w:sz w:val="22"/>
        </w:rPr>
        <w:t>午潮山位于杭州市西郊，距杭州市中心约22公里，离之江国家旅游度假区7公里。可通过G25长深高速、留和路等主干道到达，交通便利。西溪源村位于山脚北侧，为登山主要入口之一。周边旅游集散地包括：西溪湿地（约15公里）、龙坞茶镇（约5公里）、宋城（约10公里）、之江国家旅游度假区（7公里）。山间有西山游步道、豆腐皮古道等多条登山路线，路况以石阶和土路为主，适合徒步和骑行。</w:t>
      </w:r>
    </w:p>
    <w:p/>
    <w:p>
      <w:r>
        <w:rPr>
          <w:rFonts w:ascii="宋体" w:hAnsi="宋体" w:eastAsia="宋体"/>
          <w:b/>
          <w:sz w:val="22"/>
        </w:rPr>
        <w:t>保护与开发现状：</w:t>
      </w:r>
    </w:p>
    <w:p>
      <w:r>
        <w:rPr>
          <w:rFonts w:ascii="宋体" w:hAnsi="宋体" w:eastAsia="宋体"/>
          <w:sz w:val="22"/>
        </w:rPr>
        <w:t>午潮山为国家级森林公园（浙江午潮山国家森林公园），属于浙江省国有林场，整体保护良好。森林覆盖率高，生态环境优越，山体与植被基本保持原始状态。现状已开发部分登山步道和景观亭（午潮亭、赏心悦目牌坊等），建有森林防火设施和消防水池。白龙潭景区已进行一定程度的旅游开发，但整体开发程度较低，旅游配套服务设施尚不完善，目前以户外徒步、登山健身为主，年游客量有限，潜在开发空间较大。</w:t>
      </w:r>
    </w:p>
    <w:p/>
    <w:p>
      <w:pPr>
        <w:jc w:val="center"/>
      </w:pPr>
      <w:r>
        <w:rPr>
          <w:rFonts w:ascii="黑体" w:hAnsi="黑体" w:eastAsia="黑体"/>
          <w:b/>
          <w:sz w:val="24"/>
        </w:rPr>
        <w:t>共有因子评价问答（旅游资源单体评分）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  价  项  目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本档次规定得分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认为应得的分数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观赏价值、游憩价值、</w:t>
              <w:br/>
              <w:t>使用价值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☑ 具有很高的观赏价值、游憩价值、使用价值。（21-13分）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历史价值、文化价值、</w:t>
              <w:br/>
              <w:t>科学价值、艺术价值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☑ 具有省级意义的历史价值、文化价值、科学价值、艺术价值。（12-6分）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珍稀奇特程度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☑ 有较多珍稀物种，或景观奇特，此类现象在其他地区很少见。（12-9分）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规模、丰度与概率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☑ 独立型单体规模较大；组合型结构和谐、疏密度良好；自然景象和人文活动频率很高。（7-5分）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完整性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☑ 保持原来形态与结构。（5-4分）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知名度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☑ 在本省范围内知名，或构成省内的名牌。（4-3分）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适游期或使用范围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☑ 适宜游览日期每年超过300天，或适宜于所有游客。（5-4分）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污染与环境安全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☑ 已有工程保护措施，环境安全得到保证。（3分）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3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本单体得分合计：59分</w:t>
      </w:r>
    </w:p>
    <w:p>
      <w:r>
        <w:rPr>
          <w:rFonts w:ascii="宋体" w:hAnsi="宋体" w:eastAsia="宋体"/>
          <w:sz w:val="22"/>
        </w:rPr>
        <w:t>本单体可能的等级：二级旅游资源（59分，介于二~三级之间，建议评定为三级旅游资源）</w:t>
      </w:r>
    </w:p>
    <w:p/>
    <w:p>
      <w:r>
        <w:rPr>
          <w:b/>
          <w:sz w:val="22"/>
        </w:rPr>
        <w:t>调查时间：</w:t>
      </w:r>
      <w:r>
        <w:rPr>
          <w:sz w:val="22"/>
        </w:rPr>
        <w:t>2026年5月</w:t>
      </w:r>
    </w:p>
    <w:p>
      <w:r>
        <w:rPr>
          <w:b/>
          <w:sz w:val="22"/>
        </w:rPr>
        <w:t>调 查 人：</w:t>
      </w:r>
      <w:r>
        <w:rPr>
          <w:sz w:val="22"/>
        </w:rPr>
        <w:t>（待填）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