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Carton Text And Labelling</w:t>
      </w:r>
    </w:p>
    <w:p>
      <w:r>
        <w:t>Text below is set in 8pt and reviewed for readability.</w:t>
      </w:r>
    </w:p>
    <w:p>
      <w:pPr>
        <w:pStyle w:val="Heading2"/>
      </w:pPr>
      <w:r>
        <w:t>For The Patient</w:t>
      </w:r>
    </w:p>
    <w:p>
      <w:r>
        <w:t>Tell your care team about any side effect you notice. Do not reuse the infusion set; it is single use only.</w:t>
      </w:r>
    </w:p>
    <w:p>
      <w:pPr>
        <w:pStyle w:val="Heading2"/>
      </w:pPr>
      <w:r>
        <w:t>For The Clinician</w:t>
      </w:r>
    </w:p>
    <w:p>
      <w:r>
        <w:t>The physician or prescribing provider configures the medication library before dispatch.</w:t>
      </w:r>
    </w:p>
    <w:p>
      <w:r>
        <w:t>Reservoir capacity is 500 ml.</w:t>
      </w:r>
    </w:p>
    <w:p>
      <w:r>
        <w:t>Quoted directly from the predicate submission: "the nurse shall confirm the dose".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Panel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Front</w:t>
            </w:r>
          </w:p>
        </w:tc>
        <w:tc>
          <w:tcPr>
            <w:tcW w:type="dxa" w:w="4320"/>
          </w:tcPr>
          <w:p>
            <w:r>
              <w:t>Meridian Pump 2</w:t>
            </w:r>
          </w:p>
        </w:tc>
      </w:tr>
      <w:tr>
        <w:tc>
          <w:tcPr>
            <w:tcW w:type="dxa" w:w="4320"/>
          </w:tcPr>
          <w:p>
            <w:r>
              <w:t>Back</w:t>
            </w:r>
          </w:p>
        </w:tc>
        <w:tc>
          <w:tcPr>
            <w:tcW w:type="dxa" w:w="4320"/>
          </w:tcPr>
          <w:p>
            <w:r>
              <w:t>Single use only - 500 ml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Rev 2 - Meridian Pump 2 family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Labeling draft LBL-004 - single use accessory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