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封面】尊敬的评委、老师们，大家好！我是本次结题答辩的演讲人，我答辩的课题是“工程经济学对话游戏交流系统设计与开发”。今天，我将向大家展示我们小组的研究成果，并与大家分享我们的思考和心得。</w:t>
      </w:r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【目录】我们的</w:t>
      </w:r>
      <w:r>
        <w:rPr>
          <w:rFonts w:ascii="Times New Roman" w:hAnsi="Times New Roman" w:eastAsia="宋体"/>
          <w:sz w:val="24"/>
        </w:rPr>
        <w:t>PPT目录分为四个部分，分别是项目介绍、研究方法及思路、研究成果和可视化效应。</w:t>
      </w:r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项目介绍】首先，我想介绍一下我的课题背景。在传统的教学模式中，学生往往会因为枯燥乏味的课程内容而失去兴趣，这就为教师们带来了巨大的教学难题。为了解决这个问题，我们通过对工程经济学的研究，发现了游戏化教学这个有效的解决方案。</w:t>
      </w:r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【研究方法及思路</w:t>
      </w:r>
      <w:r>
        <w:rPr>
          <w:rFonts w:ascii="Times New Roman" w:hAnsi="Times New Roman" w:eastAsia="宋体"/>
          <w:sz w:val="24"/>
        </w:rPr>
        <w:t>1】接下来，我将向大家介绍我的研究方法和思路。我们将《工程经济学》与超级马里奥类横版游戏相结合，将工程经济学的内容融合进横版游戏中，设计了一个全新的游戏交流系统。我们的小组策划出了游戏的主题、世界观、目标任务等等。</w:t>
      </w:r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【研究方法及思路</w:t>
      </w:r>
      <w:r>
        <w:rPr>
          <w:rFonts w:ascii="Times New Roman" w:hAnsi="Times New Roman" w:eastAsia="宋体"/>
          <w:sz w:val="24"/>
        </w:rPr>
        <w:t>2】同时我们也进行了游戏脚本创作、游戏界面设计，以及利用python的pygame库来实现游戏的程序开发，这是一个非常流行的Python游戏开发库。这个系统的设计，可以为学生带来全新的游戏化学习体验，也可以让教师更好地掌握学生的学习状况，从而调整教学计划。</w:t>
      </w:r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</w:rPr>
        <w:t>【研究成果】接下来是我们的研究成果，通过我们的努力和不断尝试，我们成功地完成了这个游戏的开发，得到了一系列研究成果。通过</w:t>
      </w:r>
      <w:r>
        <w:rPr>
          <w:rFonts w:ascii="Times New Roman" w:hAnsi="Times New Roman" w:eastAsia="宋体"/>
          <w:sz w:val="24"/>
        </w:rPr>
        <w:t>PPT展示，我们可以看到游戏界面、闯关答题界面、角色三种状态以及游戏道具组件等等。此外，这是我们部分代码的结构树状图，可以更加深入地了解了整个游戏系统的设计和实现。</w:t>
      </w:r>
      <w:r>
        <w:rPr>
          <w:rFonts w:hint="eastAsia" w:ascii="Times New Roman" w:hAnsi="Times New Roman" w:eastAsia="宋体"/>
          <w:sz w:val="24"/>
          <w:lang w:val="en-US" w:eastAsia="zh-CN"/>
        </w:rPr>
        <w:t>除此之外，小组也在教育期刊上发表了论文，作为我们的研究成果。</w:t>
      </w:r>
      <w:bookmarkStart w:id="0" w:name="_GoBack"/>
      <w:bookmarkEnd w:id="0"/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【可视化效应】第四部分：可视化效应。我们进行了学科章节游戏融入率的直方图分析，结果显示在七章节中，每一章节的游戏融入率都在</w:t>
      </w:r>
      <w:r>
        <w:rPr>
          <w:rFonts w:ascii="Times New Roman" w:hAnsi="Times New Roman" w:eastAsia="宋体"/>
          <w:sz w:val="24"/>
        </w:rPr>
        <w:t>90%以上。为了进一步验证游戏化教学的效果，我们选择了50个同学进行了游戏测试，并得到了每章得分人数区间分布散点统计图。从上述反馈的数据情况来看，游戏的得分分布与老师们在正常上课教学的过程中，同学们对该章节的掌握情况分布大体一致，但是总的分数区间明显略高于传统课堂教学。这说明了游戏化教学的可靠性，进一步将学习兴趣与游戏相融合，推进教学的发展。</w:t>
      </w:r>
    </w:p>
    <w:p>
      <w:pPr>
        <w:spacing w:line="440" w:lineRule="exact"/>
        <w:rPr>
          <w:rFonts w:ascii="Times New Roman" w:hAnsi="Times New Roman" w:eastAsia="宋体"/>
          <w:sz w:val="24"/>
        </w:rPr>
      </w:pPr>
    </w:p>
    <w:p>
      <w:pPr>
        <w:spacing w:line="440" w:lineRule="exac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【结尾】我们的研究旨在提供一种创新的教学方式，从而为工程经济学的学习和教学带来新的思路和方法。谢谢大家的聆听，我的答辩结束。</w:t>
      </w:r>
    </w:p>
    <w:p>
      <w:pPr>
        <w:spacing w:line="440" w:lineRule="exact"/>
        <w:rPr>
          <w:rFonts w:hint="eastAsia" w:ascii="Times New Roman" w:hAnsi="Times New Roman" w:eastAsia="宋体"/>
          <w:sz w:val="24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diN2VkNzEyMDEyNjcwOWRjYTQ3ODg0YjI1NDIzNDcifQ=="/>
  </w:docVars>
  <w:rsids>
    <w:rsidRoot w:val="007E62DE"/>
    <w:rsid w:val="00065C27"/>
    <w:rsid w:val="001D227F"/>
    <w:rsid w:val="001F1E86"/>
    <w:rsid w:val="003B6586"/>
    <w:rsid w:val="004140C5"/>
    <w:rsid w:val="00416061"/>
    <w:rsid w:val="0071750D"/>
    <w:rsid w:val="007E62DE"/>
    <w:rsid w:val="009C7153"/>
    <w:rsid w:val="00AE70F4"/>
    <w:rsid w:val="00C41CF1"/>
    <w:rsid w:val="00C57750"/>
    <w:rsid w:val="338C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918</Words>
  <Characters>940</Characters>
  <Lines>6</Lines>
  <Paragraphs>1</Paragraphs>
  <TotalTime>5</TotalTime>
  <ScaleCrop>false</ScaleCrop>
  <LinksUpToDate>false</LinksUpToDate>
  <CharactersWithSpaces>940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2023-03-01T03:47:00Z</dcterms:created>
  <dc:creator>许 根荣</dc:creator>
  <cp:lastModifiedBy>know</cp:lastModifiedBy>
  <dcterms:modified xsi:type="dcterms:W3CDTF">2023-03-01T14:11:18Z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607706D150994D568450B31B63BFB657</vt:lpwstr>
  </property>
</Properties>
</file>