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플랫폼 상품 입점 계약서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⚠️ 본 계약서는 초안이며 법적 효력 발생 전 반드시 법률 전문가의 검토가 필요합니다.</w:t>
      </w:r>
    </w:p>
    <w:p>
      <w:pPr>
        <w:spacing w:after="80" w:before="80"/>
      </w:pPr>
      <w:r>
        <w:rPr>
          <w:b/>
          <w:bCs/>
        </w:rPr>
        <w:t xml:space="preserve">계약서명:</w:t>
      </w:r>
      <w:r>
        <w:t xml:space="preserve"> 오센틱아트 플랫폼 상품 입점 계약서</w:t>
      </w:r>
    </w:p>
    <w:p>
      <w:pPr>
        <w:spacing w:after="80" w:before="80"/>
      </w:pPr>
      <w:r>
        <w:rPr>
          <w:b/>
          <w:bCs/>
        </w:rPr>
        <w:t xml:space="preserve">작성일:</w:t>
      </w:r>
      <w:r>
        <w:t xml:space="preserve"> 2026년 ___월 ___일</w:t>
      </w:r>
    </w:p>
    <w:p>
      <w:pPr>
        <w:spacing w:after="80" w:before="80"/>
      </w:pPr>
      <w:r>
        <w:rPr>
          <w:b/>
          <w:bCs/>
        </w:rPr>
        <w:t xml:space="preserve">계약번호:</w:t>
      </w:r>
      <w:r>
        <w:t xml:space="preserve"> AART-VND-______</w:t>
      </w:r>
    </w:p>
    <w:p>
      <w:pPr>
        <w:spacing w:after="80" w:before="80"/>
      </w:pPr>
      <w:r>
        <w:rPr>
          <w:b/>
          <w:bCs/>
        </w:rPr>
        <w:t xml:space="preserve">갑 (플랫폼 운영사)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상호: 주식회사 서우 (SEOWOO)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대표자: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사업자등록번호: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주소: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전화: _______________ / 이메일: _______________</w:t>
      </w:r>
    </w:p>
    <w:p>
      <w:pPr>
        <w:spacing w:after="80" w:before="80"/>
      </w:pPr>
      <w:r>
        <w:rPr>
          <w:b/>
          <w:bCs/>
        </w:rPr>
        <w:t xml:space="preserve">을 (입점사)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상호: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대표자: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사업자등록번호: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통신판매업 신고번호: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주소: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전화: _______________ / 이메일: _______________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전문</w:t>
      </w:r>
    </w:p>
    <w:p>
      <w:pPr>
        <w:spacing w:after="80" w:before="80"/>
      </w:pPr>
      <w:r>
        <w:t xml:space="preserve">주식회사 서우(이하 "갑")가 운영하는 오센틱아트 플랫폼(이하 "플랫폼")에 입점하는 상품 공급업체(이하 "을")는 본 계약서에 정한 바에 따라 레진아트·공예 관련 상품을 위탁판매 방식으로 판매하고, 갑과 을은 상호 신뢰와 협력을 바탕으로 다음과 같이 계약을 체결한다.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본문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제1조 (목적)</w:t>
      </w:r>
    </w:p>
    <w:p>
      <w:pPr>
        <w:spacing w:after="80" w:before="80"/>
      </w:pPr>
      <w:r>
        <w:t xml:space="preserve">본 계약은 갑이 운영하는 오센틱아트 플랫폼에 을의 상품을 위탁판매 방식으로 등록·판매함에 있어 양 당사자 간의 권리, 의무 및 책임 관계를 명확히 하여 건전한 거래 질서를 확립함을 목적으로 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제2조 (정의)</w:t>
      </w:r>
    </w:p>
    <w:p>
      <w:pPr>
        <w:spacing w:after="80" w:before="80"/>
      </w:pPr>
      <w:r>
        <w:t xml:space="preserve">본 계약에서 사용하는 용어의 정의는 다음과 같다.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"플랫폼"</w:t>
      </w:r>
      <w:r>
        <w:t xml:space="preserve">이란 갑이 운영하는 오센틱아트(authenticart.co.kr 및 관련 도메인) 웹사이트 및 모바일 서비스 일체를 말한다.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"입점사"</w:t>
      </w:r>
      <w:r>
        <w:t xml:space="preserve">란 갑과 본 계약을 체결하고 플랫폼에 상품을 등록·판매하는 을을 말한다.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"상품"</w:t>
      </w:r>
      <w:r>
        <w:t xml:space="preserve">이란 을이 플랫폼에 등록하여 판매하는 레진아트·공예 관련 재료, 도구, 완성품 등 일체를 말한다.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"소비자"</w:t>
      </w:r>
      <w:r>
        <w:t xml:space="preserve">란 플랫폼을 통해 상품을 구매한 자를 말한다.</w:t>
      </w:r>
    </w:p>
    <w:p>
      <w:pPr>
        <w:spacing w:after="80" w:before="80"/>
      </w:pPr>
      <w:r>
        <w:t xml:space="preserve">⑤ </w:t>
      </w:r>
      <w:r>
        <w:rPr>
          <w:b/>
          <w:bCs/>
        </w:rPr>
        <w:t xml:space="preserve">"판매가"</w:t>
      </w:r>
      <w:r>
        <w:t xml:space="preserve">란 플랫폼에 등록된 소비자 판매 기준 금액을 말한다.</w:t>
      </w:r>
    </w:p>
    <w:p>
      <w:pPr>
        <w:spacing w:after="80" w:before="80"/>
      </w:pPr>
      <w:r>
        <w:t xml:space="preserve">⑥ </w:t>
      </w:r>
      <w:r>
        <w:rPr>
          <w:b/>
          <w:bCs/>
        </w:rPr>
        <w:t xml:space="preserve">"수수료"</w:t>
      </w:r>
      <w:r>
        <w:t xml:space="preserve">란 갑이 위탁판매 대행의 대가로 판매가에서 공제하는 금액을 말한다.</w:t>
      </w:r>
    </w:p>
    <w:p>
      <w:pPr>
        <w:spacing w:after="80" w:before="80"/>
      </w:pPr>
      <w:r>
        <w:t xml:space="preserve">⑦ </w:t>
      </w:r>
      <w:r>
        <w:rPr>
          <w:b/>
          <w:bCs/>
        </w:rPr>
        <w:t xml:space="preserve">"정산금"</w:t>
      </w:r>
      <w:r>
        <w:t xml:space="preserve">이란 판매가에서 수수료 및 기타 공제 항목을 제한 후 을에게 지급하는 금액을 말한다.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제3조 (입점 심사 및 승인)</w:t>
      </w:r>
    </w:p>
    <w:p>
      <w:pPr>
        <w:spacing w:after="80" w:before="80"/>
      </w:pPr>
      <w:r>
        <w:t xml:space="preserve">① 을은 갑이 정한 입점 신청서 및 구비서류(사업자등록증, 통신판매업신고증, 상품 사진 및 설명서 등)를 제출하여야 한다.</w:t>
      </w:r>
    </w:p>
    <w:p>
      <w:pPr>
        <w:spacing w:after="80" w:before="80"/>
      </w:pPr>
      <w:r>
        <w:t xml:space="preserve">② 갑은 서류 접수 후 14영업일 이내에 입점 심사 결과를 을에게 통보한다.</w:t>
      </w:r>
    </w:p>
    <w:p>
      <w:pPr>
        <w:spacing w:after="80" w:before="80"/>
      </w:pPr>
      <w:r>
        <w:t xml:space="preserve">③ 갑은 다음 각 호에 해당하는 경우 입점을 거절하거나 취소할 수 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제출 서류의 허위 기재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레진아트·공예 관련 상품 범주에 해당하지 않는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제9조 금지 상품에 해당하는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브랜드 이미지에 현저히 부합하지 않는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기타 갑이 합리적 사유로 부적합하다고 판단하는 경우</w:t>
      </w:r>
    </w:p>
    <w:p>
      <w:pPr>
        <w:spacing w:after="80" w:before="80"/>
      </w:pPr>
      <w:r>
        <w:t xml:space="preserve">④ 입점 승인 후에도 을의 귀책으로 제3항의 사유가 발생한 경우 갑은 즉시 입점을 취소할 수 있으며, 이 경우 을은 갑에게 손해배상을 청구할 수 없다.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제4조 (상품 등록 기준 및 절차)</w:t>
      </w:r>
    </w:p>
    <w:p>
      <w:pPr>
        <w:spacing w:after="80" w:before="80"/>
      </w:pPr>
      <w:r>
        <w:t xml:space="preserve">① 을은 갑이 정한 양식에 따라 상품명, 상품 설명, 판매가, 재고 수량, 배송 조건, 상품 사진(해상도 800×800px 이상) 등을 제출한다.</w:t>
      </w:r>
    </w:p>
    <w:p>
      <w:pPr>
        <w:spacing w:after="80" w:before="80"/>
      </w:pPr>
      <w:r>
        <w:t xml:space="preserve">② 갑은 상품 정보를 검수한 후 적합 판정 시 플랫폼에 등록한다. 검수 기간은 영업일 기준 5일 이내로 한다.</w:t>
      </w:r>
    </w:p>
    <w:p>
      <w:pPr>
        <w:spacing w:after="80" w:before="80"/>
      </w:pPr>
      <w:r>
        <w:t xml:space="preserve">③ 을은 재고가 소진되거나 판매 중단이 필요한 경우 즉시(24시간 이내) 갑에게 통보하여야 하며, 미통보로 인한 소비자 분쟁의 책임은 을이 부담한다.</w:t>
      </w:r>
    </w:p>
    <w:p>
      <w:pPr>
        <w:spacing w:after="80" w:before="80"/>
      </w:pPr>
      <w:r>
        <w:t xml:space="preserve">④ 상품 정보의 수정(가격 변경, 상품 설명 수정 등)은 갑의 사전 검수를 거쳐야 한다.</w:t>
      </w:r>
    </w:p>
    <w:p>
      <w:pPr>
        <w:spacing w:after="80" w:before="80"/>
      </w:pPr>
      <w:r>
        <w:t xml:space="preserve">⑤ 갑은 상품의 플랫폼 표시 방식, 카테고리 분류, 노출 순서 등을 자체 판단에 따라 결정할 수 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제5조 (가격 정책)</w:t>
      </w:r>
    </w:p>
    <w:p>
      <w:pPr>
        <w:spacing w:after="80" w:before="80"/>
      </w:pPr>
      <w:r>
        <w:t xml:space="preserve">① 을은 플랫폼 판매가를 자사 웹사이트, 오프라인 매장, 타 플랫폼 판매가 대비 동일가 이상으로 유지하여야 한다 (최저가 보장 원칙).</w:t>
      </w:r>
    </w:p>
    <w:p>
      <w:pPr>
        <w:spacing w:after="80" w:before="80"/>
      </w:pPr>
      <w:r>
        <w:t xml:space="preserve">② 갑은 단기 프로모션, 쿠폰, 이벤트 등을 통한 소비자 체감가 조정을 할 수 있으며, 이 경우 을의 정산 기준가는 판매가를 기준으로 한다.</w:t>
      </w:r>
    </w:p>
    <w:p>
      <w:pPr>
        <w:spacing w:after="80" w:before="80"/>
      </w:pPr>
      <w:r>
        <w:t xml:space="preserve">③ 을이 제1항을 위반한 경우 갑은 해당 상품의 플랫폼 노출을 즉시 중단하고 계약 해지 사유로 처리할 수 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제6조 (위탁판매 방식)</w:t>
      </w:r>
    </w:p>
    <w:p>
      <w:pPr>
        <w:spacing w:after="80" w:before="80"/>
      </w:pPr>
      <w:r>
        <w:t xml:space="preserve">① 을은 갑에게 상품 판매를 위탁하며, 갑은 플랫폼을 통해 이를 중개한다.</w:t>
      </w:r>
    </w:p>
    <w:p>
      <w:pPr>
        <w:spacing w:after="80" w:before="80"/>
      </w:pPr>
      <w:r>
        <w:t xml:space="preserve">② 상품의 소유권은 소비자에게 실제로 배송·인도될 때까지 을에게 귀속된다.</w:t>
      </w:r>
    </w:p>
    <w:p>
      <w:pPr>
        <w:spacing w:after="80" w:before="80"/>
      </w:pPr>
      <w:r>
        <w:t xml:space="preserve">③ 갑은 통신판매중개업자로서 거래의 안전을 위한 서비스를 제공하나, 상품의 품질·안전·배송에 관한 최종 책임은 을에게 있다.</w:t>
      </w:r>
    </w:p>
    <w:p>
      <w:pPr>
        <w:spacing w:after="80" w:before="80"/>
      </w:pPr>
      <w:r>
        <w:t xml:space="preserve">④ 갑은 전자상거래법에 따라 플랫폼 내 거래에 관한 정보를 소비자에게 제공할 의무를 이행한다.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제7조 (수수료 및 정산)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수수료율:</w:t>
      </w:r>
      <w:r>
        <w:t xml:space="preserve"> 판매가(소비자 결제금액)의 15% (PG(결제대행) 수수료 포함)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정산금 계산 공식: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정산금 = 판매가 × 85% - 반품·교환 비용(해당 시)</w:t>
      </w:r>
    </w:p>
    <w:p>
      <w:pPr>
        <w:spacing w:after="80" w:before="80"/>
      </w:pP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계산 예시: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판매가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수수료(15%)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정산금(85%)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1,500원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8,500원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50,000원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7,500원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42,500원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100,000원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85,000원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정산 주기:</w:t>
      </w:r>
      <w:r>
        <w:t xml:space="preserve"> 매월 말일(31일 없는 달은 말일)을 마감일로 하여, 익월 10일 이내에 을이 지정한 계좌로 이체한다.</w:t>
      </w:r>
    </w:p>
    <w:p>
      <w:pPr>
        <w:spacing w:after="80" w:before="80"/>
      </w:pPr>
      <w:r>
        <w:t xml:space="preserve">⑤ 을이 세금계산서를 발행하지 않은 경우 갑은 정산을 보류할 수 있다.</w:t>
      </w:r>
    </w:p>
    <w:p>
      <w:pPr>
        <w:spacing w:after="80" w:before="80"/>
      </w:pPr>
      <w:r>
        <w:t xml:space="preserve">⑥ </w:t>
      </w:r>
      <w:r>
        <w:rPr>
          <w:b/>
          <w:bCs/>
        </w:rPr>
        <w:t xml:space="preserve">세금계산서:</w:t>
      </w:r>
      <w:r>
        <w:t xml:space="preserve"> 을은 매월 마감일로부터 5영업일 이내에 해당 월 판매금액(공급가액)에 대한 세금계산서를 갑에게 발행하여야 한다.</w:t>
      </w:r>
    </w:p>
    <w:p>
      <w:pPr>
        <w:spacing w:after="80" w:before="80"/>
      </w:pPr>
      <w:r>
        <w:t xml:space="preserve">⑦ 정산금 지급이 갑의 귀책 없이 지연되는 경우(은행 휴장, 천재지변 등)에는 익영업일에 지급한다.</w:t>
      </w:r>
    </w:p>
    <w:p>
      <w:pPr>
        <w:spacing w:after="80" w:before="80"/>
      </w:pPr>
      <w:r>
        <w:t xml:space="preserve">⑧ 정산 지연이 갑의 귀책인 경우 지연 기간에 대해 연 6%의 지연이자를 가산하여 지급한다.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제8조 (배송·반품·교환)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배송:</w:t>
      </w:r>
      <w:r>
        <w:t xml:space="preserve"> 을은 소비자의 주문 확인 후 2영업일 이내에 발송하고, 운송장 번호를 플랫폼에 입력하여야 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배송비:</w:t>
      </w:r>
      <w:r>
        <w:t xml:space="preserve"> 을이 직접 설정하며, 유료/무료 여부를 상품 등록 시 명시한다.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단순 변심 반품:</w:t>
      </w:r>
      <w:r>
        <w:t xml:space="preserve"> 배송 완료 후 7일 이내 가능. 반품 배송비는 소비자 부담.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상품 하자 반품:</w:t>
      </w:r>
      <w:r>
        <w:t xml:space="preserve"> 수령 후 30일 이내 가능. 반품 배송비 및 교환 비용은 을 부담.</w:t>
      </w:r>
    </w:p>
    <w:p>
      <w:pPr>
        <w:spacing w:after="80" w:before="80"/>
      </w:pPr>
      <w:r>
        <w:t xml:space="preserve">⑤ 을이 정당한 반품·교환 요청을 정당한 사유 없이 거절하거나 지연하는 경우 갑이 이를 대위 처리할 수 있으며, 발생 비용은 을의 정산금에서 공제한다.</w:t>
      </w:r>
    </w:p>
    <w:p>
      <w:pPr>
        <w:spacing w:after="80" w:before="80"/>
      </w:pPr>
      <w:r>
        <w:t xml:space="preserve">⑥ 반품된 상품은 을이 직접 수령하여 재고로 처리한다.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제9조 (금지 상품)</w:t>
      </w:r>
    </w:p>
    <w:p>
      <w:pPr>
        <w:spacing w:after="80" w:before="80"/>
      </w:pPr>
      <w:r>
        <w:t xml:space="preserve">다음 각 호에 해당하는 상품은 플랫폼 등재가 금지된다.</w:t>
      </w:r>
    </w:p>
    <w:p>
      <w:pPr>
        <w:spacing w:after="80" w:before="80"/>
      </w:pPr>
      <w:r>
        <w:t xml:space="preserve">① 위험 화학물질 (화학물질관리법상 유해화학물질)</w:t>
      </w:r>
    </w:p>
    <w:p>
      <w:pPr>
        <w:spacing w:after="80" w:before="80"/>
      </w:pPr>
      <w:r>
        <w:t xml:space="preserve">② 의약품, 의료기기, 의약외품</w:t>
      </w:r>
    </w:p>
    <w:p>
      <w:pPr>
        <w:spacing w:after="80" w:before="80"/>
      </w:pPr>
      <w:r>
        <w:t xml:space="preserve">③ KC인증 미취득 상품 (인증 대상인 경우)</w:t>
      </w:r>
    </w:p>
    <w:p>
      <w:pPr>
        <w:spacing w:after="80" w:before="80"/>
      </w:pPr>
      <w:r>
        <w:t xml:space="preserve">④ 동물·식물 관련 허가 미취득 상품</w:t>
      </w:r>
    </w:p>
    <w:p>
      <w:pPr>
        <w:spacing w:after="80" w:before="80"/>
      </w:pPr>
      <w:r>
        <w:t xml:space="preserve">⑤ 사행성·도박 관련 물품</w:t>
      </w:r>
    </w:p>
    <w:p>
      <w:pPr>
        <w:spacing w:after="80" w:before="80"/>
      </w:pPr>
      <w:r>
        <w:t xml:space="preserve">⑥ 지식재산권 침해 상품 (모조품, 불법 복제품)</w:t>
      </w:r>
    </w:p>
    <w:p>
      <w:pPr>
        <w:spacing w:after="80" w:before="80"/>
      </w:pPr>
      <w:r>
        <w:t xml:space="preserve">⑦ 미성년자 유해물질 포함 상품</w:t>
      </w:r>
    </w:p>
    <w:p>
      <w:pPr>
        <w:spacing w:after="80" w:before="80"/>
      </w:pPr>
      <w:r>
        <w:t xml:space="preserve">⑧ 허위·과장 표시 상품</w:t>
      </w:r>
    </w:p>
    <w:p>
      <w:pPr>
        <w:spacing w:after="80" w:before="80"/>
      </w:pPr>
      <w:r>
        <w:t xml:space="preserve">⑨ 식품위생법 위반 상품</w:t>
      </w:r>
    </w:p>
    <w:p>
      <w:pPr>
        <w:spacing w:after="80" w:before="80"/>
      </w:pPr>
      <w:r>
        <w:t xml:space="preserve">⑩ 기타 관련 법령에서 판매를 금지하거나 제한하는 상품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제10조 (소비자 분쟁 처리)</w:t>
      </w:r>
    </w:p>
    <w:p>
      <w:pPr>
        <w:spacing w:after="80" w:before="80"/>
      </w:pPr>
      <w:r>
        <w:t xml:space="preserve">① 상품의 품질, 배송, 반품·교환 관련 소비자 분쟁은 </w:t>
      </w:r>
      <w:r>
        <w:rPr>
          <w:b/>
          <w:bCs/>
        </w:rPr>
        <w:t xml:space="preserve">1차적으로 을</w:t>
      </w:r>
      <w:r>
        <w:t xml:space="preserve">이 처리한다.</w:t>
      </w:r>
    </w:p>
    <w:p>
      <w:pPr>
        <w:spacing w:after="80" w:before="80"/>
      </w:pPr>
      <w:r>
        <w:t xml:space="preserve">② 을이 7영업일 이내에 분쟁을 해결하지 못하는 경우 갑이 소비자를 대신하여 처리할 수 있으며, 이로 인해 갑에게 발생한 비용은 을에 대한 구상권으로 청구한다.</w:t>
      </w:r>
    </w:p>
    <w:p>
      <w:pPr>
        <w:spacing w:after="80" w:before="80"/>
      </w:pPr>
      <w:r>
        <w:t xml:space="preserve">③ 소비자 피해로 인해 갑에게 행정 제재, 과징금 등이 부과된 경우 을의 귀책이 인정되면 을이 이를 배상한다.</w:t>
      </w:r>
    </w:p>
    <w:p>
      <w:pPr>
        <w:spacing w:after="80" w:before="80"/>
      </w:pPr>
      <w:r>
        <w:t xml:space="preserve">④ 갑은 소비자 분쟁 현황을 을에게 통보하고 을의 의견을 청취한다.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제11조 (상품 품질 보증 및 법적 준수)</w:t>
      </w:r>
    </w:p>
    <w:p>
      <w:pPr>
        <w:spacing w:after="80" w:before="80"/>
      </w:pPr>
      <w:r>
        <w:t xml:space="preserve">① 을은 판매 상품이 관련 법령(제품안전기본법, 전기용품 및 생활용품 안전관리법, 화학물질관리법 등)을 준수함을 보증한다.</w:t>
      </w:r>
    </w:p>
    <w:p>
      <w:pPr>
        <w:spacing w:after="80" w:before="80"/>
      </w:pPr>
      <w:r>
        <w:t xml:space="preserve">② KC인증 등 법정 인증이 필요한 상품은 을이 인증을 취득·유지한 후 판매하여야 한다.</w:t>
      </w:r>
    </w:p>
    <w:p>
      <w:pPr>
        <w:spacing w:after="80" w:before="80"/>
      </w:pPr>
      <w:r>
        <w:t xml:space="preserve">③ 법령 위반으로 인한 과태료, 영업정지, 리콜 비용 등 모든 행정·법적 책임은 을이 부담한다.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제12조 (지식재산권)</w:t>
      </w:r>
    </w:p>
    <w:p>
      <w:pPr>
        <w:spacing w:after="80" w:before="80"/>
      </w:pPr>
      <w:r>
        <w:t xml:space="preserve">① 을이 제공한 상품 사진, 설명문, 로고 등의 저작권은 을에게 귀속된다.</w:t>
      </w:r>
    </w:p>
    <w:p>
      <w:pPr>
        <w:spacing w:after="80" w:before="80"/>
      </w:pPr>
      <w:r>
        <w:t xml:space="preserve">② 을은 갑에게 플랫폼 내 상품 판매·홍보 목적으로 해당 콘텐츠를 사용할 수 있는 비독점 라이선스를 부여한다.</w:t>
      </w:r>
    </w:p>
    <w:p>
      <w:pPr>
        <w:spacing w:after="80" w:before="80"/>
      </w:pPr>
      <w:r>
        <w:t xml:space="preserve">③ 갑은 을의 사전 서면 동의 없이 상품 콘텐츠를 플랫폼 외 목적으로 사용하거나 제3자에게 제공할 수 없다.</w:t>
      </w:r>
    </w:p>
    <w:p>
      <w:pPr>
        <w:spacing w:after="80" w:before="80"/>
      </w:pPr>
      <w:r>
        <w:t xml:space="preserve">④ 을이 제3자의 지식재산권을 침해한 상품을 등록한 경우 이에 따른 모든 법적 책임은 을이 부담하며, 갑에게 손해가 발생한 경우 이를 배상한다.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제13조 (개인정보 처리)</w:t>
      </w:r>
    </w:p>
    <w:p>
      <w:pPr>
        <w:spacing w:after="80" w:before="80"/>
      </w:pPr>
      <w:r>
        <w:t xml:space="preserve">① 갑은 소비자의 개인정보를 수집·보관하며, 을에게는 배송 처리에 필요한 최소한의 정보(수취인 성명, 배송지 주소, 연락처)만 제공한다.</w:t>
      </w:r>
    </w:p>
    <w:p>
      <w:pPr>
        <w:spacing w:after="80" w:before="80"/>
      </w:pPr>
      <w:r>
        <w:t xml:space="preserve">② 을은 갑으로부터 제공받은 소비자 개인정보를 배송 목적 이외의 용도로 사용하거나 제3자에게 제공할 수 없다.</w:t>
      </w:r>
    </w:p>
    <w:p>
      <w:pPr>
        <w:spacing w:after="80" w:before="80"/>
      </w:pPr>
      <w:r>
        <w:t xml:space="preserve">③ 을은 배송 완료 후 소비자 개인정보를 지체 없이 파기하여야 한다.</w:t>
      </w:r>
    </w:p>
    <w:p>
      <w:pPr>
        <w:spacing w:after="80" w:before="80"/>
      </w:pPr>
      <w:r>
        <w:t xml:space="preserve">④ 개인정보보호법 제26조에 따라, 을이 갑의 업무를 위탁받아 개인정보를 처리하는 경우에는 별도의 개인정보 처리위탁 계약을 체결한다.</w:t>
      </w:r>
    </w:p>
    <w:p>
      <w:pPr>
        <w:spacing w:after="80" w:before="80"/>
      </w:pPr>
      <w:r>
        <w:t xml:space="preserve">⑤ 제2항·제3항 위반으로 발생한 소비자 피해 및 행정 제재에 대한 책임은 을이 부담한다.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제14조 (금지 행위)</w:t>
      </w:r>
    </w:p>
    <w:p>
      <w:pPr>
        <w:spacing w:after="80" w:before="80"/>
      </w:pPr>
      <w:r>
        <w:t xml:space="preserve">을은 다음 각 호의 행위를 하여서는 아니 된다.</w:t>
      </w:r>
    </w:p>
    <w:p>
      <w:pPr>
        <w:spacing w:after="80" w:before="80"/>
      </w:pPr>
      <w:r>
        <w:t xml:space="preserve">① 소비자를 플랫폼 외부로 유도하여 직거래를 성사시키는 행위</w:t>
      </w:r>
    </w:p>
    <w:p>
      <w:pPr>
        <w:spacing w:after="80" w:before="80"/>
      </w:pPr>
      <w:r>
        <w:t xml:space="preserve">② 허위 리뷰 작성, 구매 조작 등 소비자 기만 행위</w:t>
      </w:r>
    </w:p>
    <w:p>
      <w:pPr>
        <w:spacing w:after="80" w:before="80"/>
      </w:pPr>
      <w:r>
        <w:t xml:space="preserve">③ 플랫폼 가격보다 낮은 가격으로 타 채널에서 판매하는 행위 (단, 사전 협의 프로모션 제외)</w:t>
      </w:r>
    </w:p>
    <w:p>
      <w:pPr>
        <w:spacing w:after="80" w:before="80"/>
      </w:pPr>
      <w:r>
        <w:t xml:space="preserve">④ 갑의 사전 동의 없이 갑의 브랜드, 로고, 플랫폼 명칭을 외부 홍보에 사용하는 행위</w:t>
      </w:r>
    </w:p>
    <w:p>
      <w:pPr>
        <w:spacing w:after="80" w:before="80"/>
      </w:pPr>
      <w:r>
        <w:t xml:space="preserve">⑤ 경쟁 플랫폼의 홍보·모집 행위를 플랫폼 내에서 수행하는 행위</w:t>
      </w:r>
    </w:p>
    <w:p>
      <w:pPr>
        <w:spacing w:after="80" w:before="80"/>
      </w:pPr>
      <w:r>
        <w:t xml:space="preserve">⑥ 상품 정보 허위 기재 또는 과장 광고</w:t>
      </w:r>
    </w:p>
    <w:p>
      <w:pPr>
        <w:spacing w:after="80" w:before="80"/>
      </w:pPr>
      <w:r>
        <w:t xml:space="preserve">⑦ 기타 갑의 영업 이익을 침해하거나 플랫폼 신뢰를 훼손하는 행위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제15조 (운영 정책 변경)</w:t>
      </w:r>
    </w:p>
    <w:p>
      <w:pPr>
        <w:spacing w:after="80" w:before="80"/>
      </w:pPr>
      <w:r>
        <w:t xml:space="preserve">① 갑은 수수료율, 정산 주기, 서비스 운영 정책 등을 변경하는 경우 시행 30일 전에 을에게 서면(이메일 포함)으로 통보한다.</w:t>
      </w:r>
    </w:p>
    <w:p>
      <w:pPr>
        <w:spacing w:after="80" w:before="80"/>
      </w:pPr>
      <w:r>
        <w:t xml:space="preserve">② 을에게 불리한 변경(수수료 인상 등)의 경우 시행 60일 전에 통보한다.</w:t>
      </w:r>
    </w:p>
    <w:p>
      <w:pPr>
        <w:spacing w:after="80" w:before="80"/>
      </w:pPr>
      <w:r>
        <w:t xml:space="preserve">③ 을이 정책 변경에 동의하지 않는 경우 변경 시행일 전까지 계약 해지를 통보할 수 있으며, 이 경우 위약금 없이 계약을 종료한다.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제16조 (계약 기간)</w:t>
      </w:r>
    </w:p>
    <w:p>
      <w:pPr>
        <w:spacing w:after="80" w:before="80"/>
      </w:pPr>
      <w:r>
        <w:t xml:space="preserve">① 본 계약의 유효 기간은 계약 체결일로부터 1년으로 한다.</w:t>
      </w:r>
    </w:p>
    <w:p>
      <w:pPr>
        <w:spacing w:after="80" w:before="80"/>
      </w:pPr>
      <w:r>
        <w:t xml:space="preserve">② 계약 기간 만료 3개월 전까지 어느 일방도 서면으로 해지 의사를 통보하지 않는 경우 동일한 조건으로 1년씩 자동 갱신된다.</w:t>
      </w:r>
    </w:p>
    <w:p>
      <w:pPr>
        <w:spacing w:after="80" w:before="80"/>
      </w:pPr>
      <w:r>
        <w:t xml:space="preserve">③ 자동 갱신 횟수에는 제한이 없다.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제17조 (계약 해지)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즉시 해지 사유 (갑 → 을):</w:t>
      </w:r>
      <w:r>
        <w:t xml:space="preserve"> 다음 각 호의 경우 갑은 사전 통보 없이 즉시 계약을 해지할 수 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을이 제9조 금지 상품을 등록한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을이 소비자에게 직접 사기·기망 행위를 한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사업자등록증 말소, 폐업 신고 등으로 영업 불가 상태가 된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지식재산권 침해로 형사 처벌이 확정된 경우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을이 갑의 기밀 정보를 유출한 경우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30일 전 통보 해지 (양 당사자):</w:t>
      </w:r>
      <w:r>
        <w:t xml:space="preserve"> 위 즉시 해지 사유에 해당하지 않는 경우 어느 일방도 30일 전 서면 통보로 계약을 해지할 수 있다.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해지 후 처리 절차: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해지 통보 즉시 신규 상품 등록 중단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기존 주문은 해지일로부터 30일 이내 처리 완료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미정산금은 처리 완료 후 익월 10일 이내 지급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소비자 분쟁 처리 의무는 해지 후에도 유지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제18조 (손해배상)</w:t>
      </w:r>
    </w:p>
    <w:p>
      <w:pPr>
        <w:spacing w:after="80" w:before="80"/>
      </w:pPr>
      <w:r>
        <w:t xml:space="preserve">① 을의 귀책으로 갑에게 손해가 발생한 경우(소비자 민원, 행정 제재, 법적 분쟁 등) 을은 갑의 직접 손해를 배상한다.</w:t>
      </w:r>
    </w:p>
    <w:p>
      <w:pPr>
        <w:spacing w:after="80" w:before="80"/>
      </w:pPr>
      <w:r>
        <w:t xml:space="preserve">② 을의 고의·중과실로 인한 경우 실손해액의 3배 이내에서 위약벌을 청구할 수 있다. (단, 법원은 민법 제398조에 따라 감액할 수 있음)</w:t>
      </w:r>
    </w:p>
    <w:p>
      <w:pPr>
        <w:spacing w:after="80" w:before="80"/>
      </w:pPr>
      <w:r>
        <w:t xml:space="preserve">③ 갑이 을의 귀책 사유로 소비자에게 환불 등 비용을 지출한 경우 갑은 을에 대한 구상권을 행사할 수 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제19조 (면책)</w:t>
      </w:r>
    </w:p>
    <w:p>
      <w:pPr>
        <w:spacing w:after="80" w:before="80"/>
      </w:pPr>
      <w:r>
        <w:t xml:space="preserve">① 다음 각 호의 경우 갑은 을 또는 소비자에 대한 책임을 지지 않는다.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을이 제공한 허위 상품 정보로 인한 분쟁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을의 배송 지연·오배송으로 인한 소비자 피해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을의 귀책으로 인한 소비자 민원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천재지변, 서버 장애, 해킹 등 불가항력적 사유</w:t>
      </w:r>
    </w:p>
    <w:p>
      <w:pPr>
        <w:spacing w:after="80" w:before="80"/>
      </w:pPr>
      <w:r>
        <w:t xml:space="preserve">② 갑은 플랫폼 서비스의 일시적 중단(시스템 점검 등)에 대해 사전 공지 후 면책된다.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제20조 (계약 종료 후 유지 조항)</w:t>
      </w:r>
    </w:p>
    <w:p>
      <w:pPr>
        <w:spacing w:after="80" w:before="80"/>
      </w:pPr>
      <w:r>
        <w:t xml:space="preserve">계약 종료 후에도 다음 조항은 효력을 유지한다.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제12조 (지식재산권): 계약 종료 시까지 발생한 사항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제13조 (개인정보): 파기 의무 완료 시까지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제18조 (손해배상): 청구권 소멸시효 만료 시까지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제10조 (소비자 분쟁): 계약 중 발생한 분쟁에 한해 유지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제21조 (비밀유지)</w:t>
      </w:r>
    </w:p>
    <w:p>
      <w:pPr>
        <w:spacing w:after="80" w:before="80"/>
      </w:pPr>
      <w:r>
        <w:t xml:space="preserve">① 양 당사자는 본 계약 이행 중 취득한 상대방의 영업정보, 고객정보, 재무정보, 기술정보 등 일체를 제3자에게 공개하거나 목적 외 사용을 할 수 없다.</w:t>
      </w:r>
    </w:p>
    <w:p>
      <w:pPr>
        <w:spacing w:after="80" w:before="80"/>
      </w:pPr>
      <w:r>
        <w:t xml:space="preserve">② 비밀유지 의무는 계약 종료 후 3년간 유지된다.</w:t>
      </w:r>
    </w:p>
    <w:p>
      <w:pPr>
        <w:spacing w:after="80" w:before="80"/>
      </w:pPr>
      <w:r>
        <w:t xml:space="preserve">③ 법령에 의한 공개 요구, 법원·수사기관의 명령이 있는 경우에는 예외로 하되, 가능한 한 사전에 상대방에게 통보한다.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제22조 (불가항력)</w:t>
      </w:r>
    </w:p>
    <w:p>
      <w:pPr>
        <w:spacing w:after="80" w:before="80"/>
      </w:pPr>
      <w:r>
        <w:t xml:space="preserve">천재지변, 전쟁, 파업, 정부 명령, 전력 장애 등 어느 일방이 합리적으로 통제할 수 없는 사유로 계약 이행이 불가능한 경우 해당 당사자는 책임을 지지 않는다. 단, 불가항력 발생 즉시 상대방에게 서면으로 통보하여야 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제23조 (분쟁 해결)</w:t>
      </w:r>
    </w:p>
    <w:p>
      <w:pPr>
        <w:spacing w:after="80" w:before="80"/>
      </w:pPr>
      <w:r>
        <w:t xml:space="preserve">① 본 계약과 관련한 분쟁은 갑과 을이 성실히 협의하여 해결한다.</w:t>
      </w:r>
    </w:p>
    <w:p>
      <w:pPr>
        <w:spacing w:after="80" w:before="80"/>
      </w:pPr>
      <w:r>
        <w:t xml:space="preserve">② 협의가 이루어지지 않는 경우 </w:t>
      </w:r>
      <w:r>
        <w:rPr>
          <w:b/>
          <w:bCs/>
        </w:rPr>
        <w:t xml:space="preserve">서울중앙지방법원</w:t>
      </w:r>
      <w:r>
        <w:t xml:space="preserve">을 제1심 관할법원으로 하여 소송으로 해결한다.</w:t>
      </w:r>
    </w:p>
    <w:p>
      <w:pPr>
        <w:spacing w:after="80" w:before="80"/>
      </w:pPr>
      <w:r>
        <w:t xml:space="preserve">③ 본 계약에 명시되지 않은 사항은 대한민국 법률 및 상관례에 따른다.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제24조 (기타)</w:t>
      </w:r>
    </w:p>
    <w:p>
      <w:pPr>
        <w:spacing w:after="80" w:before="80"/>
      </w:pPr>
      <w:r>
        <w:t xml:space="preserve">① 본 계약의 변경은 갑과 을의 서면 합의로만 가능하다.</w:t>
      </w:r>
    </w:p>
    <w:p>
      <w:pPr>
        <w:spacing w:after="80" w:before="80"/>
      </w:pPr>
      <w:r>
        <w:t xml:space="preserve">② 본 계약의 일부 조항이 법원 판결 등으로 무효가 되더라도 나머지 조항의 효력에는 영향을 미치지 않는다.</w:t>
      </w:r>
    </w:p>
    <w:p>
      <w:pPr>
        <w:spacing w:after="80" w:before="80"/>
      </w:pPr>
      <w:r>
        <w:t xml:space="preserve">③ 본 계약에 따른 통지는 계약서에 기재된 이메일 주소로 발송하며, 발송일로부터 2영업일 후에 수신된 것으로 본다.</w:t>
      </w:r>
    </w:p>
    <w:p>
      <w:pPr>
        <w:spacing w:after="80" w:before="80"/>
      </w:pPr>
      <w:r>
        <w:t xml:space="preserve">④ 본 계약서는 2부를 작성하여 갑과 을이 각 1부씩 보관한다.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서명란</w:t>
      </w:r>
    </w:p>
    <w:p>
      <w:pPr>
        <w:spacing w:after="80" w:before="80"/>
      </w:pPr>
      <w:r>
        <w:t xml:space="preserve">위와 같이 계약을 체결하고 성실히 이행할 것을 확인한다.</w:t>
      </w:r>
    </w:p>
    <w:p>
      <w:pPr>
        <w:spacing w:after="80" w:before="80"/>
      </w:pPr>
      <w:r>
        <w:rPr>
          <w:b/>
          <w:bCs/>
        </w:rPr>
        <w:t xml:space="preserve">2026년 ___월 ___일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갑 (플랫폼 운영사)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을 (입점사)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주식회사 서우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대표자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(인)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(인)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날짜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2026년 ___월 ___일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2026년 ___월 ___일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1 — 입점사 기본 정보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대표자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사업자등록번호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통신판매업 신고번호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업태 / 종목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사업장 주소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대표 전화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담당자 성명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담당자 이메일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담당자 휴대폰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URL (있는 경우)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2 — 상품 카테고리 및 수수료율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상품 예시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수수료율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재료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UV레진, 에폭시레진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수수료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도구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몰드, 실리콘틀, 도구 세트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수수료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앱 색소, 글리터, 장식물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수수료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완성 작품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제작 완성품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수수료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기타 (협의)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별도 협의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※ 특정 상품 카테고리에 대한 수수료율 변경은 별도 서면 합의로 정한다.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3 — 정산 계좌 및 세금계산서 발행 정보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수령 계좌 (은행명)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계좌번호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예금주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발행 이메일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발행 사업자등록번호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대표자 성명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업태 / 종목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사업장 주소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법률 검토 권고 사항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1. 제6조 — 위탁판매 구조가 전자상거래법상 통신판매업자 의무와 충돌하지 않는지 검토 필요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2. 제18조 제2항 — 위약벌 3배 조항의 법원 인용 가능성 (민법 제398조 감액 대상)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3. 제13조 — 개인정보 처리위탁 계약서 별도 체결 여부 (개인정보보호법 제26조)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4. 제7조 제6항 — 세금계산서 발행 의무 관련 부가가치세법 요건 충족 여부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2026-05-14T21:18:38.734Z</dcterms:created>
  <dcterms:modified xsi:type="dcterms:W3CDTF">2026-05-14T21:18:38.735Z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