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Contact information: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Please send email to: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We need volunteers!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benefits of being able to assert your rights should be available to all of us. We are always on the lookout for volunteers for the following functions: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-Translation. English is spoken by a very small portion of people in this country. To be able to spread the word, we need people fluent in any one of India’s numerous regional languages to translate content for 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-Law. We do not claim to know everything about the law. Feel free to tell us where we are going wrong.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-General Ideas. Content presentation on the website can always be improved. If you have ideas about how we can make this site look better, help 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Please send email to: contactus.knowthelaw [at the rate] gmail [dot] com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contact_us.docx</dc:title>
</cp:coreProperties>
</file>