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C71" w:rsidRDefault="00E4325E" w:rsidP="00757AC8">
      <w:pPr>
        <w:spacing w:after="0"/>
        <w:ind w:firstLine="3600"/>
        <w:rPr>
          <w:rFonts w:cs="Calibri"/>
          <w:sz w:val="20"/>
          <w:szCs w:val="20"/>
        </w:rPr>
      </w:pPr>
      <w:r>
        <w:rPr>
          <w:rFonts w:cs="Calibri"/>
          <w:bCs/>
          <w:sz w:val="20"/>
          <w:szCs w:val="20"/>
        </w:rPr>
        <w:t xml:space="preserve">Toolkit </w:t>
      </w:r>
      <w:r w:rsidR="00757AC8" w:rsidRPr="00790D59">
        <w:rPr>
          <w:rFonts w:cs="Calibri"/>
          <w:bCs/>
          <w:sz w:val="20"/>
          <w:szCs w:val="20"/>
        </w:rPr>
        <w:t xml:space="preserve">License Agreement </w:t>
      </w:r>
      <w:r w:rsidR="00757AC8" w:rsidRPr="00790D59">
        <w:rPr>
          <w:rFonts w:cs="Calibri"/>
          <w:sz w:val="20"/>
          <w:szCs w:val="20"/>
        </w:rPr>
        <w:br/>
        <w:t>  </w:t>
      </w:r>
      <w:r w:rsidR="00757AC8" w:rsidRPr="00790D59">
        <w:rPr>
          <w:rFonts w:cs="Calibri"/>
          <w:sz w:val="20"/>
          <w:szCs w:val="20"/>
        </w:rPr>
        <w:br/>
      </w:r>
      <w:r w:rsidR="00757AC8" w:rsidRPr="00790D59">
        <w:rPr>
          <w:rFonts w:cs="Calibri"/>
          <w:bCs/>
          <w:sz w:val="20"/>
          <w:szCs w:val="20"/>
        </w:rPr>
        <w:t xml:space="preserve">ATTENTION! THE FOLLOWING TERMS AND CONDITIONS WILL BE LEGALLY BINDING UPON YOU AT THE TIME YOU </w:t>
      </w:r>
      <w:r w:rsidR="00AA5B18" w:rsidRPr="00AA5B18">
        <w:rPr>
          <w:rFonts w:cs="Calibri"/>
          <w:bCs/>
          <w:sz w:val="20"/>
          <w:szCs w:val="20"/>
        </w:rPr>
        <w:t xml:space="preserve">INSTALL, COPY OR OTHERWISE USE </w:t>
      </w:r>
      <w:r w:rsidR="00AA5B18">
        <w:rPr>
          <w:rFonts w:cs="Calibri"/>
          <w:bCs/>
          <w:sz w:val="20"/>
          <w:szCs w:val="20"/>
        </w:rPr>
        <w:t>THE</w:t>
      </w:r>
      <w:r w:rsidR="00757AC8" w:rsidRPr="00790D59">
        <w:rPr>
          <w:rFonts w:cs="Calibri"/>
          <w:bCs/>
          <w:sz w:val="20"/>
          <w:szCs w:val="20"/>
        </w:rPr>
        <w:t xml:space="preserve"> TOOLKIT. YOU SHOULD CAREFULLY READ THE FOLLOWING AGREEMENT PRIOR TO </w:t>
      </w:r>
      <w:r w:rsidR="00AA5B18">
        <w:rPr>
          <w:rFonts w:cs="Calibri"/>
          <w:bCs/>
          <w:sz w:val="20"/>
          <w:szCs w:val="20"/>
        </w:rPr>
        <w:t xml:space="preserve">INSTALLING, COPYING OR BEGIN USING </w:t>
      </w:r>
      <w:r w:rsidR="00757AC8" w:rsidRPr="00790D59">
        <w:rPr>
          <w:rFonts w:cs="Calibri"/>
          <w:bCs/>
          <w:sz w:val="20"/>
          <w:szCs w:val="20"/>
        </w:rPr>
        <w:t>THE TOOLKIT. YOU ARE REPRESENTING THAT YOU HAVE AUTHORITY TO ENTER INTO AGREEMENT ON BEHALF OF YOU</w:t>
      </w:r>
      <w:r w:rsidR="00757AC8">
        <w:rPr>
          <w:rFonts w:cs="Calibri"/>
          <w:bCs/>
          <w:sz w:val="20"/>
          <w:szCs w:val="20"/>
        </w:rPr>
        <w:t xml:space="preserve"> OR YOU</w:t>
      </w:r>
      <w:r w:rsidR="00757AC8" w:rsidRPr="00790D59">
        <w:rPr>
          <w:rFonts w:cs="Calibri"/>
          <w:bCs/>
          <w:sz w:val="20"/>
          <w:szCs w:val="20"/>
        </w:rPr>
        <w:t>R COMPANY (OR OTHER ENTITY). IF YOU DO NOT HAVE SUCH AUTHORITY OR YOU DO NOT AGREE WITH THE TERMS AND CONDITIONS CONTAINED HEREIN</w:t>
      </w:r>
      <w:r w:rsidR="00757AC8">
        <w:rPr>
          <w:rFonts w:cs="Calibri"/>
          <w:bCs/>
          <w:sz w:val="20"/>
          <w:szCs w:val="20"/>
        </w:rPr>
        <w:t>,</w:t>
      </w:r>
      <w:r w:rsidR="00757AC8" w:rsidRPr="00790D59">
        <w:rPr>
          <w:rFonts w:cs="Calibri"/>
          <w:bCs/>
          <w:sz w:val="20"/>
          <w:szCs w:val="20"/>
        </w:rPr>
        <w:t xml:space="preserve"> </w:t>
      </w:r>
      <w:r w:rsidR="00757AC8">
        <w:rPr>
          <w:rFonts w:cs="Calibri"/>
          <w:bCs/>
          <w:sz w:val="20"/>
          <w:szCs w:val="20"/>
        </w:rPr>
        <w:t>DO</w:t>
      </w:r>
      <w:r w:rsidR="00757AC8" w:rsidRPr="00790D59">
        <w:rPr>
          <w:rFonts w:cs="Calibri"/>
          <w:bCs/>
          <w:sz w:val="20"/>
          <w:szCs w:val="20"/>
        </w:rPr>
        <w:t xml:space="preserve"> NOT </w:t>
      </w:r>
      <w:r w:rsidR="00AA5B18" w:rsidRPr="00AA5B18">
        <w:rPr>
          <w:rFonts w:cs="Calibri"/>
          <w:bCs/>
          <w:sz w:val="20"/>
          <w:szCs w:val="20"/>
        </w:rPr>
        <w:t xml:space="preserve">INSTALL, COPY OR OTHERWISE USE </w:t>
      </w:r>
      <w:r w:rsidR="00AA5B18">
        <w:rPr>
          <w:rFonts w:cs="Calibri"/>
          <w:bCs/>
          <w:sz w:val="20"/>
          <w:szCs w:val="20"/>
        </w:rPr>
        <w:t>THE</w:t>
      </w:r>
      <w:r w:rsidR="00AA5B18" w:rsidRPr="00790D59">
        <w:rPr>
          <w:rFonts w:cs="Calibri"/>
          <w:bCs/>
          <w:sz w:val="20"/>
          <w:szCs w:val="20"/>
        </w:rPr>
        <w:t xml:space="preserve"> TOOLKIT</w:t>
      </w:r>
      <w:r w:rsidR="00AA5B18">
        <w:rPr>
          <w:rFonts w:cs="Calibri"/>
          <w:bCs/>
          <w:sz w:val="20"/>
          <w:szCs w:val="20"/>
        </w:rPr>
        <w:t xml:space="preserve"> IN ANY MANNER</w:t>
      </w:r>
      <w:r w:rsidR="00757AC8" w:rsidRPr="00790D59">
        <w:rPr>
          <w:rFonts w:cs="Calibri"/>
          <w:bCs/>
          <w:sz w:val="20"/>
          <w:szCs w:val="20"/>
        </w:rPr>
        <w:t xml:space="preserve">.  </w:t>
      </w:r>
      <w:r w:rsidR="00757AC8" w:rsidRPr="00AA5B18">
        <w:rPr>
          <w:rFonts w:cs="Calibri"/>
          <w:bCs/>
          <w:sz w:val="20"/>
          <w:szCs w:val="20"/>
        </w:rPr>
        <w:br/>
      </w:r>
    </w:p>
    <w:p w:rsidR="00757AC8" w:rsidRDefault="00BC7C71" w:rsidP="00BC7C71">
      <w:pPr>
        <w:spacing w:after="0"/>
        <w:rPr>
          <w:rFonts w:cs="Calibri"/>
          <w:sz w:val="20"/>
          <w:szCs w:val="20"/>
        </w:rPr>
      </w:pPr>
      <w:r>
        <w:rPr>
          <w:rFonts w:cs="Calibri"/>
          <w:sz w:val="20"/>
          <w:szCs w:val="20"/>
        </w:rPr>
        <w:t>© NetSuite Inc. 2010</w:t>
      </w:r>
      <w:r w:rsidR="000C5787">
        <w:rPr>
          <w:rFonts w:cs="Calibri"/>
          <w:sz w:val="20"/>
          <w:szCs w:val="20"/>
        </w:rPr>
        <w:t>-2012</w:t>
      </w:r>
      <w:bookmarkStart w:id="0" w:name="_GoBack"/>
      <w:bookmarkEnd w:id="0"/>
    </w:p>
    <w:p w:rsidR="00BC7C71" w:rsidRDefault="00BC7C71" w:rsidP="00757AC8">
      <w:pPr>
        <w:spacing w:after="0"/>
        <w:rPr>
          <w:rFonts w:cs="Calibri"/>
          <w:sz w:val="20"/>
          <w:szCs w:val="20"/>
        </w:rPr>
      </w:pPr>
    </w:p>
    <w:p w:rsidR="004824DA" w:rsidRDefault="00757AC8" w:rsidP="00757AC8">
      <w:pPr>
        <w:spacing w:after="0"/>
        <w:rPr>
          <w:rFonts w:cs="Calibri"/>
          <w:sz w:val="20"/>
          <w:szCs w:val="20"/>
        </w:rPr>
      </w:pPr>
      <w:r w:rsidRPr="00790D59">
        <w:rPr>
          <w:rFonts w:cs="Calibri"/>
          <w:sz w:val="20"/>
          <w:szCs w:val="20"/>
        </w:rPr>
        <w:t>In this</w:t>
      </w:r>
      <w:r>
        <w:rPr>
          <w:rFonts w:cs="Calibri"/>
          <w:sz w:val="20"/>
          <w:szCs w:val="20"/>
        </w:rPr>
        <w:t xml:space="preserve"> </w:t>
      </w:r>
      <w:r w:rsidR="00E4325E">
        <w:rPr>
          <w:rFonts w:cs="Calibri"/>
          <w:sz w:val="20"/>
          <w:szCs w:val="20"/>
        </w:rPr>
        <w:t xml:space="preserve">Toolkit </w:t>
      </w:r>
      <w:r>
        <w:rPr>
          <w:rFonts w:cs="Calibri"/>
          <w:sz w:val="20"/>
          <w:szCs w:val="20"/>
        </w:rPr>
        <w:t>License</w:t>
      </w:r>
      <w:r w:rsidRPr="00790D59">
        <w:rPr>
          <w:rFonts w:cs="Calibri"/>
          <w:sz w:val="20"/>
          <w:szCs w:val="20"/>
        </w:rPr>
        <w:t xml:space="preserve"> Agreement</w:t>
      </w:r>
      <w:r>
        <w:rPr>
          <w:rFonts w:cs="Calibri"/>
          <w:sz w:val="20"/>
          <w:szCs w:val="20"/>
        </w:rPr>
        <w:t xml:space="preserve"> (“Agreement”)</w:t>
      </w:r>
      <w:r w:rsidRPr="00790D59">
        <w:rPr>
          <w:rFonts w:cs="Calibri"/>
          <w:sz w:val="20"/>
          <w:szCs w:val="20"/>
        </w:rPr>
        <w:t>, “</w:t>
      </w:r>
      <w:r w:rsidRPr="00790D59">
        <w:rPr>
          <w:rFonts w:cs="Calibri"/>
          <w:bCs/>
          <w:sz w:val="20"/>
          <w:szCs w:val="20"/>
        </w:rPr>
        <w:t>Toolkit</w:t>
      </w:r>
      <w:r w:rsidRPr="00790D59">
        <w:rPr>
          <w:rFonts w:cs="Calibri"/>
          <w:sz w:val="20"/>
          <w:szCs w:val="20"/>
        </w:rPr>
        <w:t>” means the software libraries, documentation, sample files</w:t>
      </w:r>
      <w:r>
        <w:rPr>
          <w:rFonts w:cs="Calibri"/>
          <w:sz w:val="20"/>
          <w:szCs w:val="20"/>
        </w:rPr>
        <w:t>,</w:t>
      </w:r>
      <w:r w:rsidRPr="00790D59">
        <w:rPr>
          <w:rFonts w:cs="Calibri"/>
          <w:sz w:val="20"/>
          <w:szCs w:val="20"/>
        </w:rPr>
        <w:t xml:space="preserve"> and other related items included within the T</w:t>
      </w:r>
      <w:r w:rsidRPr="00790D59">
        <w:rPr>
          <w:rFonts w:cs="Calibri"/>
          <w:bCs/>
          <w:sz w:val="20"/>
          <w:szCs w:val="20"/>
        </w:rPr>
        <w:t>oolkit</w:t>
      </w:r>
      <w:r w:rsidRPr="00790D59">
        <w:rPr>
          <w:rFonts w:cs="Calibri"/>
          <w:sz w:val="20"/>
          <w:szCs w:val="20"/>
        </w:rPr>
        <w:t xml:space="preserve"> package. “You,” and “Your” refer to any person or entity accessing or using this </w:t>
      </w:r>
      <w:r w:rsidRPr="00790D59">
        <w:rPr>
          <w:rFonts w:cs="Calibri"/>
          <w:bCs/>
          <w:sz w:val="20"/>
          <w:szCs w:val="20"/>
        </w:rPr>
        <w:t>Toolkit</w:t>
      </w:r>
      <w:r>
        <w:rPr>
          <w:rFonts w:cs="Calibri"/>
          <w:sz w:val="20"/>
          <w:szCs w:val="20"/>
        </w:rPr>
        <w:t>,</w:t>
      </w:r>
      <w:r w:rsidRPr="00790D59">
        <w:rPr>
          <w:rFonts w:cs="Calibri"/>
          <w:sz w:val="20"/>
          <w:szCs w:val="20"/>
        </w:rPr>
        <w:t xml:space="preserve"> and “NetSuite” means NetSuite Inc.</w:t>
      </w:r>
    </w:p>
    <w:p w:rsidR="004824DA" w:rsidRDefault="004824DA" w:rsidP="00757AC8">
      <w:pPr>
        <w:spacing w:after="0"/>
        <w:rPr>
          <w:rFonts w:cs="Calibri"/>
          <w:sz w:val="20"/>
          <w:szCs w:val="20"/>
        </w:rPr>
      </w:pPr>
    </w:p>
    <w:p w:rsidR="00757AC8" w:rsidRPr="00790D59" w:rsidRDefault="002A630E" w:rsidP="00757AC8">
      <w:pPr>
        <w:spacing w:after="0"/>
        <w:rPr>
          <w:rFonts w:cs="Calibri"/>
          <w:sz w:val="20"/>
          <w:szCs w:val="20"/>
        </w:rPr>
      </w:pPr>
      <w:r>
        <w:rPr>
          <w:rFonts w:cs="Calibri"/>
          <w:sz w:val="20"/>
          <w:szCs w:val="20"/>
        </w:rPr>
        <w:t>Modification, r</w:t>
      </w:r>
      <w:r w:rsidR="00757AC8" w:rsidRPr="00790D59">
        <w:rPr>
          <w:rFonts w:cs="Calibri"/>
          <w:sz w:val="20"/>
          <w:szCs w:val="20"/>
        </w:rPr>
        <w:t xml:space="preserve">edistribution and use of this software in </w:t>
      </w:r>
      <w:r w:rsidR="00E90A56" w:rsidRPr="00E4325E">
        <w:rPr>
          <w:sz w:val="20"/>
          <w:szCs w:val="20"/>
        </w:rPr>
        <w:t>either source or compiled code</w:t>
      </w:r>
      <w:r w:rsidR="00E90A56">
        <w:rPr>
          <w:sz w:val="20"/>
          <w:szCs w:val="20"/>
        </w:rPr>
        <w:t xml:space="preserve"> </w:t>
      </w:r>
      <w:r w:rsidR="00757AC8" w:rsidRPr="00790D59">
        <w:rPr>
          <w:rFonts w:cs="Calibri"/>
          <w:sz w:val="20"/>
          <w:szCs w:val="20"/>
        </w:rPr>
        <w:t xml:space="preserve">are permitted provided that all of the following conditions are met and that you expressly agree </w:t>
      </w:r>
      <w:r w:rsidR="00757AC8">
        <w:rPr>
          <w:rFonts w:cs="Calibri"/>
          <w:sz w:val="20"/>
          <w:szCs w:val="20"/>
        </w:rPr>
        <w:t>as follows</w:t>
      </w:r>
      <w:r w:rsidR="00757AC8" w:rsidRPr="00790D59">
        <w:rPr>
          <w:rFonts w:cs="Calibri"/>
          <w:sz w:val="20"/>
          <w:szCs w:val="20"/>
        </w:rPr>
        <w:t xml:space="preserve">: </w:t>
      </w:r>
      <w:r w:rsidR="00757AC8" w:rsidRPr="00790D59">
        <w:rPr>
          <w:rFonts w:cs="Calibri"/>
          <w:sz w:val="20"/>
          <w:szCs w:val="20"/>
        </w:rPr>
        <w:br/>
        <w:t> </w:t>
      </w:r>
      <w:r w:rsidR="00757AC8" w:rsidRPr="00790D59">
        <w:rPr>
          <w:rFonts w:cs="Calibri"/>
          <w:sz w:val="20"/>
          <w:szCs w:val="20"/>
        </w:rPr>
        <w:br/>
      </w:r>
      <w:r w:rsidR="004824DA">
        <w:rPr>
          <w:rFonts w:cs="Calibri"/>
          <w:sz w:val="20"/>
          <w:szCs w:val="20"/>
        </w:rPr>
        <w:t xml:space="preserve">1) </w:t>
      </w:r>
      <w:r w:rsidR="004824DA">
        <w:rPr>
          <w:rFonts w:cs="Calibri"/>
          <w:sz w:val="20"/>
          <w:szCs w:val="20"/>
        </w:rPr>
        <w:tab/>
      </w:r>
      <w:r w:rsidR="00757AC8" w:rsidRPr="00790D59">
        <w:rPr>
          <w:rFonts w:cs="Calibri"/>
          <w:sz w:val="20"/>
          <w:szCs w:val="20"/>
        </w:rPr>
        <w:t>Redistribution</w:t>
      </w:r>
      <w:r w:rsidR="004C2DFB">
        <w:rPr>
          <w:rFonts w:cs="Calibri"/>
          <w:sz w:val="20"/>
          <w:szCs w:val="20"/>
        </w:rPr>
        <w:t xml:space="preserve"> of either modified or unmodified,</w:t>
      </w:r>
      <w:r w:rsidR="00E4325E" w:rsidRPr="00E4325E">
        <w:rPr>
          <w:sz w:val="20"/>
          <w:szCs w:val="20"/>
        </w:rPr>
        <w:t xml:space="preserve"> source or compiled code</w:t>
      </w:r>
      <w:r w:rsidR="004C2DFB">
        <w:rPr>
          <w:sz w:val="20"/>
          <w:szCs w:val="20"/>
        </w:rPr>
        <w:t>,</w:t>
      </w:r>
      <w:r w:rsidR="00E4325E">
        <w:rPr>
          <w:sz w:val="20"/>
          <w:szCs w:val="20"/>
        </w:rPr>
        <w:t xml:space="preserve"> </w:t>
      </w:r>
      <w:r w:rsidR="00757AC8" w:rsidRPr="00790D59">
        <w:rPr>
          <w:rFonts w:cs="Calibri"/>
          <w:sz w:val="20"/>
          <w:szCs w:val="20"/>
        </w:rPr>
        <w:t xml:space="preserve">must retain: (i) the above copyright notice, (ii) this list of redistribution conditions, and (iii) the disclaimer appearing below in the documentation and/or any other materials provided with the distribution. </w:t>
      </w:r>
      <w:r w:rsidR="00757AC8" w:rsidRPr="00790D59">
        <w:rPr>
          <w:rFonts w:cs="Calibri"/>
          <w:sz w:val="20"/>
          <w:szCs w:val="20"/>
        </w:rPr>
        <w:br/>
        <w:t> </w:t>
      </w:r>
      <w:r w:rsidR="00757AC8" w:rsidRPr="00790D59">
        <w:rPr>
          <w:rFonts w:cs="Calibri"/>
          <w:sz w:val="20"/>
          <w:szCs w:val="20"/>
        </w:rPr>
        <w:br/>
      </w:r>
      <w:r w:rsidR="004824DA">
        <w:rPr>
          <w:rFonts w:cs="Calibri"/>
          <w:sz w:val="20"/>
          <w:szCs w:val="20"/>
        </w:rPr>
        <w:t xml:space="preserve">2) </w:t>
      </w:r>
      <w:r w:rsidR="004824DA">
        <w:rPr>
          <w:rFonts w:cs="Calibri"/>
          <w:sz w:val="20"/>
          <w:szCs w:val="20"/>
        </w:rPr>
        <w:tab/>
      </w:r>
      <w:r w:rsidR="00757AC8" w:rsidRPr="00790D59">
        <w:rPr>
          <w:rFonts w:cs="Calibri"/>
          <w:sz w:val="20"/>
          <w:szCs w:val="20"/>
        </w:rPr>
        <w:t xml:space="preserve">You acknowledge and agree that you may not use the name “NetSuite Inc.” or “NetSuite” </w:t>
      </w:r>
      <w:r w:rsidR="00757AC8">
        <w:rPr>
          <w:rFonts w:cs="Calibri"/>
          <w:sz w:val="20"/>
          <w:szCs w:val="20"/>
        </w:rPr>
        <w:t xml:space="preserve">or any other NetSuite intellectual property </w:t>
      </w:r>
      <w:r w:rsidR="00757AC8" w:rsidRPr="00790D59">
        <w:rPr>
          <w:rFonts w:cs="Calibri"/>
          <w:sz w:val="20"/>
          <w:szCs w:val="20"/>
        </w:rPr>
        <w:t xml:space="preserve">to endorse or promote products derived from this </w:t>
      </w:r>
      <w:r w:rsidR="00757AC8">
        <w:rPr>
          <w:rFonts w:cs="Calibri"/>
          <w:sz w:val="20"/>
          <w:szCs w:val="20"/>
        </w:rPr>
        <w:t>Toolkit</w:t>
      </w:r>
      <w:r w:rsidR="00757AC8" w:rsidRPr="00790D59">
        <w:rPr>
          <w:rFonts w:cs="Calibri"/>
          <w:sz w:val="20"/>
          <w:szCs w:val="20"/>
        </w:rPr>
        <w:t xml:space="preserve"> without specific prior written permission of NetSuite. </w:t>
      </w:r>
      <w:r w:rsidR="00757AC8" w:rsidRPr="00790D59">
        <w:rPr>
          <w:rFonts w:cs="Calibri"/>
          <w:sz w:val="20"/>
          <w:szCs w:val="20"/>
        </w:rPr>
        <w:br/>
      </w:r>
    </w:p>
    <w:p w:rsidR="00757AC8" w:rsidRDefault="004824DA" w:rsidP="00757AC8">
      <w:pPr>
        <w:spacing w:after="0"/>
        <w:rPr>
          <w:rFonts w:cs="Calibri"/>
          <w:sz w:val="20"/>
          <w:szCs w:val="20"/>
        </w:rPr>
      </w:pPr>
      <w:r>
        <w:rPr>
          <w:rFonts w:cs="Calibri"/>
          <w:sz w:val="20"/>
          <w:szCs w:val="20"/>
        </w:rPr>
        <w:t>3)</w:t>
      </w:r>
      <w:r>
        <w:rPr>
          <w:rFonts w:cs="Calibri"/>
          <w:sz w:val="20"/>
          <w:szCs w:val="20"/>
        </w:rPr>
        <w:tab/>
      </w:r>
      <w:r w:rsidR="00757AC8" w:rsidRPr="00790D59">
        <w:rPr>
          <w:rFonts w:cs="Calibri"/>
          <w:sz w:val="20"/>
          <w:szCs w:val="20"/>
        </w:rPr>
        <w:t>This Agreement is effective until terminated. Net</w:t>
      </w:r>
      <w:r w:rsidR="00757AC8">
        <w:rPr>
          <w:rFonts w:cs="Calibri"/>
          <w:sz w:val="20"/>
          <w:szCs w:val="20"/>
        </w:rPr>
        <w:t>S</w:t>
      </w:r>
      <w:r w:rsidR="00757AC8" w:rsidRPr="00790D59">
        <w:rPr>
          <w:rFonts w:cs="Calibri"/>
          <w:sz w:val="20"/>
          <w:szCs w:val="20"/>
        </w:rPr>
        <w:t xml:space="preserve">uite </w:t>
      </w:r>
      <w:r w:rsidR="00757AC8">
        <w:rPr>
          <w:rFonts w:cs="Calibri"/>
          <w:sz w:val="20"/>
          <w:szCs w:val="20"/>
        </w:rPr>
        <w:t>may</w:t>
      </w:r>
      <w:r w:rsidR="00757AC8" w:rsidRPr="00790D59">
        <w:rPr>
          <w:rFonts w:cs="Calibri"/>
          <w:sz w:val="20"/>
          <w:szCs w:val="20"/>
        </w:rPr>
        <w:t xml:space="preserve"> terminate this Agreement immediately</w:t>
      </w:r>
      <w:r w:rsidR="00757AC8">
        <w:rPr>
          <w:rFonts w:cs="Calibri"/>
          <w:sz w:val="20"/>
          <w:szCs w:val="20"/>
        </w:rPr>
        <w:t xml:space="preserve"> and without notice</w:t>
      </w:r>
      <w:r w:rsidR="00757AC8" w:rsidRPr="00790D59">
        <w:rPr>
          <w:rFonts w:cs="Calibri"/>
          <w:sz w:val="20"/>
          <w:szCs w:val="20"/>
        </w:rPr>
        <w:t xml:space="preserve"> if You fail to comply with any term of this Agreement. Upon any such termination, You must </w:t>
      </w:r>
      <w:r w:rsidR="00757AC8">
        <w:rPr>
          <w:rFonts w:cs="Calibri"/>
          <w:sz w:val="20"/>
          <w:szCs w:val="20"/>
        </w:rPr>
        <w:t xml:space="preserve">destroy </w:t>
      </w:r>
      <w:r w:rsidR="00757AC8" w:rsidRPr="00790D59">
        <w:rPr>
          <w:rFonts w:cs="Calibri"/>
          <w:sz w:val="20"/>
          <w:szCs w:val="20"/>
        </w:rPr>
        <w:t xml:space="preserve">all full and partial copies of the </w:t>
      </w:r>
      <w:r w:rsidR="00757AC8" w:rsidRPr="00790D59">
        <w:rPr>
          <w:rFonts w:cs="Calibri"/>
          <w:bCs/>
          <w:sz w:val="20"/>
          <w:szCs w:val="20"/>
        </w:rPr>
        <w:t>Toolkit</w:t>
      </w:r>
      <w:r w:rsidR="00757AC8" w:rsidRPr="00790D59">
        <w:rPr>
          <w:rFonts w:cs="Calibri"/>
          <w:sz w:val="20"/>
          <w:szCs w:val="20"/>
        </w:rPr>
        <w:t xml:space="preserve"> immediately </w:t>
      </w:r>
      <w:r w:rsidR="00757AC8">
        <w:rPr>
          <w:rFonts w:cs="Calibri"/>
          <w:sz w:val="20"/>
          <w:szCs w:val="20"/>
        </w:rPr>
        <w:t>and, if requested by NetSuite, certify in writing that the Toolkit was destroyed</w:t>
      </w:r>
      <w:r w:rsidR="00757AC8" w:rsidRPr="00790D59">
        <w:rPr>
          <w:rFonts w:cs="Calibri"/>
          <w:sz w:val="20"/>
          <w:szCs w:val="20"/>
        </w:rPr>
        <w:t>.</w:t>
      </w:r>
    </w:p>
    <w:p w:rsidR="00757AC8" w:rsidRPr="00757AC8" w:rsidRDefault="00757AC8" w:rsidP="00757AC8">
      <w:pPr>
        <w:spacing w:after="0"/>
        <w:rPr>
          <w:rFonts w:cs="Calibri"/>
          <w:sz w:val="20"/>
          <w:szCs w:val="20"/>
        </w:rPr>
      </w:pPr>
    </w:p>
    <w:p w:rsidR="00757AC8" w:rsidRPr="00757AC8" w:rsidRDefault="004824DA" w:rsidP="00757AC8">
      <w:pPr>
        <w:spacing w:after="0"/>
        <w:rPr>
          <w:rFonts w:cs="Calibri"/>
          <w:sz w:val="20"/>
          <w:szCs w:val="20"/>
        </w:rPr>
      </w:pPr>
      <w:r w:rsidRPr="00BC7C71">
        <w:rPr>
          <w:rFonts w:cs="Calibri"/>
          <w:sz w:val="20"/>
          <w:szCs w:val="20"/>
        </w:rPr>
        <w:t>4)</w:t>
      </w:r>
      <w:r w:rsidRPr="00BC7C71">
        <w:rPr>
          <w:rFonts w:cs="Calibri"/>
          <w:sz w:val="20"/>
          <w:szCs w:val="20"/>
        </w:rPr>
        <w:tab/>
      </w:r>
      <w:r w:rsidR="00757AC8" w:rsidRPr="00BC7C71">
        <w:rPr>
          <w:rFonts w:cs="Calibri"/>
          <w:sz w:val="20"/>
          <w:szCs w:val="20"/>
        </w:rPr>
        <w:t>Except as expressly licensed to You in this Agreement, NetSuite retains all right, title</w:t>
      </w:r>
      <w:r w:rsidR="00BC7C71" w:rsidRPr="00BC7C71">
        <w:rPr>
          <w:rFonts w:cs="Calibri"/>
          <w:sz w:val="20"/>
          <w:szCs w:val="20"/>
        </w:rPr>
        <w:t>,</w:t>
      </w:r>
      <w:r w:rsidR="00757AC8" w:rsidRPr="00BC7C71">
        <w:rPr>
          <w:rFonts w:cs="Calibri"/>
          <w:sz w:val="20"/>
          <w:szCs w:val="20"/>
        </w:rPr>
        <w:t xml:space="preserve"> and interest in and to all patents, trademarks, trade names, inventions, copyrights, know-how</w:t>
      </w:r>
      <w:r w:rsidR="00BC7C71" w:rsidRPr="00BC7C71">
        <w:rPr>
          <w:rFonts w:cs="Calibri"/>
          <w:sz w:val="20"/>
          <w:szCs w:val="20"/>
        </w:rPr>
        <w:t>,</w:t>
      </w:r>
      <w:r w:rsidR="00757AC8" w:rsidRPr="00BC7C71">
        <w:rPr>
          <w:rFonts w:cs="Calibri"/>
          <w:sz w:val="20"/>
          <w:szCs w:val="20"/>
        </w:rPr>
        <w:t xml:space="preserve"> and trade secrets relating to the design, manufacture, operation</w:t>
      </w:r>
      <w:r w:rsidR="00BC7C71" w:rsidRPr="00BC7C71">
        <w:rPr>
          <w:rFonts w:cs="Calibri"/>
          <w:sz w:val="20"/>
          <w:szCs w:val="20"/>
        </w:rPr>
        <w:t>,</w:t>
      </w:r>
      <w:r w:rsidR="00757AC8" w:rsidRPr="00BC7C71">
        <w:rPr>
          <w:rFonts w:cs="Calibri"/>
          <w:sz w:val="20"/>
          <w:szCs w:val="20"/>
        </w:rPr>
        <w:t xml:space="preserve"> or service of the Toolkit.</w:t>
      </w:r>
    </w:p>
    <w:p w:rsidR="00757AC8" w:rsidRDefault="00757AC8" w:rsidP="00757AC8">
      <w:pPr>
        <w:spacing w:after="0"/>
        <w:rPr>
          <w:rFonts w:cs="Calibri"/>
          <w:sz w:val="20"/>
          <w:szCs w:val="20"/>
        </w:rPr>
      </w:pPr>
      <w:r w:rsidRPr="00790D59">
        <w:rPr>
          <w:rFonts w:cs="Calibri"/>
          <w:sz w:val="20"/>
          <w:szCs w:val="20"/>
        </w:rPr>
        <w:br/>
      </w:r>
      <w:r w:rsidRPr="00790D59">
        <w:rPr>
          <w:rFonts w:cs="Calibri"/>
          <w:bCs/>
          <w:sz w:val="20"/>
          <w:szCs w:val="20"/>
          <w:u w:val="single"/>
        </w:rPr>
        <w:t>DISCLAIMER</w:t>
      </w:r>
      <w:r w:rsidRPr="00790D59">
        <w:rPr>
          <w:rFonts w:cs="Calibri"/>
          <w:bCs/>
          <w:sz w:val="20"/>
          <w:szCs w:val="20"/>
        </w:rPr>
        <w:t xml:space="preserve">: THIS </w:t>
      </w:r>
      <w:r>
        <w:rPr>
          <w:rFonts w:cs="Calibri"/>
          <w:bCs/>
          <w:sz w:val="20"/>
          <w:szCs w:val="20"/>
        </w:rPr>
        <w:t>TOOLKIT</w:t>
      </w:r>
      <w:r w:rsidRPr="00790D59">
        <w:rPr>
          <w:rFonts w:cs="Calibri"/>
          <w:bCs/>
          <w:sz w:val="20"/>
          <w:szCs w:val="20"/>
        </w:rPr>
        <w:t xml:space="preserve"> IS PROVIDED BY NETSUITE “AS IS" AND IS INTENDED FOR COMMERCIAL USE. NETSUITE DOES NOT REPRESENT THAT THE </w:t>
      </w:r>
      <w:r>
        <w:rPr>
          <w:rFonts w:cs="Calibri"/>
          <w:bCs/>
          <w:sz w:val="20"/>
          <w:szCs w:val="20"/>
        </w:rPr>
        <w:t>TOOLKIT</w:t>
      </w:r>
      <w:r w:rsidRPr="00790D59">
        <w:rPr>
          <w:rFonts w:cs="Calibri"/>
          <w:bCs/>
          <w:sz w:val="20"/>
          <w:szCs w:val="20"/>
        </w:rPr>
        <w:t xml:space="preserve"> WILL BE ERROR-FREE OR THAT THE </w:t>
      </w:r>
      <w:r>
        <w:rPr>
          <w:rFonts w:cs="Calibri"/>
          <w:bCs/>
          <w:sz w:val="20"/>
          <w:szCs w:val="20"/>
        </w:rPr>
        <w:t>TOOLKIT</w:t>
      </w:r>
      <w:r w:rsidRPr="00790D59">
        <w:rPr>
          <w:rFonts w:cs="Calibri"/>
          <w:bCs/>
          <w:sz w:val="20"/>
          <w:szCs w:val="20"/>
        </w:rPr>
        <w:t xml:space="preserve"> WILL MEET ANY REQUIREMENTS. ANY EXPRESS OR IMPLIED WARRANTIES, INCLUDING, BUT NOT LIMITED TO, THE IMPLIED WARRANTIES OF MERCHANTABILITY, FITNESS FOR A PARTICULAR PURPOSE, AND NONINFRINGEMENT OF THIRD PARTY RIGHTS </w:t>
      </w:r>
      <w:r w:rsidRPr="00790D59">
        <w:rPr>
          <w:rFonts w:cs="Calibri"/>
          <w:bCs/>
          <w:sz w:val="20"/>
          <w:szCs w:val="20"/>
          <w:u w:val="single"/>
        </w:rPr>
        <w:t>ARE HEREBY EXPRESSLY AND COMPLETELY DISCLAIMED</w:t>
      </w:r>
      <w:r w:rsidRPr="00790D59">
        <w:rPr>
          <w:rFonts w:cs="Calibri"/>
          <w:bCs/>
          <w:sz w:val="20"/>
          <w:szCs w:val="20"/>
        </w:rPr>
        <w:t xml:space="preserve">. IN NO EVENT SHALL NETSUITE BE LIABLE FOR ANY DIRECT, INDIRECT, INCIDENTAL, SPECIAL, EXEMPLARY, OR CONSEQUENTIAL DAMAGES (INCLUDING, BUT NOT LIMITED TO, PROCUREMENT OF SUBSTITUTE GOODS OR SERVICES; LOSS OF USE, DATA, OR PROFITS; OR BUSINESS INTERRUPTION) HOWEVER CAUSED AND ON ANY THEORY OF LIABILITY WHATSOEVER, WHETHER IN CONTRACT, STRICT LIABILITY, OR TORT (INCLUDING NEGLIGENCE OR OTHERWISE) ARISING IN ANY WAY OUT OF THE USE OF THIS SOFTWARE, EVEN IF ADVISED OF THE POSSIBILITY OF SUCH DAMAGE. THE PERSON OR ENTITY USING THIS </w:t>
      </w:r>
      <w:r>
        <w:rPr>
          <w:rFonts w:cs="Calibri"/>
          <w:bCs/>
          <w:sz w:val="20"/>
          <w:szCs w:val="20"/>
        </w:rPr>
        <w:t>TOOLKIT</w:t>
      </w:r>
      <w:r w:rsidRPr="00790D59">
        <w:rPr>
          <w:rFonts w:cs="Calibri"/>
          <w:bCs/>
          <w:sz w:val="20"/>
          <w:szCs w:val="20"/>
        </w:rPr>
        <w:t xml:space="preserve"> ASSUMES ALL RESPONSIBILITY FOR DETERMINING WHETHER IT IS ACCURATE OR SUFFICIENT </w:t>
      </w:r>
      <w:r w:rsidRPr="00790D59">
        <w:rPr>
          <w:rFonts w:cs="Calibri"/>
          <w:bCs/>
          <w:sz w:val="20"/>
          <w:szCs w:val="20"/>
        </w:rPr>
        <w:lastRenderedPageBreak/>
        <w:t xml:space="preserve">FOR THE USERS’ PURPOSES. </w:t>
      </w:r>
      <w:r w:rsidRPr="00790D59">
        <w:rPr>
          <w:rFonts w:cs="Calibri"/>
          <w:sz w:val="20"/>
          <w:szCs w:val="20"/>
        </w:rPr>
        <w:br/>
      </w:r>
    </w:p>
    <w:p w:rsidR="00757AC8" w:rsidRPr="00790D59" w:rsidRDefault="00757AC8" w:rsidP="00757AC8">
      <w:pPr>
        <w:spacing w:after="0"/>
        <w:rPr>
          <w:rFonts w:cs="Calibri"/>
          <w:sz w:val="20"/>
          <w:szCs w:val="20"/>
        </w:rPr>
      </w:pPr>
      <w:r w:rsidRPr="00790D59">
        <w:rPr>
          <w:rFonts w:cs="Calibri"/>
          <w:sz w:val="20"/>
          <w:szCs w:val="20"/>
        </w:rPr>
        <w:t xml:space="preserve">If any part of the </w:t>
      </w:r>
      <w:r w:rsidRPr="00790D59">
        <w:rPr>
          <w:rFonts w:cs="Calibri"/>
          <w:bCs/>
          <w:sz w:val="20"/>
          <w:szCs w:val="20"/>
        </w:rPr>
        <w:t>Toolkit</w:t>
      </w:r>
      <w:r w:rsidRPr="00790D59">
        <w:rPr>
          <w:rFonts w:cs="Calibri"/>
          <w:sz w:val="20"/>
          <w:szCs w:val="20"/>
        </w:rPr>
        <w:t xml:space="preserve"> is identified as export controlled items under the Export Laws, you represent and warrant that you are not a citizen, or otherwise located within, an embargoed nation </w:t>
      </w:r>
      <w:r>
        <w:rPr>
          <w:rFonts w:cs="Calibri"/>
          <w:sz w:val="20"/>
          <w:szCs w:val="20"/>
        </w:rPr>
        <w:t xml:space="preserve">as defined by U.S. law </w:t>
      </w:r>
      <w:r w:rsidRPr="00790D59">
        <w:rPr>
          <w:rFonts w:cs="Calibri"/>
          <w:sz w:val="20"/>
          <w:szCs w:val="20"/>
        </w:rPr>
        <w:t xml:space="preserve">and that you are not otherwise prohibited under </w:t>
      </w:r>
      <w:r>
        <w:rPr>
          <w:rFonts w:cs="Calibri"/>
          <w:sz w:val="20"/>
          <w:szCs w:val="20"/>
        </w:rPr>
        <w:t>applicable e</w:t>
      </w:r>
      <w:r w:rsidRPr="00790D59">
        <w:rPr>
          <w:rFonts w:cs="Calibri"/>
          <w:sz w:val="20"/>
          <w:szCs w:val="20"/>
        </w:rPr>
        <w:t xml:space="preserve">xport </w:t>
      </w:r>
      <w:r>
        <w:rPr>
          <w:rFonts w:cs="Calibri"/>
          <w:sz w:val="20"/>
          <w:szCs w:val="20"/>
        </w:rPr>
        <w:t>l</w:t>
      </w:r>
      <w:r w:rsidRPr="00790D59">
        <w:rPr>
          <w:rFonts w:cs="Calibri"/>
          <w:sz w:val="20"/>
          <w:szCs w:val="20"/>
        </w:rPr>
        <w:t xml:space="preserve">aws from receiving the </w:t>
      </w:r>
      <w:r w:rsidRPr="00790D59">
        <w:rPr>
          <w:rFonts w:cs="Calibri"/>
          <w:bCs/>
          <w:sz w:val="20"/>
          <w:szCs w:val="20"/>
        </w:rPr>
        <w:t>Toolkit</w:t>
      </w:r>
      <w:r w:rsidRPr="00790D59">
        <w:rPr>
          <w:rFonts w:cs="Calibri"/>
          <w:sz w:val="20"/>
          <w:szCs w:val="20"/>
        </w:rPr>
        <w:t xml:space="preserve">. </w:t>
      </w:r>
      <w:r>
        <w:rPr>
          <w:rFonts w:cs="Calibri"/>
          <w:sz w:val="20"/>
          <w:szCs w:val="20"/>
        </w:rPr>
        <w:t>Your</w:t>
      </w:r>
      <w:r w:rsidRPr="00790D59">
        <w:rPr>
          <w:rFonts w:cs="Calibri"/>
          <w:sz w:val="20"/>
          <w:szCs w:val="20"/>
        </w:rPr>
        <w:t xml:space="preserve"> rights </w:t>
      </w:r>
      <w:r>
        <w:rPr>
          <w:rFonts w:cs="Calibri"/>
          <w:sz w:val="20"/>
          <w:szCs w:val="20"/>
        </w:rPr>
        <w:t xml:space="preserve">to use this Toolkit </w:t>
      </w:r>
      <w:r w:rsidRPr="00790D59">
        <w:rPr>
          <w:rFonts w:cs="Calibri"/>
          <w:sz w:val="20"/>
          <w:szCs w:val="20"/>
        </w:rPr>
        <w:t>are forfeited if you fail to comply with the terms of this Agreement.</w:t>
      </w:r>
    </w:p>
    <w:p w:rsidR="00757AC8" w:rsidRPr="00790D59" w:rsidRDefault="00757AC8" w:rsidP="00757AC8">
      <w:pPr>
        <w:pStyle w:val="c6"/>
        <w:spacing w:after="0" w:afterAutospacing="0"/>
        <w:rPr>
          <w:rFonts w:ascii="Calibri" w:hAnsi="Calibri" w:cs="Calibri"/>
          <w:sz w:val="20"/>
          <w:szCs w:val="20"/>
        </w:rPr>
      </w:pPr>
      <w:r w:rsidRPr="00790D59">
        <w:rPr>
          <w:rFonts w:ascii="Calibri" w:hAnsi="Calibri" w:cs="Calibri"/>
          <w:sz w:val="20"/>
          <w:szCs w:val="20"/>
        </w:rPr>
        <w:t xml:space="preserve">This Agreement is governed by and construed in accordance with the substantive laws in force in the State of California. </w:t>
      </w:r>
      <w:r>
        <w:rPr>
          <w:rFonts w:ascii="Calibri" w:hAnsi="Calibri" w:cs="Calibri"/>
          <w:sz w:val="20"/>
          <w:szCs w:val="20"/>
        </w:rPr>
        <w:t xml:space="preserve"> </w:t>
      </w:r>
      <w:r w:rsidRPr="00790D59">
        <w:rPr>
          <w:rFonts w:ascii="Calibri" w:hAnsi="Calibri" w:cs="Calibri"/>
          <w:sz w:val="20"/>
          <w:szCs w:val="20"/>
        </w:rPr>
        <w:t xml:space="preserve">Any disputes, actions, claims or causes of action arising out of or in connection with this Agreement shall be subject to the exclusive jurisdiction of the state and federal courts located in California. </w:t>
      </w:r>
    </w:p>
    <w:p w:rsidR="00757AC8" w:rsidRDefault="00757AC8" w:rsidP="00757AC8">
      <w:pPr>
        <w:pStyle w:val="c6"/>
        <w:spacing w:after="0" w:afterAutospacing="0"/>
        <w:rPr>
          <w:rFonts w:ascii="Calibri" w:hAnsi="Calibri" w:cs="Calibri"/>
          <w:sz w:val="20"/>
          <w:szCs w:val="20"/>
        </w:rPr>
      </w:pPr>
      <w:r w:rsidRPr="00790D59">
        <w:rPr>
          <w:rFonts w:ascii="Calibri" w:hAnsi="Calibri" w:cs="Calibri"/>
          <w:sz w:val="20"/>
          <w:szCs w:val="20"/>
        </w:rPr>
        <w:t>None of the provisions of this Agreement shall be deemed to have been waived by any act or acquiescence on the part of Net</w:t>
      </w:r>
      <w:r>
        <w:rPr>
          <w:rFonts w:ascii="Calibri" w:hAnsi="Calibri" w:cs="Calibri"/>
          <w:sz w:val="20"/>
          <w:szCs w:val="20"/>
        </w:rPr>
        <w:t>S</w:t>
      </w:r>
      <w:r w:rsidRPr="00790D59">
        <w:rPr>
          <w:rFonts w:ascii="Calibri" w:hAnsi="Calibri" w:cs="Calibri"/>
          <w:sz w:val="20"/>
          <w:szCs w:val="20"/>
        </w:rPr>
        <w:t>uite, its agents, or employees, but only by an instrument in writing signed by an authorized signatory of Net</w:t>
      </w:r>
      <w:r>
        <w:rPr>
          <w:rFonts w:ascii="Calibri" w:hAnsi="Calibri" w:cs="Calibri"/>
          <w:sz w:val="20"/>
          <w:szCs w:val="20"/>
        </w:rPr>
        <w:t>S</w:t>
      </w:r>
      <w:r w:rsidRPr="00790D59">
        <w:rPr>
          <w:rFonts w:ascii="Calibri" w:hAnsi="Calibri" w:cs="Calibri"/>
          <w:sz w:val="20"/>
          <w:szCs w:val="20"/>
        </w:rPr>
        <w:t xml:space="preserve">uite. </w:t>
      </w:r>
    </w:p>
    <w:p w:rsidR="00757AC8" w:rsidRDefault="00757AC8" w:rsidP="00757AC8">
      <w:pPr>
        <w:pStyle w:val="c6"/>
        <w:spacing w:after="0" w:afterAutospacing="0"/>
        <w:rPr>
          <w:rFonts w:ascii="Calibri" w:hAnsi="Calibri" w:cs="Calibri"/>
          <w:sz w:val="20"/>
          <w:szCs w:val="20"/>
        </w:rPr>
      </w:pPr>
      <w:r w:rsidRPr="00790D59">
        <w:rPr>
          <w:rFonts w:ascii="Calibri" w:hAnsi="Calibri" w:cs="Calibri"/>
          <w:sz w:val="20"/>
          <w:szCs w:val="20"/>
        </w:rPr>
        <w:t>It is expressly agreed that a breach this Agreement may cause irreparable harm to Net</w:t>
      </w:r>
      <w:r>
        <w:rPr>
          <w:rFonts w:ascii="Calibri" w:hAnsi="Calibri" w:cs="Calibri"/>
          <w:sz w:val="20"/>
          <w:szCs w:val="20"/>
        </w:rPr>
        <w:t>S</w:t>
      </w:r>
      <w:r w:rsidRPr="00790D59">
        <w:rPr>
          <w:rFonts w:ascii="Calibri" w:hAnsi="Calibri" w:cs="Calibri"/>
          <w:sz w:val="20"/>
          <w:szCs w:val="20"/>
        </w:rPr>
        <w:t>uite and that a remedy at law may be inadequate</w:t>
      </w:r>
      <w:r>
        <w:rPr>
          <w:rFonts w:ascii="Calibri" w:hAnsi="Calibri" w:cs="Calibri"/>
          <w:sz w:val="20"/>
          <w:szCs w:val="20"/>
        </w:rPr>
        <w:t>.</w:t>
      </w:r>
      <w:r w:rsidRPr="00790D59">
        <w:rPr>
          <w:rFonts w:ascii="Calibri" w:hAnsi="Calibri" w:cs="Calibri"/>
          <w:sz w:val="20"/>
          <w:szCs w:val="20"/>
        </w:rPr>
        <w:t xml:space="preserve"> </w:t>
      </w:r>
      <w:r>
        <w:rPr>
          <w:rFonts w:ascii="Calibri" w:hAnsi="Calibri" w:cs="Calibri"/>
          <w:sz w:val="20"/>
          <w:szCs w:val="20"/>
        </w:rPr>
        <w:t>T</w:t>
      </w:r>
      <w:r w:rsidRPr="00790D59">
        <w:rPr>
          <w:rFonts w:ascii="Calibri" w:hAnsi="Calibri" w:cs="Calibri"/>
          <w:sz w:val="20"/>
          <w:szCs w:val="20"/>
        </w:rPr>
        <w:t>herefore, in addition to any and all remedies available at law, Net</w:t>
      </w:r>
      <w:r>
        <w:rPr>
          <w:rFonts w:ascii="Calibri" w:hAnsi="Calibri" w:cs="Calibri"/>
          <w:sz w:val="20"/>
          <w:szCs w:val="20"/>
        </w:rPr>
        <w:t>S</w:t>
      </w:r>
      <w:r w:rsidRPr="00790D59">
        <w:rPr>
          <w:rFonts w:ascii="Calibri" w:hAnsi="Calibri" w:cs="Calibri"/>
          <w:sz w:val="20"/>
          <w:szCs w:val="20"/>
        </w:rPr>
        <w:t xml:space="preserve">uite will be entitled to seek an injunction or other equitable remedies in all legal proceedings in the event of any threatened or actual violation thereof. </w:t>
      </w:r>
    </w:p>
    <w:p w:rsidR="00757AC8" w:rsidRPr="00790D59" w:rsidRDefault="00757AC8" w:rsidP="00757AC8">
      <w:pPr>
        <w:pStyle w:val="c6"/>
        <w:spacing w:after="0" w:afterAutospacing="0"/>
        <w:rPr>
          <w:rFonts w:ascii="Calibri" w:hAnsi="Calibri" w:cs="Calibri"/>
          <w:sz w:val="20"/>
          <w:szCs w:val="20"/>
        </w:rPr>
      </w:pPr>
      <w:r w:rsidRPr="00790D59">
        <w:rPr>
          <w:rFonts w:ascii="Calibri" w:hAnsi="Calibri" w:cs="Calibri"/>
          <w:sz w:val="20"/>
          <w:szCs w:val="20"/>
        </w:rPr>
        <w:t>You acknowledge that You have read this Agreement, understand it, and that it is the complete and exclusive statement of Your agreement with Net</w:t>
      </w:r>
      <w:r>
        <w:rPr>
          <w:rFonts w:ascii="Calibri" w:hAnsi="Calibri" w:cs="Calibri"/>
          <w:sz w:val="20"/>
          <w:szCs w:val="20"/>
        </w:rPr>
        <w:t>S</w:t>
      </w:r>
      <w:r w:rsidRPr="00790D59">
        <w:rPr>
          <w:rFonts w:ascii="Calibri" w:hAnsi="Calibri" w:cs="Calibri"/>
          <w:sz w:val="20"/>
          <w:szCs w:val="20"/>
        </w:rPr>
        <w:t>uite which supersedes any prior agreement, oral or written, between Net</w:t>
      </w:r>
      <w:r>
        <w:rPr>
          <w:rFonts w:ascii="Calibri" w:hAnsi="Calibri" w:cs="Calibri"/>
          <w:sz w:val="20"/>
          <w:szCs w:val="20"/>
        </w:rPr>
        <w:t>S</w:t>
      </w:r>
      <w:r w:rsidRPr="00790D59">
        <w:rPr>
          <w:rFonts w:ascii="Calibri" w:hAnsi="Calibri" w:cs="Calibri"/>
          <w:sz w:val="20"/>
          <w:szCs w:val="20"/>
        </w:rPr>
        <w:t xml:space="preserve">uite and You with respect to the licensing to You of this </w:t>
      </w:r>
      <w:r w:rsidRPr="00790D59">
        <w:rPr>
          <w:rFonts w:ascii="Calibri" w:hAnsi="Calibri" w:cs="Calibri"/>
          <w:bCs/>
          <w:sz w:val="20"/>
          <w:szCs w:val="20"/>
        </w:rPr>
        <w:t>Toolkit</w:t>
      </w:r>
      <w:r w:rsidRPr="00790D59">
        <w:rPr>
          <w:rFonts w:ascii="Calibri" w:hAnsi="Calibri" w:cs="Calibri"/>
          <w:sz w:val="20"/>
          <w:szCs w:val="20"/>
        </w:rPr>
        <w:t xml:space="preserve">. </w:t>
      </w:r>
    </w:p>
    <w:p w:rsidR="00757AC8" w:rsidRDefault="00757AC8" w:rsidP="00757AC8">
      <w:pPr>
        <w:spacing w:after="0"/>
        <w:rPr>
          <w:rFonts w:cs="Calibri"/>
          <w:bCs/>
          <w:sz w:val="20"/>
          <w:szCs w:val="20"/>
        </w:rPr>
      </w:pPr>
    </w:p>
    <w:p w:rsidR="00757AC8" w:rsidRPr="00790D59" w:rsidRDefault="00757AC8" w:rsidP="004824DA">
      <w:pPr>
        <w:spacing w:after="0"/>
        <w:jc w:val="center"/>
        <w:rPr>
          <w:rFonts w:cs="Calibri"/>
          <w:sz w:val="20"/>
          <w:szCs w:val="20"/>
        </w:rPr>
      </w:pPr>
      <w:r w:rsidRPr="00790D59">
        <w:rPr>
          <w:rFonts w:cs="Calibri"/>
          <w:bCs/>
          <w:sz w:val="20"/>
          <w:szCs w:val="20"/>
        </w:rPr>
        <w:t>END OF AGREEMENT</w:t>
      </w:r>
    </w:p>
    <w:p w:rsidR="000378FC" w:rsidRPr="00757AC8" w:rsidRDefault="000378FC" w:rsidP="00757AC8">
      <w:pPr>
        <w:spacing w:after="0"/>
        <w:rPr>
          <w:szCs w:val="20"/>
        </w:rPr>
      </w:pPr>
    </w:p>
    <w:sectPr w:rsidR="000378FC" w:rsidRPr="00757AC8" w:rsidSect="0003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90265"/>
    <w:rsid w:val="000378FC"/>
    <w:rsid w:val="000C5787"/>
    <w:rsid w:val="002A630E"/>
    <w:rsid w:val="00390265"/>
    <w:rsid w:val="004824DA"/>
    <w:rsid w:val="004C2DFB"/>
    <w:rsid w:val="00757AC8"/>
    <w:rsid w:val="00AA5B18"/>
    <w:rsid w:val="00BC7C71"/>
    <w:rsid w:val="00BD5F2B"/>
    <w:rsid w:val="00E4325E"/>
    <w:rsid w:val="00E9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1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21E"/>
    <w:rPr>
      <w:rFonts w:ascii="Tahoma" w:hAnsi="Tahoma" w:cs="Tahoma"/>
      <w:sz w:val="16"/>
      <w:szCs w:val="16"/>
    </w:rPr>
  </w:style>
  <w:style w:type="paragraph" w:customStyle="1" w:styleId="c4">
    <w:name w:val="c4"/>
    <w:basedOn w:val="Normal"/>
    <w:rsid w:val="005D621E"/>
    <w:pPr>
      <w:spacing w:before="100" w:beforeAutospacing="1" w:after="100" w:afterAutospacing="1" w:line="240" w:lineRule="auto"/>
    </w:pPr>
    <w:rPr>
      <w:rFonts w:ascii="Times New Roman" w:eastAsia="Times New Roman" w:hAnsi="Times New Roman"/>
      <w:sz w:val="24"/>
      <w:szCs w:val="24"/>
    </w:rPr>
  </w:style>
  <w:style w:type="paragraph" w:customStyle="1" w:styleId="c6">
    <w:name w:val="c6"/>
    <w:basedOn w:val="Normal"/>
    <w:rsid w:val="005D621E"/>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43174">
      <w:bodyDiv w:val="1"/>
      <w:marLeft w:val="0"/>
      <w:marRight w:val="0"/>
      <w:marTop w:val="0"/>
      <w:marBottom w:val="0"/>
      <w:divBdr>
        <w:top w:val="none" w:sz="0" w:space="0" w:color="auto"/>
        <w:left w:val="none" w:sz="0" w:space="0" w:color="auto"/>
        <w:bottom w:val="none" w:sz="0" w:space="0" w:color="auto"/>
        <w:right w:val="none" w:sz="0" w:space="0" w:color="auto"/>
      </w:divBdr>
      <w:divsChild>
        <w:div w:id="1405179096">
          <w:marLeft w:val="0"/>
          <w:marRight w:val="0"/>
          <w:marTop w:val="0"/>
          <w:marBottom w:val="0"/>
          <w:divBdr>
            <w:top w:val="none" w:sz="0" w:space="0" w:color="auto"/>
            <w:left w:val="none" w:sz="0" w:space="0" w:color="auto"/>
            <w:bottom w:val="none" w:sz="0" w:space="0" w:color="auto"/>
            <w:right w:val="none" w:sz="0" w:space="0" w:color="auto"/>
          </w:divBdr>
          <w:divsChild>
            <w:div w:id="1387680119">
              <w:marLeft w:val="0"/>
              <w:marRight w:val="0"/>
              <w:marTop w:val="0"/>
              <w:marBottom w:val="0"/>
              <w:divBdr>
                <w:top w:val="none" w:sz="0" w:space="0" w:color="auto"/>
                <w:left w:val="none" w:sz="0" w:space="0" w:color="auto"/>
                <w:bottom w:val="none" w:sz="0" w:space="0" w:color="auto"/>
                <w:right w:val="none" w:sz="0" w:space="0" w:color="auto"/>
              </w:divBdr>
              <w:divsChild>
                <w:div w:id="1746293865">
                  <w:marLeft w:val="0"/>
                  <w:marRight w:val="0"/>
                  <w:marTop w:val="0"/>
                  <w:marBottom w:val="0"/>
                  <w:divBdr>
                    <w:top w:val="none" w:sz="0" w:space="0" w:color="auto"/>
                    <w:left w:val="none" w:sz="0" w:space="0" w:color="auto"/>
                    <w:bottom w:val="none" w:sz="0" w:space="0" w:color="auto"/>
                    <w:right w:val="none" w:sz="0" w:space="0" w:color="auto"/>
                  </w:divBdr>
                  <w:divsChild>
                    <w:div w:id="1051463136">
                      <w:marLeft w:val="0"/>
                      <w:marRight w:val="0"/>
                      <w:marTop w:val="0"/>
                      <w:marBottom w:val="0"/>
                      <w:divBdr>
                        <w:top w:val="none" w:sz="0" w:space="0" w:color="auto"/>
                        <w:left w:val="none" w:sz="0" w:space="0" w:color="auto"/>
                        <w:bottom w:val="none" w:sz="0" w:space="0" w:color="auto"/>
                        <w:right w:val="none" w:sz="0" w:space="0" w:color="auto"/>
                      </w:divBdr>
                      <w:divsChild>
                        <w:div w:id="1900898283">
                          <w:marLeft w:val="0"/>
                          <w:marRight w:val="0"/>
                          <w:marTop w:val="0"/>
                          <w:marBottom w:val="0"/>
                          <w:divBdr>
                            <w:top w:val="none" w:sz="0" w:space="0" w:color="auto"/>
                            <w:left w:val="none" w:sz="0" w:space="0" w:color="auto"/>
                            <w:bottom w:val="none" w:sz="0" w:space="0" w:color="auto"/>
                            <w:right w:val="none" w:sz="0" w:space="0" w:color="auto"/>
                          </w:divBdr>
                          <w:divsChild>
                            <w:div w:id="183597791">
                              <w:marLeft w:val="0"/>
                              <w:marRight w:val="0"/>
                              <w:marTop w:val="0"/>
                              <w:marBottom w:val="0"/>
                              <w:divBdr>
                                <w:top w:val="none" w:sz="0" w:space="0" w:color="auto"/>
                                <w:left w:val="none" w:sz="0" w:space="0" w:color="auto"/>
                                <w:bottom w:val="none" w:sz="0" w:space="0" w:color="auto"/>
                                <w:right w:val="none" w:sz="0" w:space="0" w:color="auto"/>
                              </w:divBdr>
                              <w:divsChild>
                                <w:div w:id="2014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5452">
      <w:bodyDiv w:val="1"/>
      <w:marLeft w:val="0"/>
      <w:marRight w:val="0"/>
      <w:marTop w:val="0"/>
      <w:marBottom w:val="0"/>
      <w:divBdr>
        <w:top w:val="none" w:sz="0" w:space="0" w:color="auto"/>
        <w:left w:val="none" w:sz="0" w:space="0" w:color="auto"/>
        <w:bottom w:val="none" w:sz="0" w:space="0" w:color="auto"/>
        <w:right w:val="none" w:sz="0" w:space="0" w:color="auto"/>
      </w:divBdr>
      <w:divsChild>
        <w:div w:id="1264849524">
          <w:marLeft w:val="0"/>
          <w:marRight w:val="0"/>
          <w:marTop w:val="0"/>
          <w:marBottom w:val="0"/>
          <w:divBdr>
            <w:top w:val="none" w:sz="0" w:space="0" w:color="auto"/>
            <w:left w:val="none" w:sz="0" w:space="0" w:color="auto"/>
            <w:bottom w:val="none" w:sz="0" w:space="0" w:color="auto"/>
            <w:right w:val="none" w:sz="0" w:space="0" w:color="auto"/>
          </w:divBdr>
          <w:divsChild>
            <w:div w:id="280379258">
              <w:marLeft w:val="0"/>
              <w:marRight w:val="0"/>
              <w:marTop w:val="0"/>
              <w:marBottom w:val="0"/>
              <w:divBdr>
                <w:top w:val="none" w:sz="0" w:space="0" w:color="auto"/>
                <w:left w:val="none" w:sz="0" w:space="0" w:color="auto"/>
                <w:bottom w:val="none" w:sz="0" w:space="0" w:color="auto"/>
                <w:right w:val="none" w:sz="0" w:space="0" w:color="auto"/>
              </w:divBdr>
              <w:divsChild>
                <w:div w:id="1435400027">
                  <w:marLeft w:val="0"/>
                  <w:marRight w:val="0"/>
                  <w:marTop w:val="0"/>
                  <w:marBottom w:val="0"/>
                  <w:divBdr>
                    <w:top w:val="none" w:sz="0" w:space="0" w:color="auto"/>
                    <w:left w:val="none" w:sz="0" w:space="0" w:color="auto"/>
                    <w:bottom w:val="none" w:sz="0" w:space="0" w:color="auto"/>
                    <w:right w:val="none" w:sz="0" w:space="0" w:color="auto"/>
                  </w:divBdr>
                  <w:divsChild>
                    <w:div w:id="204106528">
                      <w:marLeft w:val="0"/>
                      <w:marRight w:val="0"/>
                      <w:marTop w:val="0"/>
                      <w:marBottom w:val="0"/>
                      <w:divBdr>
                        <w:top w:val="none" w:sz="0" w:space="0" w:color="auto"/>
                        <w:left w:val="none" w:sz="0" w:space="0" w:color="auto"/>
                        <w:bottom w:val="none" w:sz="0" w:space="0" w:color="auto"/>
                        <w:right w:val="none" w:sz="0" w:space="0" w:color="auto"/>
                      </w:divBdr>
                      <w:divsChild>
                        <w:div w:id="730541116">
                          <w:marLeft w:val="0"/>
                          <w:marRight w:val="0"/>
                          <w:marTop w:val="0"/>
                          <w:marBottom w:val="0"/>
                          <w:divBdr>
                            <w:top w:val="none" w:sz="0" w:space="0" w:color="auto"/>
                            <w:left w:val="none" w:sz="0" w:space="0" w:color="auto"/>
                            <w:bottom w:val="none" w:sz="0" w:space="0" w:color="auto"/>
                            <w:right w:val="none" w:sz="0" w:space="0" w:color="auto"/>
                          </w:divBdr>
                          <w:divsChild>
                            <w:div w:id="2081631079">
                              <w:marLeft w:val="0"/>
                              <w:marRight w:val="0"/>
                              <w:marTop w:val="0"/>
                              <w:marBottom w:val="0"/>
                              <w:divBdr>
                                <w:top w:val="none" w:sz="0" w:space="0" w:color="auto"/>
                                <w:left w:val="none" w:sz="0" w:space="0" w:color="auto"/>
                                <w:bottom w:val="none" w:sz="0" w:space="0" w:color="auto"/>
                                <w:right w:val="none" w:sz="0" w:space="0" w:color="auto"/>
                              </w:divBdr>
                              <w:divsChild>
                                <w:div w:id="4748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867667">
      <w:bodyDiv w:val="1"/>
      <w:marLeft w:val="0"/>
      <w:marRight w:val="0"/>
      <w:marTop w:val="0"/>
      <w:marBottom w:val="0"/>
      <w:divBdr>
        <w:top w:val="none" w:sz="0" w:space="0" w:color="auto"/>
        <w:left w:val="none" w:sz="0" w:space="0" w:color="auto"/>
        <w:bottom w:val="none" w:sz="0" w:space="0" w:color="auto"/>
        <w:right w:val="none" w:sz="0" w:space="0" w:color="auto"/>
      </w:divBdr>
      <w:divsChild>
        <w:div w:id="62260319">
          <w:marLeft w:val="0"/>
          <w:marRight w:val="0"/>
          <w:marTop w:val="0"/>
          <w:marBottom w:val="0"/>
          <w:divBdr>
            <w:top w:val="none" w:sz="0" w:space="0" w:color="auto"/>
            <w:left w:val="none" w:sz="0" w:space="0" w:color="auto"/>
            <w:bottom w:val="none" w:sz="0" w:space="0" w:color="auto"/>
            <w:right w:val="none" w:sz="0" w:space="0" w:color="auto"/>
          </w:divBdr>
          <w:divsChild>
            <w:div w:id="1729302279">
              <w:marLeft w:val="0"/>
              <w:marRight w:val="0"/>
              <w:marTop w:val="0"/>
              <w:marBottom w:val="0"/>
              <w:divBdr>
                <w:top w:val="none" w:sz="0" w:space="0" w:color="auto"/>
                <w:left w:val="none" w:sz="0" w:space="0" w:color="auto"/>
                <w:bottom w:val="none" w:sz="0" w:space="0" w:color="auto"/>
                <w:right w:val="none" w:sz="0" w:space="0" w:color="auto"/>
              </w:divBdr>
              <w:divsChild>
                <w:div w:id="1782215617">
                  <w:marLeft w:val="0"/>
                  <w:marRight w:val="0"/>
                  <w:marTop w:val="0"/>
                  <w:marBottom w:val="0"/>
                  <w:divBdr>
                    <w:top w:val="none" w:sz="0" w:space="0" w:color="auto"/>
                    <w:left w:val="none" w:sz="0" w:space="0" w:color="auto"/>
                    <w:bottom w:val="none" w:sz="0" w:space="0" w:color="auto"/>
                    <w:right w:val="none" w:sz="0" w:space="0" w:color="auto"/>
                  </w:divBdr>
                  <w:divsChild>
                    <w:div w:id="1900705399">
                      <w:marLeft w:val="0"/>
                      <w:marRight w:val="0"/>
                      <w:marTop w:val="0"/>
                      <w:marBottom w:val="0"/>
                      <w:divBdr>
                        <w:top w:val="none" w:sz="0" w:space="0" w:color="auto"/>
                        <w:left w:val="none" w:sz="0" w:space="0" w:color="auto"/>
                        <w:bottom w:val="none" w:sz="0" w:space="0" w:color="auto"/>
                        <w:right w:val="none" w:sz="0" w:space="0" w:color="auto"/>
                      </w:divBdr>
                      <w:divsChild>
                        <w:div w:id="1306736677">
                          <w:marLeft w:val="0"/>
                          <w:marRight w:val="0"/>
                          <w:marTop w:val="0"/>
                          <w:marBottom w:val="0"/>
                          <w:divBdr>
                            <w:top w:val="none" w:sz="0" w:space="0" w:color="auto"/>
                            <w:left w:val="none" w:sz="0" w:space="0" w:color="auto"/>
                            <w:bottom w:val="none" w:sz="0" w:space="0" w:color="auto"/>
                            <w:right w:val="none" w:sz="0" w:space="0" w:color="auto"/>
                          </w:divBdr>
                          <w:divsChild>
                            <w:div w:id="1268007863">
                              <w:marLeft w:val="0"/>
                              <w:marRight w:val="0"/>
                              <w:marTop w:val="0"/>
                              <w:marBottom w:val="0"/>
                              <w:divBdr>
                                <w:top w:val="none" w:sz="0" w:space="0" w:color="auto"/>
                                <w:left w:val="none" w:sz="0" w:space="0" w:color="auto"/>
                                <w:bottom w:val="none" w:sz="0" w:space="0" w:color="auto"/>
                                <w:right w:val="none" w:sz="0" w:space="0" w:color="auto"/>
                              </w:divBdr>
                              <w:divsChild>
                                <w:div w:id="874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93915">
      <w:bodyDiv w:val="1"/>
      <w:marLeft w:val="0"/>
      <w:marRight w:val="0"/>
      <w:marTop w:val="0"/>
      <w:marBottom w:val="0"/>
      <w:divBdr>
        <w:top w:val="none" w:sz="0" w:space="0" w:color="auto"/>
        <w:left w:val="none" w:sz="0" w:space="0" w:color="auto"/>
        <w:bottom w:val="none" w:sz="0" w:space="0" w:color="auto"/>
        <w:right w:val="none" w:sz="0" w:space="0" w:color="auto"/>
      </w:divBdr>
      <w:divsChild>
        <w:div w:id="327947558">
          <w:marLeft w:val="0"/>
          <w:marRight w:val="0"/>
          <w:marTop w:val="0"/>
          <w:marBottom w:val="0"/>
          <w:divBdr>
            <w:top w:val="none" w:sz="0" w:space="0" w:color="auto"/>
            <w:left w:val="none" w:sz="0" w:space="0" w:color="auto"/>
            <w:bottom w:val="none" w:sz="0" w:space="0" w:color="auto"/>
            <w:right w:val="none" w:sz="0" w:space="0" w:color="auto"/>
          </w:divBdr>
          <w:divsChild>
            <w:div w:id="165480402">
              <w:marLeft w:val="0"/>
              <w:marRight w:val="0"/>
              <w:marTop w:val="0"/>
              <w:marBottom w:val="0"/>
              <w:divBdr>
                <w:top w:val="none" w:sz="0" w:space="0" w:color="auto"/>
                <w:left w:val="none" w:sz="0" w:space="0" w:color="auto"/>
                <w:bottom w:val="none" w:sz="0" w:space="0" w:color="auto"/>
                <w:right w:val="none" w:sz="0" w:space="0" w:color="auto"/>
              </w:divBdr>
              <w:divsChild>
                <w:div w:id="224029483">
                  <w:marLeft w:val="0"/>
                  <w:marRight w:val="0"/>
                  <w:marTop w:val="0"/>
                  <w:marBottom w:val="0"/>
                  <w:divBdr>
                    <w:top w:val="none" w:sz="0" w:space="0" w:color="auto"/>
                    <w:left w:val="none" w:sz="0" w:space="0" w:color="auto"/>
                    <w:bottom w:val="none" w:sz="0" w:space="0" w:color="auto"/>
                    <w:right w:val="none" w:sz="0" w:space="0" w:color="auto"/>
                  </w:divBdr>
                  <w:divsChild>
                    <w:div w:id="448549180">
                      <w:marLeft w:val="0"/>
                      <w:marRight w:val="0"/>
                      <w:marTop w:val="0"/>
                      <w:marBottom w:val="0"/>
                      <w:divBdr>
                        <w:top w:val="none" w:sz="0" w:space="0" w:color="auto"/>
                        <w:left w:val="none" w:sz="0" w:space="0" w:color="auto"/>
                        <w:bottom w:val="none" w:sz="0" w:space="0" w:color="auto"/>
                        <w:right w:val="none" w:sz="0" w:space="0" w:color="auto"/>
                      </w:divBdr>
                      <w:divsChild>
                        <w:div w:id="908270318">
                          <w:marLeft w:val="0"/>
                          <w:marRight w:val="0"/>
                          <w:marTop w:val="0"/>
                          <w:marBottom w:val="0"/>
                          <w:divBdr>
                            <w:top w:val="none" w:sz="0" w:space="0" w:color="auto"/>
                            <w:left w:val="none" w:sz="0" w:space="0" w:color="auto"/>
                            <w:bottom w:val="none" w:sz="0" w:space="0" w:color="auto"/>
                            <w:right w:val="none" w:sz="0" w:space="0" w:color="auto"/>
                          </w:divBdr>
                          <w:divsChild>
                            <w:div w:id="133765096">
                              <w:marLeft w:val="0"/>
                              <w:marRight w:val="0"/>
                              <w:marTop w:val="0"/>
                              <w:marBottom w:val="0"/>
                              <w:divBdr>
                                <w:top w:val="none" w:sz="0" w:space="0" w:color="auto"/>
                                <w:left w:val="none" w:sz="0" w:space="0" w:color="auto"/>
                                <w:bottom w:val="none" w:sz="0" w:space="0" w:color="auto"/>
                                <w:right w:val="none" w:sz="0" w:space="0" w:color="auto"/>
                              </w:divBdr>
                              <w:divsChild>
                                <w:div w:id="10907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26967">
      <w:bodyDiv w:val="1"/>
      <w:marLeft w:val="0"/>
      <w:marRight w:val="0"/>
      <w:marTop w:val="0"/>
      <w:marBottom w:val="0"/>
      <w:divBdr>
        <w:top w:val="none" w:sz="0" w:space="0" w:color="auto"/>
        <w:left w:val="none" w:sz="0" w:space="0" w:color="auto"/>
        <w:bottom w:val="none" w:sz="0" w:space="0" w:color="auto"/>
        <w:right w:val="none" w:sz="0" w:space="0" w:color="auto"/>
      </w:divBdr>
      <w:divsChild>
        <w:div w:id="1404058440">
          <w:marLeft w:val="0"/>
          <w:marRight w:val="0"/>
          <w:marTop w:val="0"/>
          <w:marBottom w:val="0"/>
          <w:divBdr>
            <w:top w:val="none" w:sz="0" w:space="0" w:color="auto"/>
            <w:left w:val="none" w:sz="0" w:space="0" w:color="auto"/>
            <w:bottom w:val="none" w:sz="0" w:space="0" w:color="auto"/>
            <w:right w:val="none" w:sz="0" w:space="0" w:color="auto"/>
          </w:divBdr>
          <w:divsChild>
            <w:div w:id="152375126">
              <w:marLeft w:val="0"/>
              <w:marRight w:val="0"/>
              <w:marTop w:val="0"/>
              <w:marBottom w:val="0"/>
              <w:divBdr>
                <w:top w:val="none" w:sz="0" w:space="0" w:color="auto"/>
                <w:left w:val="none" w:sz="0" w:space="0" w:color="auto"/>
                <w:bottom w:val="none" w:sz="0" w:space="0" w:color="auto"/>
                <w:right w:val="none" w:sz="0" w:space="0" w:color="auto"/>
              </w:divBdr>
              <w:divsChild>
                <w:div w:id="2090350199">
                  <w:marLeft w:val="0"/>
                  <w:marRight w:val="0"/>
                  <w:marTop w:val="0"/>
                  <w:marBottom w:val="0"/>
                  <w:divBdr>
                    <w:top w:val="none" w:sz="0" w:space="0" w:color="auto"/>
                    <w:left w:val="none" w:sz="0" w:space="0" w:color="auto"/>
                    <w:bottom w:val="none" w:sz="0" w:space="0" w:color="auto"/>
                    <w:right w:val="none" w:sz="0" w:space="0" w:color="auto"/>
                  </w:divBdr>
                  <w:divsChild>
                    <w:div w:id="1413311422">
                      <w:marLeft w:val="0"/>
                      <w:marRight w:val="0"/>
                      <w:marTop w:val="0"/>
                      <w:marBottom w:val="0"/>
                      <w:divBdr>
                        <w:top w:val="none" w:sz="0" w:space="0" w:color="auto"/>
                        <w:left w:val="none" w:sz="0" w:space="0" w:color="auto"/>
                        <w:bottom w:val="none" w:sz="0" w:space="0" w:color="auto"/>
                        <w:right w:val="none" w:sz="0" w:space="0" w:color="auto"/>
                      </w:divBdr>
                      <w:divsChild>
                        <w:div w:id="365061343">
                          <w:marLeft w:val="0"/>
                          <w:marRight w:val="0"/>
                          <w:marTop w:val="0"/>
                          <w:marBottom w:val="0"/>
                          <w:divBdr>
                            <w:top w:val="none" w:sz="0" w:space="0" w:color="auto"/>
                            <w:left w:val="none" w:sz="0" w:space="0" w:color="auto"/>
                            <w:bottom w:val="none" w:sz="0" w:space="0" w:color="auto"/>
                            <w:right w:val="none" w:sz="0" w:space="0" w:color="auto"/>
                          </w:divBdr>
                          <w:divsChild>
                            <w:div w:id="1246694852">
                              <w:marLeft w:val="0"/>
                              <w:marRight w:val="0"/>
                              <w:marTop w:val="0"/>
                              <w:marBottom w:val="0"/>
                              <w:divBdr>
                                <w:top w:val="none" w:sz="0" w:space="0" w:color="auto"/>
                                <w:left w:val="none" w:sz="0" w:space="0" w:color="auto"/>
                                <w:bottom w:val="none" w:sz="0" w:space="0" w:color="auto"/>
                                <w:right w:val="none" w:sz="0" w:space="0" w:color="auto"/>
                              </w:divBdr>
                              <w:divsChild>
                                <w:div w:id="2003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551333">
      <w:bodyDiv w:val="1"/>
      <w:marLeft w:val="0"/>
      <w:marRight w:val="0"/>
      <w:marTop w:val="0"/>
      <w:marBottom w:val="0"/>
      <w:divBdr>
        <w:top w:val="none" w:sz="0" w:space="0" w:color="auto"/>
        <w:left w:val="none" w:sz="0" w:space="0" w:color="auto"/>
        <w:bottom w:val="none" w:sz="0" w:space="0" w:color="auto"/>
        <w:right w:val="none" w:sz="0" w:space="0" w:color="auto"/>
      </w:divBdr>
      <w:divsChild>
        <w:div w:id="1714619555">
          <w:marLeft w:val="0"/>
          <w:marRight w:val="0"/>
          <w:marTop w:val="0"/>
          <w:marBottom w:val="0"/>
          <w:divBdr>
            <w:top w:val="none" w:sz="0" w:space="0" w:color="auto"/>
            <w:left w:val="none" w:sz="0" w:space="0" w:color="auto"/>
            <w:bottom w:val="none" w:sz="0" w:space="0" w:color="auto"/>
            <w:right w:val="none" w:sz="0" w:space="0" w:color="auto"/>
          </w:divBdr>
          <w:divsChild>
            <w:div w:id="1934392091">
              <w:marLeft w:val="0"/>
              <w:marRight w:val="0"/>
              <w:marTop w:val="0"/>
              <w:marBottom w:val="0"/>
              <w:divBdr>
                <w:top w:val="none" w:sz="0" w:space="0" w:color="auto"/>
                <w:left w:val="none" w:sz="0" w:space="0" w:color="auto"/>
                <w:bottom w:val="none" w:sz="0" w:space="0" w:color="auto"/>
                <w:right w:val="none" w:sz="0" w:space="0" w:color="auto"/>
              </w:divBdr>
              <w:divsChild>
                <w:div w:id="2130004983">
                  <w:marLeft w:val="0"/>
                  <w:marRight w:val="0"/>
                  <w:marTop w:val="0"/>
                  <w:marBottom w:val="0"/>
                  <w:divBdr>
                    <w:top w:val="none" w:sz="0" w:space="0" w:color="auto"/>
                    <w:left w:val="none" w:sz="0" w:space="0" w:color="auto"/>
                    <w:bottom w:val="none" w:sz="0" w:space="0" w:color="auto"/>
                    <w:right w:val="none" w:sz="0" w:space="0" w:color="auto"/>
                  </w:divBdr>
                  <w:divsChild>
                    <w:div w:id="1365791299">
                      <w:marLeft w:val="0"/>
                      <w:marRight w:val="0"/>
                      <w:marTop w:val="0"/>
                      <w:marBottom w:val="0"/>
                      <w:divBdr>
                        <w:top w:val="none" w:sz="0" w:space="0" w:color="auto"/>
                        <w:left w:val="none" w:sz="0" w:space="0" w:color="auto"/>
                        <w:bottom w:val="none" w:sz="0" w:space="0" w:color="auto"/>
                        <w:right w:val="none" w:sz="0" w:space="0" w:color="auto"/>
                      </w:divBdr>
                      <w:divsChild>
                        <w:div w:id="1419516758">
                          <w:marLeft w:val="0"/>
                          <w:marRight w:val="0"/>
                          <w:marTop w:val="0"/>
                          <w:marBottom w:val="0"/>
                          <w:divBdr>
                            <w:top w:val="none" w:sz="0" w:space="0" w:color="auto"/>
                            <w:left w:val="none" w:sz="0" w:space="0" w:color="auto"/>
                            <w:bottom w:val="none" w:sz="0" w:space="0" w:color="auto"/>
                            <w:right w:val="none" w:sz="0" w:space="0" w:color="auto"/>
                          </w:divBdr>
                          <w:divsChild>
                            <w:div w:id="1150712799">
                              <w:marLeft w:val="0"/>
                              <w:marRight w:val="0"/>
                              <w:marTop w:val="0"/>
                              <w:marBottom w:val="0"/>
                              <w:divBdr>
                                <w:top w:val="none" w:sz="0" w:space="0" w:color="auto"/>
                                <w:left w:val="none" w:sz="0" w:space="0" w:color="auto"/>
                                <w:bottom w:val="none" w:sz="0" w:space="0" w:color="auto"/>
                                <w:right w:val="none" w:sz="0" w:space="0" w:color="auto"/>
                              </w:divBdr>
                              <w:divsChild>
                                <w:div w:id="10624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942840">
      <w:bodyDiv w:val="1"/>
      <w:marLeft w:val="0"/>
      <w:marRight w:val="0"/>
      <w:marTop w:val="0"/>
      <w:marBottom w:val="0"/>
      <w:divBdr>
        <w:top w:val="none" w:sz="0" w:space="0" w:color="auto"/>
        <w:left w:val="none" w:sz="0" w:space="0" w:color="auto"/>
        <w:bottom w:val="none" w:sz="0" w:space="0" w:color="auto"/>
        <w:right w:val="none" w:sz="0" w:space="0" w:color="auto"/>
      </w:divBdr>
      <w:divsChild>
        <w:div w:id="1690250516">
          <w:marLeft w:val="0"/>
          <w:marRight w:val="0"/>
          <w:marTop w:val="0"/>
          <w:marBottom w:val="0"/>
          <w:divBdr>
            <w:top w:val="none" w:sz="0" w:space="0" w:color="auto"/>
            <w:left w:val="none" w:sz="0" w:space="0" w:color="auto"/>
            <w:bottom w:val="none" w:sz="0" w:space="0" w:color="auto"/>
            <w:right w:val="none" w:sz="0" w:space="0" w:color="auto"/>
          </w:divBdr>
          <w:divsChild>
            <w:div w:id="2143183628">
              <w:marLeft w:val="0"/>
              <w:marRight w:val="0"/>
              <w:marTop w:val="0"/>
              <w:marBottom w:val="0"/>
              <w:divBdr>
                <w:top w:val="none" w:sz="0" w:space="0" w:color="auto"/>
                <w:left w:val="none" w:sz="0" w:space="0" w:color="auto"/>
                <w:bottom w:val="none" w:sz="0" w:space="0" w:color="auto"/>
                <w:right w:val="none" w:sz="0" w:space="0" w:color="auto"/>
              </w:divBdr>
              <w:divsChild>
                <w:div w:id="625044958">
                  <w:marLeft w:val="0"/>
                  <w:marRight w:val="0"/>
                  <w:marTop w:val="0"/>
                  <w:marBottom w:val="0"/>
                  <w:divBdr>
                    <w:top w:val="none" w:sz="0" w:space="0" w:color="auto"/>
                    <w:left w:val="none" w:sz="0" w:space="0" w:color="auto"/>
                    <w:bottom w:val="none" w:sz="0" w:space="0" w:color="auto"/>
                    <w:right w:val="none" w:sz="0" w:space="0" w:color="auto"/>
                  </w:divBdr>
                  <w:divsChild>
                    <w:div w:id="663900143">
                      <w:marLeft w:val="0"/>
                      <w:marRight w:val="0"/>
                      <w:marTop w:val="0"/>
                      <w:marBottom w:val="0"/>
                      <w:divBdr>
                        <w:top w:val="none" w:sz="0" w:space="0" w:color="auto"/>
                        <w:left w:val="none" w:sz="0" w:space="0" w:color="auto"/>
                        <w:bottom w:val="none" w:sz="0" w:space="0" w:color="auto"/>
                        <w:right w:val="none" w:sz="0" w:space="0" w:color="auto"/>
                      </w:divBdr>
                      <w:divsChild>
                        <w:div w:id="1528368226">
                          <w:marLeft w:val="0"/>
                          <w:marRight w:val="0"/>
                          <w:marTop w:val="0"/>
                          <w:marBottom w:val="0"/>
                          <w:divBdr>
                            <w:top w:val="none" w:sz="0" w:space="0" w:color="auto"/>
                            <w:left w:val="none" w:sz="0" w:space="0" w:color="auto"/>
                            <w:bottom w:val="none" w:sz="0" w:space="0" w:color="auto"/>
                            <w:right w:val="none" w:sz="0" w:space="0" w:color="auto"/>
                          </w:divBdr>
                          <w:divsChild>
                            <w:div w:id="717895463">
                              <w:marLeft w:val="0"/>
                              <w:marRight w:val="0"/>
                              <w:marTop w:val="0"/>
                              <w:marBottom w:val="0"/>
                              <w:divBdr>
                                <w:top w:val="none" w:sz="0" w:space="0" w:color="auto"/>
                                <w:left w:val="none" w:sz="0" w:space="0" w:color="auto"/>
                                <w:bottom w:val="none" w:sz="0" w:space="0" w:color="auto"/>
                                <w:right w:val="none" w:sz="0" w:space="0" w:color="auto"/>
                              </w:divBdr>
                              <w:divsChild>
                                <w:div w:id="1426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NetSuite, Inc.</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dc:creator>
  <cp:keywords/>
  <cp:lastModifiedBy>Elham Ghassemzadeh</cp:lastModifiedBy>
  <cp:revision>3</cp:revision>
  <cp:lastPrinted>2010-11-17T20:29:00Z</cp:lastPrinted>
  <dcterms:created xsi:type="dcterms:W3CDTF">2011-05-31T17:49:00Z</dcterms:created>
  <dcterms:modified xsi:type="dcterms:W3CDTF">2012-06-27T05:09:00Z</dcterms:modified>
</cp:coreProperties>
</file>