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2E75B6"/>
          <w:spacing w:val="200"/>
          <w:sz w:val="18"/>
          <w:szCs w:val="18"/>
        </w:rPr>
        <w:t xml:space="preserve">SOCIAL FOLLOWING STUDIOS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Website Copy. Final.</w:t>
      </w:r>
    </w:p>
    <w:p>
      <w:pPr>
        <w:pBdr>
          <w:bottom w:val="single" w:color="E0E0E0" w:sz="4" w:space="1"/>
        </w:pBdr>
        <w:spacing w:after="300" w:before="3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120"/>
          <w:sz w:val="18"/>
          <w:szCs w:val="18"/>
        </w:rPr>
        <w:t xml:space="preserve">HERO SECTION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We build language infrastructure that turns credibility into growth.</w:t>
      </w:r>
    </w:p>
    <w:p>
      <w:pPr>
        <w:spacing w:after="160" w:before="8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We codify your authority, deploy it strategically, and convert attention into measurable expansion.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 Work With Us ]</w:t>
      </w:r>
      <w:r>
        <w:rPr>
          <w:rFonts w:ascii="Arial" w:cs="Arial" w:eastAsia="Arial" w:hAnsi="Arial"/>
          <w:sz w:val="22"/>
          <w:szCs w:val="22"/>
        </w:rPr>
        <w:t xml:space="preserve">   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 View Case Studies ]</w:t>
      </w:r>
    </w:p>
    <w:p>
      <w:pPr>
        <w:pBdr>
          <w:bottom w:val="single" w:color="E0E0E0" w:sz="4" w:space="1"/>
        </w:pBdr>
        <w:spacing w:after="300" w:before="3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120"/>
          <w:sz w:val="18"/>
          <w:szCs w:val="18"/>
        </w:rPr>
        <w:t xml:space="preserve">TRUST BAR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Trusted by operators across healthcare, energy, and professional services.</w:t>
      </w:r>
    </w:p>
    <w:p>
      <w:pPr>
        <w:pBdr>
          <w:bottom w:val="single" w:color="E0E0E0" w:sz="4" w:space="1"/>
        </w:pBdr>
        <w:spacing w:after="300" w:before="3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120"/>
          <w:sz w:val="18"/>
          <w:szCs w:val="18"/>
        </w:rPr>
        <w:t xml:space="preserve">HOW WE WORK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One system. Three disciplines.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Strategy, distribution, and automation operate as one system. We build them together so credibility converts.</w:t>
      </w:r>
    </w:p>
    <w:p>
      <w:pPr>
        <w:spacing w:after="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Strategic Language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We write messaging that positions your expertise for the audiences who pay. Brand voice, website copy, sales collateral, and thought leadership content, all aligned to a single strategic framework.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Owned Distribution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We build the channels you control. Email systems, newsletter infrastructure, and content workflows designed to reach your audience directly, without renting attention from algorithms.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Lifecycle Automation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We connect intake, nurture, and followup into one automated sequence. Every lead gets the right message at the right stage. Nothing falls through.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120"/>
          <w:sz w:val="18"/>
          <w:szCs w:val="18"/>
        </w:rPr>
        <w:t xml:space="preserve">CASE STUDIES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Results from real engagements.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engagement starts with a diagnostic. We identify where credibility leaks growth, then build the system to close the gap.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Healthcare Services Firm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Challenge: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Qualified leads stalled at intake. Messaging spoke to peers, not buyers.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Rebuilt intake and lead scoring. Aligned messaging with buyer intent across email and web.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41% increase in qualified opportunities within 90 days.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Regional Energy Consultancy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Challenge: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High referral volume, low conversion to retained engagements.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Created a three stage email nurture sequence tied to service tiers. Rewrote proposals for buyer language.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27% lift in proposal-to-close rate. Average deal size increased 18%.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Professional Services Network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Challenge: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Strong reputation, minimal digital presence. Revenue depended on word of mouth.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Built owned distribution from scratch: newsletter, LinkedIn content system, and an automated referral followup sequence.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First 6 months: 340 qualified subscribers, 12 new retained clients sourced from email.</w:t>
      </w:r>
    </w:p>
    <w:p>
      <w:pPr>
        <w:pBdr>
          <w:bottom w:val="single" w:color="E0E0E0" w:sz="4" w:space="1"/>
        </w:pBdr>
        <w:spacing w:after="300" w:before="3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120"/>
          <w:sz w:val="18"/>
          <w:szCs w:val="18"/>
        </w:rPr>
        <w:t xml:space="preserve">WHO WE SERVE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Built for firms where credibility is the product.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Our clients operate in industries where trust drives revenue. They have earned authority through decades of expertise. They need systems that translate that authority into consistent growth.</w:t>
      </w:r>
    </w:p>
    <w:p>
      <w:pPr>
        <w:spacing w:after="0" w:before="20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We work with:</w:t>
      </w:r>
    </w:p>
    <w:p>
      <w:pPr>
        <w:spacing w:after="0" w:before="200"/>
      </w:pP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•  Healthcare organizations and specialty practices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•  Energy consultancies and infrastructure firms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•  Professional services firms (legal, financial, advisory)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•  Executive teams building personal authority platforms</w:t>
      </w:r>
    </w:p>
    <w:p>
      <w:pPr>
        <w:spacing w:after="0" w:before="20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If your business grows through relationships and reputation, we build the system that scales it.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120"/>
          <w:sz w:val="18"/>
          <w:szCs w:val="18"/>
        </w:rPr>
        <w:t xml:space="preserve">OUR PROCESS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Diagnostic. Build. Optimize.</w:t>
      </w:r>
    </w:p>
    <w:p>
      <w:pPr>
        <w:spacing w:after="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 Diagnostic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We audit your current language, distribution channels, and conversion points. You get a clear map of where credibility leaks growth.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 Build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We design and deploy your messaging framework, email infrastructure, and automation sequences. Everything ships within a defined timeline with weekly progress reports.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 Optimize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We measure performance against conversion benchmarks and refine. Language, sequences, and targeting improve based on real data, not assumptions.</w:t>
      </w:r>
    </w:p>
    <w:p>
      <w:pPr>
        <w:pBdr>
          <w:bottom w:val="single" w:color="E0E0E0" w:sz="4" w:space="1"/>
        </w:pBdr>
        <w:spacing w:after="300" w:before="3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120"/>
          <w:sz w:val="18"/>
          <w:szCs w:val="18"/>
        </w:rPr>
        <w:t xml:space="preserve">ENGAGEMENT MODELS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Clear scope. Defined deliverables.</w:t>
      </w:r>
    </w:p>
    <w:p>
      <w:pPr>
        <w:spacing w:after="0" w:before="20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Diagnostic Engagement. A focused audit of your language, distribution, and conversion systems. Delivered as a written report with prioritized recommendations.</w:t>
      </w:r>
    </w:p>
    <w:p>
      <w:pPr>
        <w:spacing w:after="0" w:before="20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Full Build. Complete system design and deployment. Messaging, email infrastructure, and automation sequences built and launched within an agreed timeline.</w:t>
      </w:r>
    </w:p>
    <w:p>
      <w:pPr>
        <w:spacing w:after="0" w:before="20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Retained Advisory. Ongoing optimization, content production, and strategic guidance. Monthly reporting tied to conversion metrics.</w:t>
      </w:r>
    </w:p>
    <w:p>
      <w:pPr>
        <w:spacing w:after="0" w:before="200"/>
      </w:pP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All engagements begin with a conversation. No proposals without a diagnostic.</w:t>
      </w:r>
    </w:p>
    <w:p>
      <w:pPr>
        <w:pBdr>
          <w:bottom w:val="single" w:color="E0E0E0" w:sz="4" w:space="1"/>
        </w:pBdr>
        <w:spacing w:after="300" w:before="3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120"/>
          <w:sz w:val="18"/>
          <w:szCs w:val="18"/>
        </w:rPr>
        <w:t xml:space="preserve">FOOTER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Ready to build a system that turns your credibility into growth?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 Work With Us ]</w:t>
      </w:r>
    </w:p>
    <w:p>
      <w:pPr>
        <w:pBdr>
          <w:bottom w:val="single" w:color="E0E0E0" w:sz="4" w:space="1"/>
        </w:pBdr>
        <w:spacing w:after="300" w:before="3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120"/>
          <w:sz w:val="18"/>
          <w:szCs w:val="18"/>
        </w:rPr>
        <w:t xml:space="preserve">APPENDIX: COPY GUIDELINES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Voice and Tone Reference</w:t>
      </w:r>
    </w:p>
    <w:p>
      <w:pPr>
        <w:spacing w:after="0" w:before="200"/>
      </w:pPr>
    </w:p>
    <w:p>
      <w:pPr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Spine: We build language infrastructure that turns credibility into growth. Every sentence on the site ladders to this message.</w:t>
      </w:r>
    </w:p>
    <w:p>
      <w:pPr>
        <w:spacing w:after="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Tone: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Calm. Certain. Commercial. Clear.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Sentence length: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Short. Average 12 to 18 words. Vary rhythm with occasional longer sentences for context.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Vocabulary: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Direct commercial language. Say what we do and what happens when we do it.</w:t>
      </w:r>
    </w:p>
    <w:p>
      <w:pPr>
        <w:spacing w:after="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Prohibited language: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•  Command / Commanding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•  Authority equity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•  High-intent narrative structures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•  Industry-defining operators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•  Conversion engines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•  Behavioral trigger infrastructure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•  Any phrase that sounds like a VC pitch deck</w:t>
      </w:r>
    </w:p>
    <w:p>
      <w:pPr>
        <w:spacing w:after="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Reference tone: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Neil Patel. Short sentences, specific claims, steady delivery, visuals that prove the point.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2026-02-27T01:22:10.930Z</dcterms:created>
  <dcterms:modified xsi:type="dcterms:W3CDTF">2026-02-27T01:22:10.931Z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