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48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Documentação Funcional — Sistema de Gestão para Mercadinho Local</w:t>
      </w:r>
      <w:r>
        <w:rPr>
          <w:rFonts w:ascii="Times New Roman" w:hAnsi="Times New Roman" w:eastAsia="Times New Roman" w:cs="Times New Roman"/>
          <w:sz w:val="48"/>
        </w:rPr>
      </w:r>
      <w:r>
        <w:rPr>
          <w:rFonts w:ascii="Times New Roman" w:hAnsi="Times New Roman" w:eastAsia="Times New Roman" w:cs="Times New Roman"/>
          <w:sz w:val="4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Versão: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1.0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Data: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23 de novembro de 2025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Autor: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OpenIA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Rian Santos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Visão Geral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documento descreve as funcionalidades essenciais de um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Sistema de Gestão para um Mercadinho Local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voltado para facilitar operações diárias como: controle de estoque, vendas, cadastro de clientes, compras com fornecedores, emissão de relatórios e fluxo financeiro simples. O sistema será multiplataforma (desktop ou web), leve e intuitivo.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objetivo principal é otimizar processos internos e oferecer uma visão clara do desempenho do mercadinho.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Escopo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2.1 Inclusões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Cadastro e gerenciamento de produtos.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Controle de estoque em tempo real.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Registro de vendas (com e sem CPF).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Sistema de caixa (PDV) simples e rápido.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Emissão de comprovantes (impressora térmica).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Cadastro de fornecedores e controle de pedidos de compra.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Dashboard com indicadores.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Controle financeiro básico: entradas, saídas e fluxo de caixa.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Relatórios de vendas, estoque e compras.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Controle de usuários e permissões.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2.2 Exclusões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Integração com e-commerce.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Sistema fiscal completo com emissão de NF-e (pode ser incluído depois).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Controle avançado de contabilidade.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Integração com sistemas de pagamento automático.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Atores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1054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Atendente/Caixa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realiza vendas, registra pagamentos.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Gerente/Administrador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gerencia estoque, produtos, fornecedores e relatórios.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Cliente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opcionalmente cadastrado (para fiado ou controle de consumo).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Fornecedor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fornece produtos para reposição.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Requisitos Funcionais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4.1 Cadastro de Produtos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RF01: Permitir cadastrar produtos com nome, código de barras, categoria, preço de venda, preço de custo, estoque inicial, unidade (kg, un, pacote).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RF02: Permitir edição e desativação de produtos.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RF03: Suporte a itens fracionados (ex.: venda por kg ou gramas).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RF04: Registrar data da última reposição.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4.2 Estoque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RF05: Atualizar estoque automaticamente após vendas.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RF06: Permitir entrada manual de estoque (compra, ajuste, inventário).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RF07: Notificações de estoque baixo (nível mínimo configurável).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RF08: Registro de inventário periódico.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4.3 Vendas / Caixa (PDV)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RF09: Registrar vendas com seleção de produtos via código, nome ou leitor de código de barras.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RF10: Permitir descontos por item ou por total (com permissões).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RF11: Registrar forma de pagamento (dinheiro, cartão, Pix, misto).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RF12: Permitir venda com CPF na nota (opcional).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RF13: Imprimir comprovante em impressora térmica.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RF14: Abrir e fechar caixa diariamente com registro de valores.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RF15: Registrar cancelamento de item ou venda (com auditoria).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RF16: Permitir venda fiado para clientes cadastrados.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4.4 Cadastro de Clientes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RF17: Cadastrar nome, telefone, CPF, saldo de fiado e histórico.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RF18: Permitir consulta de dívidas e pagamentos.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RF19: Controlar limite de fiado.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4.5 Fornecedores e Compras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RF20: Cadastro de fornecedores com dados básicos (CNPJ, telefone, endereço).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RF21: Registrar pedidos de compra (itens, quantidade, valor).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RF22: Atualizar estoque após chegada da mercadoria.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RF23: Registrar contas a pagar relacionadas a compras.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4.6 Financeiro / Fluxo de Caixa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RF24: Registrar entradas (vendas, depósitos).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RF25: Registrar saídas (pagamentos a fornecedores, despesas).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RF26: Exibir saldo diário e mensal.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RF27: Gerar relatório financeiro.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4.7 Relatórios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RF28: Relatório de vendas por período, forma de pagamento e categorias.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RF29: Relatório de produtos mais vendidos e menos vendidos.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RF30: Relatório de estoque atual e produtos em falta.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RF31: Relatório de fluxo de caixa com gráfico.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RF32: Exportar relatórios para PDF ou Excel.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4.8 Usuários e Permissões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RF33: Criar perfis de acesso (Administrador, Caixa, Estoquista).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RF34: Restringir funcionalidades de acordo com permissões.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RF35: Registro de log de ações críticas (cancelamentos, ajustes de estoque).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 Requisitos Não Funcionais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RNF01: Sistema deve operar offline com sincronização quando conectado (opcional).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RNF02: Interface rápida e intuitiva, com navegação otimizada para caixa.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RNF03: Tempo de resposta inferior a 1 segundo nas operações de PDV.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RNF04: Backup automático diário.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RNF05: Segurança: senhas criptografadas, controle de acesso por sessão.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RNF06: Suporte a impressoras térmicas padrão ESC/POS.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RNF07: Escalabilidade leve para uso multi-dispositivo no estabelecimento.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Modelagem de Dados (Resumo Conceitual)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Produto (id, nome, categoria, código_barras, preço_venda, preço_custo, estoque, unidade, status).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MovimentoEstoque (id, produto_id, tipo, quantidade, motivo, data).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Venda (id, cliente_id, total, forma_pagamento, desconto, data).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ItemVenda (id, venda_id, produto_id, quantidade, preço).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Cliente (id, nome, telefone, cpf, saldo_fiado).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Fornecedor (id, nome, cnpj, telefone, endereço).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Compra (id, fornecedor_id, total, data).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ItemCompra (id, compra_id, produto_id, quantidade, custo).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Financeiro (id, tipo, valor, categoria, data, descrição).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Usuário (id, nome, login, senha, perfil).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7. Fluxos Principais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Fluxo de Venda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Atendente abre caixa.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Escaneia produtos ou pesquisa manualmente.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Sistema exibe total, permite aplicar desconto.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Cliente escolhe forma de pagamento.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Venda é registrada e estoque abatido.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Impressão do comprovante.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Caixa registra fechamento ao fim do dia.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Fluxo de Reposição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Gerente cria pedido de compra.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Mercadoria chega → conferência de quantidades.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Entrada de estoque com vínculo ao fornecedor.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Atualização automática do saldo de estoque.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Fluxo Financeiro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1054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Registro de vendas automáticas como entrada.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Despesas e pagamentos de fornecedores como saídas.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Sistema gera relatório consolidado.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8. Relatórios Essenciais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105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Vendas diárias e por período.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Produtos mais vendidos.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Estoque mínimo.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Movimentações de caixa.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Relatório completo para contabilidade.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9. Integrações Futuras (Roadmap)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Style w:val="105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Integração fiscal com NF-e/NFC-e.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Integração com sistemas de pagamento (maquininhas).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Versão mobile para consulta rápida.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05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 para controle de compras e estoque.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10. Considerações Finais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Documento funcional completo para início de análise técnica, modelagem de banco, fluxos detalhados e protótipos de tela. Pode ser expandido conforme novas necessidades do mercadinho.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</w:r>
      <w:r/>
      <w:r>
        <w:rPr>
          <w:rFonts w:ascii="Times New Roman" w:hAnsi="Times New Roman" w:eastAsia="Times New Roman" w:cs="Times New Roman"/>
          <w:sz w:val="24"/>
        </w:rPr>
      </w:r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4DF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9DEB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20534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05A2A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CE54AB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5CEB1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3DF4F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00B1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F6723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5E6CC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AC7EA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79C2B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3BBA9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7247DF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90588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F8BEC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5D2E43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609AA2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16050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09FAD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A3AD7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1CD601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C0253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5E876E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4">
    <w:nsid w:val="1288F3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A8804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17AA6B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7">
    <w:nsid w:val="4089DA1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36D94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A601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EAD1A4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5000F9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55189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5A2954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B50AE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1D116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714F4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397FCB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2286E5F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5D6934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1F284FC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7787FF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54EB0F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D6D02F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4">
    <w:nsid w:val="7AEB5DE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5">
    <w:nsid w:val="1BC3617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6">
    <w:nsid w:val="70D61A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5B00C5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39FF28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5C9B55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69839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54A15F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67F47C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089034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404AF1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3C18C6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94C946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FCE0E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5CC57F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6B61C31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198DA1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DDE6D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7349A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7F29AB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95ACA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646C1E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1D57B1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593264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B7B24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1583DF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16CD7A1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103574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0C2C26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58192C8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4">
    <w:nsid w:val="000C72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7826DC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0AC00D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6E562D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15C2A6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426EDE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64B41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6BE019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AD42D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5B6CC0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6225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0FE6BF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F0983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598194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0B17A4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2474CD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406598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3ECDE4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1A72D6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4D036D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9A709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1D967A7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6">
    <w:nsid w:val="7611170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7">
    <w:nsid w:val="1A144AE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8">
    <w:nsid w:val="76E01E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31632A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5">
    <w:name w:val="Table Grid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Table Grid Light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1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2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1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2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3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4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5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6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1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2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3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4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5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6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1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2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3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4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5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6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1">
    <w:name w:val="Heading 1"/>
    <w:basedOn w:val="1050"/>
    <w:next w:val="1050"/>
    <w:link w:val="10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92">
    <w:name w:val="Heading 2"/>
    <w:basedOn w:val="1050"/>
    <w:next w:val="1050"/>
    <w:link w:val="100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93">
    <w:name w:val="Heading 3"/>
    <w:basedOn w:val="1050"/>
    <w:next w:val="1050"/>
    <w:link w:val="10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94">
    <w:name w:val="Heading 4"/>
    <w:basedOn w:val="1050"/>
    <w:next w:val="1050"/>
    <w:link w:val="10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95">
    <w:name w:val="Heading 5"/>
    <w:basedOn w:val="1050"/>
    <w:next w:val="1050"/>
    <w:link w:val="10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96">
    <w:name w:val="Heading 6"/>
    <w:basedOn w:val="1050"/>
    <w:next w:val="1050"/>
    <w:link w:val="10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97">
    <w:name w:val="Heading 7"/>
    <w:basedOn w:val="1050"/>
    <w:next w:val="1050"/>
    <w:link w:val="10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8">
    <w:name w:val="Heading 8"/>
    <w:basedOn w:val="1050"/>
    <w:next w:val="1050"/>
    <w:link w:val="10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9">
    <w:name w:val="Heading 9"/>
    <w:basedOn w:val="1050"/>
    <w:next w:val="1050"/>
    <w:link w:val="10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0" w:default="1">
    <w:name w:val="Default Paragraph Font"/>
    <w:uiPriority w:val="1"/>
    <w:semiHidden/>
    <w:unhideWhenUsed/>
    <w:pPr>
      <w:pBdr/>
      <w:spacing/>
      <w:ind/>
    </w:pPr>
  </w:style>
  <w:style w:type="character" w:styleId="1001">
    <w:name w:val="Heading 1 Char"/>
    <w:basedOn w:val="1000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2">
    <w:name w:val="Heading 2 Char"/>
    <w:basedOn w:val="1000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3">
    <w:name w:val="Heading 3 Char"/>
    <w:basedOn w:val="1000"/>
    <w:link w:val="9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4">
    <w:name w:val="Heading 4 Char"/>
    <w:basedOn w:val="1000"/>
    <w:link w:val="9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5">
    <w:name w:val="Heading 5 Char"/>
    <w:basedOn w:val="1000"/>
    <w:link w:val="9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6">
    <w:name w:val="Heading 6 Char"/>
    <w:basedOn w:val="1000"/>
    <w:link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7">
    <w:name w:val="Heading 7 Char"/>
    <w:basedOn w:val="1000"/>
    <w:link w:val="9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8">
    <w:name w:val="Heading 8 Char"/>
    <w:basedOn w:val="1000"/>
    <w:link w:val="9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9">
    <w:name w:val="Heading 9 Char"/>
    <w:basedOn w:val="1000"/>
    <w:link w:val="9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Title"/>
    <w:basedOn w:val="1050"/>
    <w:next w:val="1050"/>
    <w:link w:val="10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11">
    <w:name w:val="Title Char"/>
    <w:basedOn w:val="1000"/>
    <w:link w:val="10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12">
    <w:name w:val="Subtitle"/>
    <w:basedOn w:val="1050"/>
    <w:next w:val="1050"/>
    <w:link w:val="10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3">
    <w:name w:val="Subtitle Char"/>
    <w:basedOn w:val="1000"/>
    <w:link w:val="10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1050"/>
    <w:next w:val="1050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>
    <w:name w:val="Quote Char"/>
    <w:basedOn w:val="1000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>
    <w:name w:val="Intense Emphasis"/>
    <w:basedOn w:val="10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17">
    <w:name w:val="Intense Quote"/>
    <w:basedOn w:val="1050"/>
    <w:next w:val="1050"/>
    <w:link w:val="10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18">
    <w:name w:val="Intense Quote Char"/>
    <w:basedOn w:val="1000"/>
    <w:link w:val="10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9">
    <w:name w:val="Intense Reference"/>
    <w:basedOn w:val="10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20">
    <w:name w:val="Subtle Emphasis"/>
    <w:basedOn w:val="10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1">
    <w:name w:val="Emphasis"/>
    <w:basedOn w:val="1000"/>
    <w:uiPriority w:val="20"/>
    <w:qFormat/>
    <w:pPr>
      <w:pBdr/>
      <w:spacing/>
      <w:ind/>
    </w:pPr>
    <w:rPr>
      <w:i/>
      <w:iCs/>
    </w:rPr>
  </w:style>
  <w:style w:type="character" w:styleId="1022">
    <w:name w:val="Strong"/>
    <w:basedOn w:val="1000"/>
    <w:uiPriority w:val="22"/>
    <w:qFormat/>
    <w:pPr>
      <w:pBdr/>
      <w:spacing/>
      <w:ind/>
    </w:pPr>
    <w:rPr>
      <w:b/>
      <w:bCs/>
    </w:rPr>
  </w:style>
  <w:style w:type="character" w:styleId="1023">
    <w:name w:val="Subtle Reference"/>
    <w:basedOn w:val="10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>
    <w:name w:val="Book Title"/>
    <w:basedOn w:val="10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25">
    <w:name w:val="Header"/>
    <w:basedOn w:val="1050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6">
    <w:name w:val="Header Char"/>
    <w:basedOn w:val="1000"/>
    <w:link w:val="1025"/>
    <w:uiPriority w:val="99"/>
    <w:pPr>
      <w:pBdr/>
      <w:spacing/>
      <w:ind/>
    </w:pPr>
  </w:style>
  <w:style w:type="paragraph" w:styleId="1027">
    <w:name w:val="Footer"/>
    <w:basedOn w:val="1050"/>
    <w:link w:val="10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8">
    <w:name w:val="Footer Char"/>
    <w:basedOn w:val="1000"/>
    <w:link w:val="1027"/>
    <w:uiPriority w:val="99"/>
    <w:pPr>
      <w:pBdr/>
      <w:spacing/>
      <w:ind/>
    </w:pPr>
  </w:style>
  <w:style w:type="paragraph" w:styleId="1029">
    <w:name w:val="Caption"/>
    <w:basedOn w:val="1050"/>
    <w:next w:val="105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0">
    <w:name w:val="footnote text"/>
    <w:basedOn w:val="1050"/>
    <w:link w:val="10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1">
    <w:name w:val="Footnote Text Char"/>
    <w:basedOn w:val="1000"/>
    <w:link w:val="1030"/>
    <w:uiPriority w:val="99"/>
    <w:semiHidden/>
    <w:pPr>
      <w:pBdr/>
      <w:spacing/>
      <w:ind/>
    </w:pPr>
    <w:rPr>
      <w:sz w:val="20"/>
      <w:szCs w:val="20"/>
    </w:rPr>
  </w:style>
  <w:style w:type="character" w:styleId="1032">
    <w:name w:val="footnote reference"/>
    <w:basedOn w:val="1000"/>
    <w:uiPriority w:val="99"/>
    <w:semiHidden/>
    <w:unhideWhenUsed/>
    <w:pPr>
      <w:pBdr/>
      <w:spacing/>
      <w:ind/>
    </w:pPr>
    <w:rPr>
      <w:vertAlign w:val="superscript"/>
    </w:rPr>
  </w:style>
  <w:style w:type="paragraph" w:styleId="1033">
    <w:name w:val="endnote text"/>
    <w:basedOn w:val="1050"/>
    <w:link w:val="10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4">
    <w:name w:val="Endnote Text Char"/>
    <w:basedOn w:val="1000"/>
    <w:link w:val="1033"/>
    <w:uiPriority w:val="99"/>
    <w:semiHidden/>
    <w:pPr>
      <w:pBdr/>
      <w:spacing/>
      <w:ind/>
    </w:pPr>
    <w:rPr>
      <w:sz w:val="20"/>
      <w:szCs w:val="20"/>
    </w:rPr>
  </w:style>
  <w:style w:type="character" w:styleId="1035">
    <w:name w:val="endnote reference"/>
    <w:basedOn w:val="1000"/>
    <w:uiPriority w:val="99"/>
    <w:semiHidden/>
    <w:unhideWhenUsed/>
    <w:pPr>
      <w:pBdr/>
      <w:spacing/>
      <w:ind/>
    </w:pPr>
    <w:rPr>
      <w:vertAlign w:val="superscript"/>
    </w:rPr>
  </w:style>
  <w:style w:type="character" w:styleId="1036">
    <w:name w:val="Hyperlink"/>
    <w:basedOn w:val="10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7">
    <w:name w:val="FollowedHyperlink"/>
    <w:basedOn w:val="10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38">
    <w:name w:val="toc 1"/>
    <w:basedOn w:val="1050"/>
    <w:next w:val="1050"/>
    <w:uiPriority w:val="39"/>
    <w:unhideWhenUsed/>
    <w:pPr>
      <w:pBdr/>
      <w:spacing w:after="100"/>
      <w:ind/>
    </w:pPr>
  </w:style>
  <w:style w:type="paragraph" w:styleId="1039">
    <w:name w:val="toc 2"/>
    <w:basedOn w:val="1050"/>
    <w:next w:val="1050"/>
    <w:uiPriority w:val="39"/>
    <w:unhideWhenUsed/>
    <w:pPr>
      <w:pBdr/>
      <w:spacing w:after="100"/>
      <w:ind w:left="220"/>
    </w:pPr>
  </w:style>
  <w:style w:type="paragraph" w:styleId="1040">
    <w:name w:val="toc 3"/>
    <w:basedOn w:val="1050"/>
    <w:next w:val="1050"/>
    <w:uiPriority w:val="39"/>
    <w:unhideWhenUsed/>
    <w:pPr>
      <w:pBdr/>
      <w:spacing w:after="100"/>
      <w:ind w:left="440"/>
    </w:pPr>
  </w:style>
  <w:style w:type="paragraph" w:styleId="1041">
    <w:name w:val="toc 4"/>
    <w:basedOn w:val="1050"/>
    <w:next w:val="1050"/>
    <w:uiPriority w:val="39"/>
    <w:unhideWhenUsed/>
    <w:pPr>
      <w:pBdr/>
      <w:spacing w:after="100"/>
      <w:ind w:left="660"/>
    </w:pPr>
  </w:style>
  <w:style w:type="paragraph" w:styleId="1042">
    <w:name w:val="toc 5"/>
    <w:basedOn w:val="1050"/>
    <w:next w:val="1050"/>
    <w:uiPriority w:val="39"/>
    <w:unhideWhenUsed/>
    <w:pPr>
      <w:pBdr/>
      <w:spacing w:after="100"/>
      <w:ind w:left="880"/>
    </w:pPr>
  </w:style>
  <w:style w:type="paragraph" w:styleId="1043">
    <w:name w:val="toc 6"/>
    <w:basedOn w:val="1050"/>
    <w:next w:val="1050"/>
    <w:uiPriority w:val="39"/>
    <w:unhideWhenUsed/>
    <w:pPr>
      <w:pBdr/>
      <w:spacing w:after="100"/>
      <w:ind w:left="1100"/>
    </w:pPr>
  </w:style>
  <w:style w:type="paragraph" w:styleId="1044">
    <w:name w:val="toc 7"/>
    <w:basedOn w:val="1050"/>
    <w:next w:val="1050"/>
    <w:uiPriority w:val="39"/>
    <w:unhideWhenUsed/>
    <w:pPr>
      <w:pBdr/>
      <w:spacing w:after="100"/>
      <w:ind w:left="1320"/>
    </w:pPr>
  </w:style>
  <w:style w:type="paragraph" w:styleId="1045">
    <w:name w:val="toc 8"/>
    <w:basedOn w:val="1050"/>
    <w:next w:val="1050"/>
    <w:uiPriority w:val="39"/>
    <w:unhideWhenUsed/>
    <w:pPr>
      <w:pBdr/>
      <w:spacing w:after="100"/>
      <w:ind w:left="1540"/>
    </w:pPr>
  </w:style>
  <w:style w:type="paragraph" w:styleId="1046">
    <w:name w:val="toc 9"/>
    <w:basedOn w:val="1050"/>
    <w:next w:val="1050"/>
    <w:uiPriority w:val="39"/>
    <w:unhideWhenUsed/>
    <w:pPr>
      <w:pBdr/>
      <w:spacing w:after="100"/>
      <w:ind w:left="1760"/>
    </w:pPr>
  </w:style>
  <w:style w:type="character" w:styleId="1047">
    <w:name w:val="Placeholder Text"/>
    <w:basedOn w:val="1000"/>
    <w:uiPriority w:val="99"/>
    <w:semiHidden/>
    <w:pPr>
      <w:pBdr/>
      <w:spacing/>
      <w:ind/>
    </w:pPr>
    <w:rPr>
      <w:color w:val="666666"/>
    </w:rPr>
  </w:style>
  <w:style w:type="paragraph" w:styleId="1048">
    <w:name w:val="TOC Heading"/>
    <w:uiPriority w:val="39"/>
    <w:unhideWhenUsed/>
    <w:pPr>
      <w:pBdr/>
      <w:spacing/>
      <w:ind/>
    </w:pPr>
  </w:style>
  <w:style w:type="paragraph" w:styleId="1049">
    <w:name w:val="table of figures"/>
    <w:basedOn w:val="1050"/>
    <w:next w:val="1050"/>
    <w:uiPriority w:val="99"/>
    <w:unhideWhenUsed/>
    <w:pPr>
      <w:pBdr/>
      <w:spacing w:after="0" w:afterAutospacing="0"/>
      <w:ind/>
    </w:pPr>
  </w:style>
  <w:style w:type="paragraph" w:styleId="1050" w:default="1">
    <w:name w:val="Normal"/>
    <w:qFormat/>
    <w:pPr>
      <w:pBdr/>
      <w:spacing/>
      <w:ind/>
    </w:pPr>
  </w:style>
  <w:style w:type="table" w:styleId="10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2" w:default="1">
    <w:name w:val="No List"/>
    <w:uiPriority w:val="99"/>
    <w:semiHidden/>
    <w:unhideWhenUsed/>
    <w:pPr>
      <w:pBdr/>
      <w:spacing/>
      <w:ind/>
    </w:pPr>
  </w:style>
  <w:style w:type="paragraph" w:styleId="1053">
    <w:name w:val="No Spacing"/>
    <w:basedOn w:val="1050"/>
    <w:uiPriority w:val="1"/>
    <w:qFormat/>
    <w:pPr>
      <w:pBdr/>
      <w:spacing w:after="0" w:line="240" w:lineRule="auto"/>
      <w:ind/>
    </w:pPr>
  </w:style>
  <w:style w:type="paragraph" w:styleId="1054">
    <w:name w:val="List Paragraph"/>
    <w:basedOn w:val="105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5</cp:revision>
  <dcterms:modified xsi:type="dcterms:W3CDTF">2025-11-24T03:02:20Z</dcterms:modified>
</cp:coreProperties>
</file>