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https://aidanfinn.com/?p=21171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install the AD connect and configure it for the synchronization. Then only the folder C:\Program Files\Microsoft Azure AD Sync\Bin\ADSync will be visible and you can perform the following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Import-Module –Name "C:\Program Files\Microsoft Azure AD Sync\Bin\ADSync" -Verbose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Get-ADSyncScheduler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Start-ADSyncSyncCycle -PolicyType Delta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Get-ADSyncScheduler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Install-Module MSOnline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Install-Module AzureAD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Import-Module AzureAD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Import-Module MSOnline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Connect-MsolService  #Login using the new global admin user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Get-MsolGroup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Get-MsolUser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Get-MsolUser -SearchString "dcadmin"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Remove-MsolUser -UserPrincipalName dcadmin1@sreeaws4gmail.onmicrosoft.com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Remove-MsolUser -UserPrincipalName dcadmin2@sreeaws4gmail.onmicrosoft.com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Remove-MsolUser -UserPrincipalName newtestuser2@sreeaws4gmail.onmicrosoft.com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Remove-MsolUser -UserPrincipalName newtestuser1@sreeaws4gmail.onmicrosoft.com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Start-ADSyncSyncCycle -PolicyType Delta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Start-ADSyncSyncCycle -PolicyType Delta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idanfinn.com/?p=211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