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017AA" w14:textId="77777777" w:rsidR="000D1EE5" w:rsidRPr="00A257E2" w:rsidRDefault="000D1EE5">
      <w:pPr>
        <w:rPr>
          <w:rFonts w:ascii="Univers Light" w:hAnsi="Univers Light" w:cstheme="majorHAnsi"/>
        </w:rPr>
      </w:pPr>
    </w:p>
    <w:p w14:paraId="3862F165" w14:textId="300D7152" w:rsidR="00A63704" w:rsidRPr="00A257E2" w:rsidRDefault="00FB3D15">
      <w:pPr>
        <w:rPr>
          <w:rFonts w:ascii="Univers Light" w:hAnsi="Univers Light" w:cstheme="majorHAnsi"/>
        </w:rPr>
      </w:pPr>
      <w:r>
        <w:rPr>
          <w:noProof/>
        </w:rPr>
        <w:drawing>
          <wp:inline distT="0" distB="0" distL="0" distR="0" wp14:anchorId="5770AA47" wp14:editId="169B42A1">
            <wp:extent cx="5760720" cy="3840480"/>
            <wp:effectExtent l="0" t="0" r="0" b="7620"/>
            <wp:docPr id="1465120443" name="Picture 3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ucune description de photo disponi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296B2338" w14:textId="77777777" w:rsidR="00A63704" w:rsidRPr="00A257E2" w:rsidRDefault="00A63704">
      <w:pPr>
        <w:rPr>
          <w:rFonts w:ascii="Univers Light" w:hAnsi="Univers Light" w:cstheme="majorHAnsi"/>
        </w:rPr>
      </w:pPr>
    </w:p>
    <w:p w14:paraId="0DE38E4D" w14:textId="511C1D61" w:rsidR="00262523" w:rsidRPr="00A257E2" w:rsidRDefault="00A63704" w:rsidP="00016BD0">
      <w:pPr>
        <w:pBdr>
          <w:top w:val="single" w:sz="12" w:space="1" w:color="2E74B5" w:themeColor="accent5" w:themeShade="BF"/>
          <w:bottom w:val="single" w:sz="12" w:space="1" w:color="2E74B5" w:themeColor="accent5" w:themeShade="BF"/>
        </w:pBdr>
        <w:shd w:val="clear" w:color="auto" w:fill="00B0F0"/>
        <w:jc w:val="center"/>
        <w:rPr>
          <w:rFonts w:ascii="Univers Light" w:hAnsi="Univers Light" w:cstheme="majorHAnsi"/>
          <w:color w:val="FFFFFF" w:themeColor="background1"/>
        </w:rPr>
      </w:pPr>
      <w:r w:rsidRPr="00A257E2">
        <w:rPr>
          <w:rFonts w:ascii="Univers Light" w:hAnsi="Univers Light" w:cstheme="majorHAnsi"/>
          <w:b/>
          <w:bCs/>
          <w:color w:val="FFFFFF" w:themeColor="background1"/>
          <w:sz w:val="28"/>
          <w:szCs w:val="28"/>
        </w:rPr>
        <w:t>Différence de performance en langue/lecture et en mathématiques entre élèves des écoles privées et élèves des écoles publiques : une analyse</w:t>
      </w:r>
      <w:r w:rsidR="0035525A" w:rsidRPr="00A257E2">
        <w:rPr>
          <w:rFonts w:ascii="Univers Light" w:hAnsi="Univers Light" w:cstheme="majorHAnsi"/>
          <w:b/>
          <w:bCs/>
          <w:color w:val="FFFFFF" w:themeColor="background1"/>
          <w:sz w:val="28"/>
          <w:szCs w:val="28"/>
        </w:rPr>
        <w:t xml:space="preserve"> </w:t>
      </w:r>
      <w:r w:rsidRPr="00A257E2">
        <w:rPr>
          <w:rFonts w:ascii="Univers Light" w:hAnsi="Univers Light" w:cstheme="majorHAnsi"/>
          <w:b/>
          <w:bCs/>
          <w:color w:val="FFFFFF" w:themeColor="background1"/>
          <w:sz w:val="28"/>
          <w:szCs w:val="28"/>
        </w:rPr>
        <w:t>du contexte et des pratiques positives</w:t>
      </w:r>
    </w:p>
    <w:p w14:paraId="008F3EDD" w14:textId="77777777" w:rsidR="00A63704" w:rsidRPr="00A257E2" w:rsidRDefault="00A63704">
      <w:pPr>
        <w:rPr>
          <w:rFonts w:ascii="Univers Light" w:hAnsi="Univers Light" w:cstheme="majorHAnsi"/>
        </w:rPr>
      </w:pPr>
    </w:p>
    <w:p w14:paraId="396938A7" w14:textId="77777777" w:rsidR="00A63704" w:rsidRPr="00A257E2" w:rsidRDefault="00A63704">
      <w:pPr>
        <w:rPr>
          <w:rFonts w:ascii="Univers Light" w:hAnsi="Univers Light" w:cstheme="majorHAnsi"/>
        </w:rPr>
      </w:pPr>
    </w:p>
    <w:p w14:paraId="10D6DD05" w14:textId="063C0542" w:rsidR="00A63704" w:rsidRDefault="000F2062" w:rsidP="000F2062">
      <w:pPr>
        <w:jc w:val="right"/>
        <w:rPr>
          <w:rFonts w:ascii="Univers Light" w:hAnsi="Univers Light" w:cstheme="majorHAnsi"/>
        </w:rPr>
      </w:pPr>
      <w:r>
        <w:rPr>
          <w:rFonts w:ascii="Univers Light" w:hAnsi="Univers Light" w:cstheme="majorHAnsi"/>
        </w:rPr>
        <w:t xml:space="preserve">Préparé par </w:t>
      </w:r>
    </w:p>
    <w:p w14:paraId="3CCD38F8" w14:textId="024FD3FA" w:rsidR="000F2062" w:rsidRPr="000F2062" w:rsidRDefault="000F2062" w:rsidP="000F2062">
      <w:pPr>
        <w:jc w:val="right"/>
        <w:rPr>
          <w:rFonts w:ascii="Univers Light" w:hAnsi="Univers Light" w:cstheme="majorHAnsi"/>
          <w:b/>
          <w:bCs/>
        </w:rPr>
      </w:pPr>
      <w:r w:rsidRPr="000F2062">
        <w:rPr>
          <w:rFonts w:ascii="Univers Light" w:hAnsi="Univers Light" w:cstheme="majorHAnsi"/>
          <w:b/>
          <w:bCs/>
        </w:rPr>
        <w:t>Komlan Nouwokpo Samati,</w:t>
      </w:r>
    </w:p>
    <w:p w14:paraId="1AA5266D" w14:textId="115BDB00" w:rsidR="000F2062" w:rsidRPr="00A257E2" w:rsidRDefault="000F2062" w:rsidP="000F2062">
      <w:pPr>
        <w:jc w:val="right"/>
        <w:rPr>
          <w:rFonts w:ascii="Univers Light" w:hAnsi="Univers Light" w:cstheme="majorHAnsi"/>
        </w:rPr>
      </w:pPr>
      <w:r>
        <w:rPr>
          <w:rFonts w:ascii="Univers Light" w:hAnsi="Univers Light" w:cstheme="majorHAnsi"/>
        </w:rPr>
        <w:t>Statisticien - Economètre</w:t>
      </w:r>
    </w:p>
    <w:p w14:paraId="6050BB63" w14:textId="77777777" w:rsidR="00A63704" w:rsidRPr="00A257E2" w:rsidRDefault="00A63704">
      <w:pPr>
        <w:rPr>
          <w:rFonts w:ascii="Univers Light" w:hAnsi="Univers Light" w:cstheme="majorHAnsi"/>
        </w:rPr>
      </w:pPr>
    </w:p>
    <w:p w14:paraId="38C23A1F" w14:textId="77777777" w:rsidR="00A63704" w:rsidRPr="00A257E2" w:rsidRDefault="00A63704">
      <w:pPr>
        <w:rPr>
          <w:rFonts w:ascii="Univers Light" w:hAnsi="Univers Light" w:cstheme="majorHAnsi"/>
        </w:rPr>
      </w:pPr>
    </w:p>
    <w:p w14:paraId="222A2896" w14:textId="77777777" w:rsidR="00A63704" w:rsidRDefault="00A63704">
      <w:pPr>
        <w:rPr>
          <w:rFonts w:ascii="Univers Light" w:hAnsi="Univers Light" w:cstheme="majorHAnsi"/>
        </w:rPr>
      </w:pPr>
    </w:p>
    <w:p w14:paraId="7793BBD5" w14:textId="77777777" w:rsidR="00B25DDE" w:rsidRPr="00623004" w:rsidRDefault="00B25DDE">
      <w:pPr>
        <w:rPr>
          <w:rFonts w:ascii="Univers Light" w:hAnsi="Univers Light" w:cstheme="majorHAnsi"/>
          <w:b/>
          <w:bCs/>
        </w:rPr>
      </w:pPr>
    </w:p>
    <w:p w14:paraId="773FC5A7" w14:textId="77777777" w:rsidR="00553C14" w:rsidRDefault="00553C14" w:rsidP="000F2062">
      <w:pPr>
        <w:jc w:val="center"/>
        <w:rPr>
          <w:rFonts w:ascii="Univers Light" w:hAnsi="Univers Light" w:cstheme="majorHAnsi"/>
          <w:b/>
          <w:bCs/>
        </w:rPr>
      </w:pPr>
    </w:p>
    <w:p w14:paraId="1E94359B" w14:textId="648E95EC" w:rsidR="00B25DDE" w:rsidRPr="00623004" w:rsidRDefault="000F2062" w:rsidP="000F2062">
      <w:pPr>
        <w:jc w:val="center"/>
        <w:rPr>
          <w:rFonts w:ascii="Univers Light" w:hAnsi="Univers Light" w:cstheme="majorHAnsi"/>
          <w:b/>
          <w:bCs/>
        </w:rPr>
      </w:pPr>
      <w:r w:rsidRPr="00623004">
        <w:rPr>
          <w:rFonts w:ascii="Univers Light" w:hAnsi="Univers Light" w:cstheme="majorHAnsi"/>
          <w:b/>
          <w:bCs/>
        </w:rPr>
        <w:t>Juillet 2024</w:t>
      </w:r>
    </w:p>
    <w:p w14:paraId="12F5BBD4" w14:textId="77777777" w:rsidR="00B25DDE" w:rsidRDefault="00B25DDE">
      <w:pPr>
        <w:rPr>
          <w:rFonts w:ascii="Univers Light" w:hAnsi="Univers Light" w:cstheme="majorHAnsi"/>
          <w:b/>
          <w:bCs/>
        </w:rPr>
      </w:pPr>
    </w:p>
    <w:p w14:paraId="6C0DB0C0" w14:textId="77777777" w:rsidR="00B25DDE" w:rsidRDefault="00B25DDE">
      <w:pPr>
        <w:rPr>
          <w:rFonts w:ascii="Univers Light" w:hAnsi="Univers Light" w:cstheme="majorHAnsi"/>
          <w:b/>
          <w:bCs/>
        </w:rPr>
        <w:sectPr w:rsidR="00B25DDE" w:rsidSect="00B25DDE">
          <w:footerReference w:type="default" r:id="rId9"/>
          <w:pgSz w:w="11906" w:h="16838"/>
          <w:pgMar w:top="1417" w:right="1417" w:bottom="1417" w:left="1417" w:header="708" w:footer="708" w:gutter="0"/>
          <w:pgNumType w:start="1"/>
          <w:cols w:space="708"/>
          <w:titlePg/>
          <w:docGrid w:linePitch="360"/>
        </w:sectPr>
      </w:pPr>
    </w:p>
    <w:p w14:paraId="640DA4DF" w14:textId="611CB52C" w:rsidR="00262523" w:rsidRPr="00A257E2" w:rsidRDefault="006E65E6">
      <w:pPr>
        <w:rPr>
          <w:rFonts w:ascii="Univers Light" w:hAnsi="Univers Light" w:cstheme="majorHAnsi"/>
          <w:b/>
          <w:bCs/>
          <w:color w:val="00B0F0"/>
        </w:rPr>
      </w:pPr>
      <w:r w:rsidRPr="00A257E2">
        <w:rPr>
          <w:rFonts w:ascii="Univers Light" w:hAnsi="Univers Light" w:cstheme="majorHAnsi"/>
          <w:b/>
          <w:bCs/>
          <w:color w:val="00B0F0"/>
        </w:rPr>
        <w:lastRenderedPageBreak/>
        <w:t>Résultats clés et Recommandations</w:t>
      </w:r>
    </w:p>
    <w:p w14:paraId="6C5DDB68" w14:textId="6839E74E" w:rsidR="00E81F3C" w:rsidRPr="00E81F3C" w:rsidRDefault="00E81F3C" w:rsidP="00887C17">
      <w:pPr>
        <w:spacing w:before="100" w:beforeAutospacing="1" w:after="100" w:afterAutospacing="1" w:line="240" w:lineRule="auto"/>
        <w:jc w:val="both"/>
        <w:rPr>
          <w:rFonts w:ascii="Univers Light" w:hAnsi="Univers Light" w:cstheme="majorHAnsi"/>
        </w:rPr>
      </w:pPr>
      <w:r w:rsidRPr="00E81F3C">
        <w:rPr>
          <w:rFonts w:ascii="Univers Light" w:hAnsi="Univers Light" w:cstheme="majorHAnsi"/>
        </w:rPr>
        <w:t>Le nombre d'écoles privées a considérablement augmenté au cours des dernières décennies, principalement dans les grandes agglomérations du Togo. L'effectif des élèves est passé de 387 615 en 2014 à 550 910 en 2023, marquant une augmentation de plus de 42% avec un taux de croissance moyen annuel de 3,6%. Ces chiffres dépassent déjà largement les prévisions du Plan Sectoriel de l'Éducation (PSE), qui avait envisagé 497 015 élèves d'ici 2030. Ce rapide accroissement pose des défis significatifs quant à la qualité de l'enseignement dispensé dans les écoles privées.</w:t>
      </w:r>
    </w:p>
    <w:p w14:paraId="78380789" w14:textId="106B93F9" w:rsidR="00E81F3C" w:rsidRPr="00E81F3C" w:rsidRDefault="00E81F3C" w:rsidP="00887C17">
      <w:pPr>
        <w:spacing w:before="100" w:beforeAutospacing="1" w:after="100" w:afterAutospacing="1" w:line="240" w:lineRule="auto"/>
        <w:jc w:val="both"/>
        <w:rPr>
          <w:rFonts w:ascii="Univers Light" w:hAnsi="Univers Light" w:cstheme="majorHAnsi"/>
        </w:rPr>
      </w:pPr>
      <w:r w:rsidRPr="00E81F3C">
        <w:rPr>
          <w:rFonts w:ascii="Univers Light" w:hAnsi="Univers Light" w:cstheme="majorHAnsi"/>
        </w:rPr>
        <w:t>En début de parcours scolaire, les performances moyennes des établissements privés surpassent celles des écoles publiques à l'échelle nationale. L'écart atteint près de 100 points entre la performance moyenne des élèves des écoles privées et celle des écoles publiques. Cette disparité est particulièrement marquée dans la région de la Kara, avec un écart de plus de 107 points, suivie par la région Maritime (73 points) et la région du Grand-Lomé (45 points). Les écarts sont moindres dans les régions des Savanes (10 points) et Centrale (9 points). En mathématiques également, les élèves des écoles privées dépassent systématiquement ceux des écoles publiques.</w:t>
      </w:r>
    </w:p>
    <w:p w14:paraId="78CC4729" w14:textId="0A187BDF" w:rsidR="006074B3" w:rsidRPr="006074B3" w:rsidRDefault="00E81F3C" w:rsidP="00887C17">
      <w:pPr>
        <w:spacing w:before="100" w:beforeAutospacing="1" w:after="100" w:afterAutospacing="1" w:line="240" w:lineRule="auto"/>
        <w:jc w:val="both"/>
        <w:rPr>
          <w:rFonts w:ascii="Univers Light" w:hAnsi="Univers Light" w:cstheme="majorHAnsi"/>
        </w:rPr>
      </w:pPr>
      <w:r w:rsidRPr="00E81F3C">
        <w:rPr>
          <w:rFonts w:ascii="Univers Light" w:hAnsi="Univers Light" w:cstheme="majorHAnsi"/>
        </w:rPr>
        <w:t>À la fin du parcours scolaire, la situation des écoles publiques au Togo est préoccupante, puisque la majorité de leurs élèves ne parviennent pas à atteindre le seuil de compétence en mathématiques (près de 8 élèves sur 10). En revanche, plus de 6 élèves sur 10 des écoles privées dépassent ce seuil, avec respectivement 33% au niveau 2 de compétence et 30% au niveau 3. Ces résultats soulignent que la plupart des élèves des écoles publiques présentent des lacunes significatives en français et en mathématiques.</w:t>
      </w:r>
      <w:r>
        <w:rPr>
          <w:rFonts w:ascii="Univers Light" w:hAnsi="Univers Light" w:cstheme="majorHAnsi"/>
        </w:rPr>
        <w:t xml:space="preserve"> </w:t>
      </w:r>
      <w:r w:rsidR="006074B3" w:rsidRPr="006074B3">
        <w:rPr>
          <w:rFonts w:ascii="Univers Light" w:hAnsi="Univers Light" w:cstheme="majorHAnsi"/>
        </w:rPr>
        <w:t>L'analyse comparative des performances entre écoles privées et publiques a révélé une corrélation linéaire entre les scores moyens des écoles et leur indice de moyens et de contexte. En d'autres termes, les écoles qui disposent de ressources adéquates, telles que l'engagement communautaire, les infrastructures et l'équipement des salles de classe, affichent des scores améliorés en mathématiques et en français, qu'elles soient publiques ou privées.</w:t>
      </w:r>
    </w:p>
    <w:p w14:paraId="4FD2E528" w14:textId="77777777" w:rsidR="006074B3" w:rsidRP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La modélisation des scores des élèves en mathématiques et en français au début et à la fin du parcours scolaire a produit des résultats intéressants. La pratique persistante du redoublement, souvent dissimulée par les directeurs et les enseignants, a un impact négatif sur les scores des élèves. L'application effective des politiques de promotion automatique pourrait sensiblement améliorer les résultats des élèves. De plus, les avantages de la fréquentation du préscolaire se font sentir jusqu'à la fin du parcours scolaire, surtout dans les écoles privées, où les élèves préscolarisés obtiennent de meilleurs scores en mathématiques et en français.</w:t>
      </w:r>
    </w:p>
    <w:p w14:paraId="68AE13B5" w14:textId="77777777" w:rsid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Une autre variable associée positivement aux scores des élèves est l'usage du français à la maison. Les élèves qui utilisent cette langue à domicile obtiennent de meilleurs résultats en français. De même, la disponibilité de livres à domicile et la pratique de la lecture sont également liées à une amélioration des scores en français et en mathématiques.</w:t>
      </w:r>
    </w:p>
    <w:p w14:paraId="25CAE2F5" w14:textId="51C332F2" w:rsidR="001753FA" w:rsidRPr="006074B3" w:rsidRDefault="001753FA" w:rsidP="00887C17">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En termes de différence entre les écoles privées et publiques, il y a deux variables essentielles : la préscolarisation </w:t>
      </w:r>
      <w:r>
        <w:rPr>
          <w:rFonts w:ascii="Univers Light" w:hAnsi="Univers Light" w:cstheme="majorHAnsi"/>
        </w:rPr>
        <w:t xml:space="preserve">des élèves des écoles </w:t>
      </w:r>
      <w:r>
        <w:rPr>
          <w:rFonts w:ascii="Univers Light" w:hAnsi="Univers Light" w:cstheme="majorHAnsi"/>
        </w:rPr>
        <w:t>et la pratique de français à la maison accompagnée de lecture à la maison.</w:t>
      </w:r>
    </w:p>
    <w:p w14:paraId="79370155" w14:textId="77777777" w:rsidR="006074B3" w:rsidRP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En termes de recommandations, plusieurs actions sont envisageables :</w:t>
      </w:r>
    </w:p>
    <w:p w14:paraId="4E3B2060" w14:textId="2CAF68B5"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lastRenderedPageBreak/>
        <w:t>Appliquer strictement les directives sur la promotion des élèves, tant à l'intérieur qu'entre les cycles</w:t>
      </w:r>
      <w:r w:rsidRPr="006074B3">
        <w:rPr>
          <w:rFonts w:ascii="Univers Light" w:hAnsi="Univers Light"/>
        </w:rPr>
        <w:t>. Il est essentiel de réduire la pratique persistante du redoublement, associée à une baisse des performances en français et en mathématiques.</w:t>
      </w:r>
      <w:r w:rsidR="00EC6C8C">
        <w:rPr>
          <w:rFonts w:ascii="Univers Light" w:hAnsi="Univers Light"/>
        </w:rPr>
        <w:t xml:space="preserve"> </w:t>
      </w:r>
      <w:r w:rsidR="00EC6C8C" w:rsidRPr="00EC6C8C">
        <w:rPr>
          <w:rFonts w:ascii="Univers Light" w:hAnsi="Univers Light"/>
        </w:rPr>
        <w:t>Les résultats ont montré que la pratique des redoublements est toujours courante dans les établissements publics et privés, et qu'elle est associée à une diminution des résultats des élèves en français et en mathématiques. L'application de la circulaire, accompagnée d'une politique d'accompagnement des élèves en difficulté, permettrait d'améliorer les résultats des élèves togolais, tant dans les écoles privées que publiques</w:t>
      </w:r>
      <w:r w:rsidR="00EC6C8C">
        <w:rPr>
          <w:rFonts w:ascii="Univers Light" w:hAnsi="Univers Light"/>
        </w:rPr>
        <w:t> ;</w:t>
      </w:r>
    </w:p>
    <w:p w14:paraId="4D55DE83" w14:textId="145F1E8F"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Mettre en œuvre une stratégie nationale pour le développement de l'éducation préscolaire, dans le cadre du Plan sectoriel de l'éducation, en vue d'étendre l'accès et d'améliorer la qualité de cette étape préparatoire</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que la préscolarisation a des effets bénéfiques jusqu'en fin de scolarité. Il conviendrait d'étendre l'offre de préscolaire, en particulier en milieu rural, et d'améliorer la qualité de l'enseignement préscolaire, afin de permettre aux élèves d'aborder les autres cycles avec plus de sérénité</w:t>
      </w:r>
      <w:r w:rsidR="00EC6C8C">
        <w:rPr>
          <w:rFonts w:ascii="Univers Light" w:hAnsi="Univers Light"/>
        </w:rPr>
        <w:t> ;</w:t>
      </w:r>
    </w:p>
    <w:p w14:paraId="7246270C" w14:textId="328FEDC5"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Soutenir les parents dans l'éducation à domicile, notamment en recommandant des ressources éducatives adaptées pour accompagner les élèves</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que les enfants qui parlent français à la maison, qui disposent de livres et qui pratiquent la lecture à la maison obtiennent de meilleurs résultats, en particulier en français. Pour accompagner les parents d'élèves dans cette démarche, le ministère pourrait élaborer des ouvrages ou recommander certains livres adaptés.</w:t>
      </w:r>
    </w:p>
    <w:p w14:paraId="0854E0F0" w14:textId="5F66DA13"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Accroître les ressources disponibles dans les écoles publiques, telles que les manuels</w:t>
      </w:r>
      <w:r w:rsidR="00EC6C8C" w:rsidRPr="00EC6C8C">
        <w:rPr>
          <w:rFonts w:ascii="Univers Light" w:hAnsi="Univers Light"/>
          <w:b/>
          <w:bCs/>
        </w:rPr>
        <w:t xml:space="preserve"> </w:t>
      </w:r>
      <w:r w:rsidRPr="00EC6C8C">
        <w:rPr>
          <w:rFonts w:ascii="Univers Light" w:hAnsi="Univers Light"/>
          <w:b/>
          <w:bCs/>
        </w:rPr>
        <w:t>scolaires et les infrastructures, afin de renforcer la qualité de l'enseignement</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qu'une relation linéaire croissante existe entre les moyens dont dispose une école et les résultats obtenus. Les autorités doivent donc veiller à doter les écoles de ressources adéquates pour leur permettre d'améliorer la qualité de l'enseignement</w:t>
      </w:r>
      <w:r w:rsidR="00EC6C8C">
        <w:rPr>
          <w:rFonts w:ascii="Univers Light" w:hAnsi="Univers Light"/>
        </w:rPr>
        <w:t> ;</w:t>
      </w:r>
    </w:p>
    <w:p w14:paraId="3B46081E" w14:textId="04AA5678"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Soutenir financièrement les écoles privées par le biais de subventions, reconnaissant leur contribution significative à l'offre éducative nationale et soulageant l'État de cette responsabilité</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qu'une proportion importante d'élèves sont scolarisés dans les écoles privées, ce qui soulage l'État d'une partie de l'offre éducative qu'il ne pouvait pas assumer seul. Ces subventions pourraient prendre la forme d'allègements fiscaux (impôts, taxes, etc.).</w:t>
      </w:r>
    </w:p>
    <w:p w14:paraId="08B231D5" w14:textId="77777777" w:rsidR="006074B3" w:rsidRP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Ces recommandations visent à améliorer les performances éducatives des élèves togolais, qu'ils fréquentent des écoles publiques ou privées.</w:t>
      </w:r>
    </w:p>
    <w:p w14:paraId="68F38CDE" w14:textId="6270165C" w:rsidR="00262523" w:rsidRPr="00A257E2" w:rsidRDefault="00262523">
      <w:pPr>
        <w:rPr>
          <w:rFonts w:ascii="Univers Light" w:hAnsi="Univers Light" w:cstheme="majorHAnsi"/>
        </w:rPr>
      </w:pPr>
      <w:r w:rsidRPr="00A257E2">
        <w:rPr>
          <w:rFonts w:ascii="Univers Light" w:hAnsi="Univers Light" w:cstheme="majorHAnsi"/>
        </w:rPr>
        <w:br w:type="page"/>
      </w:r>
    </w:p>
    <w:p w14:paraId="290D3FE7" w14:textId="771F8A95" w:rsidR="0082434B" w:rsidRPr="00A257E2" w:rsidRDefault="0082434B">
      <w:pPr>
        <w:rPr>
          <w:rFonts w:ascii="Univers Light" w:hAnsi="Univers Light" w:cstheme="majorHAnsi"/>
          <w:b/>
          <w:bCs/>
          <w:color w:val="00B0F0"/>
        </w:rPr>
      </w:pPr>
      <w:r w:rsidRPr="00A257E2">
        <w:rPr>
          <w:rFonts w:ascii="Univers Light" w:hAnsi="Univers Light" w:cstheme="majorHAnsi"/>
          <w:b/>
          <w:bCs/>
          <w:color w:val="00B0F0"/>
        </w:rPr>
        <w:lastRenderedPageBreak/>
        <w:t>Table des matières</w:t>
      </w:r>
    </w:p>
    <w:sdt>
      <w:sdtPr>
        <w:rPr>
          <w:rFonts w:asciiTheme="minorHAnsi" w:eastAsiaTheme="minorHAnsi" w:hAnsiTheme="minorHAnsi" w:cstheme="minorBidi"/>
          <w:color w:val="8496B0" w:themeColor="text2" w:themeTint="99"/>
          <w:kern w:val="2"/>
          <w:sz w:val="22"/>
          <w:szCs w:val="22"/>
          <w:lang w:val="fr-FR"/>
          <w14:ligatures w14:val="standardContextual"/>
        </w:rPr>
        <w:id w:val="-799912502"/>
        <w:docPartObj>
          <w:docPartGallery w:val="Table of Contents"/>
          <w:docPartUnique/>
        </w:docPartObj>
      </w:sdtPr>
      <w:sdtEndPr>
        <w:rPr>
          <w:b/>
          <w:bCs/>
          <w:noProof/>
          <w:color w:val="auto"/>
        </w:rPr>
      </w:sdtEndPr>
      <w:sdtContent>
        <w:p w14:paraId="6D38A462" w14:textId="45A9A9C7" w:rsidR="00E12BDC" w:rsidRPr="00735198" w:rsidRDefault="00E12BDC">
          <w:pPr>
            <w:pStyle w:val="TOCHeading"/>
            <w:rPr>
              <w:color w:val="8496B0" w:themeColor="text2" w:themeTint="99"/>
              <w:sz w:val="16"/>
              <w:szCs w:val="16"/>
            </w:rPr>
          </w:pPr>
        </w:p>
        <w:p w14:paraId="035FA52C" w14:textId="32C7D395" w:rsidR="002019C8" w:rsidRPr="002019C8" w:rsidRDefault="00E12BDC" w:rsidP="002019C8">
          <w:pPr>
            <w:pStyle w:val="TOC1"/>
            <w:tabs>
              <w:tab w:val="right" w:leader="dot" w:pos="9062"/>
            </w:tabs>
            <w:jc w:val="both"/>
            <w:rPr>
              <w:rFonts w:ascii="Univers Light" w:eastAsiaTheme="minorEastAsia" w:hAnsi="Univers Light"/>
              <w:noProof/>
              <w:sz w:val="24"/>
              <w:szCs w:val="24"/>
              <w:lang w:eastAsia="fr-FR"/>
            </w:rPr>
          </w:pPr>
          <w:r w:rsidRPr="002019C8">
            <w:rPr>
              <w:rFonts w:ascii="Univers Light" w:hAnsi="Univers Light"/>
              <w:color w:val="8496B0" w:themeColor="text2" w:themeTint="99"/>
            </w:rPr>
            <w:fldChar w:fldCharType="begin"/>
          </w:r>
          <w:r w:rsidRPr="002019C8">
            <w:rPr>
              <w:rFonts w:ascii="Univers Light" w:hAnsi="Univers Light"/>
              <w:color w:val="8496B0" w:themeColor="text2" w:themeTint="99"/>
            </w:rPr>
            <w:instrText xml:space="preserve"> TOC \o "1-3" \h \z \u </w:instrText>
          </w:r>
          <w:r w:rsidRPr="002019C8">
            <w:rPr>
              <w:rFonts w:ascii="Univers Light" w:hAnsi="Univers Light"/>
              <w:color w:val="8496B0" w:themeColor="text2" w:themeTint="99"/>
            </w:rPr>
            <w:fldChar w:fldCharType="separate"/>
          </w:r>
          <w:hyperlink w:anchor="_Toc171064939" w:history="1">
            <w:r w:rsidR="002019C8" w:rsidRPr="002019C8">
              <w:rPr>
                <w:rStyle w:val="Hyperlink"/>
                <w:rFonts w:ascii="Univers Light" w:hAnsi="Univers Light" w:cstheme="majorHAnsi"/>
                <w:noProof/>
              </w:rPr>
              <w:t>Introduction</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_Toc171064939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6</w:t>
            </w:r>
            <w:r w:rsidR="002019C8" w:rsidRPr="002019C8">
              <w:rPr>
                <w:rFonts w:ascii="Univers Light" w:hAnsi="Univers Light"/>
                <w:noProof/>
                <w:webHidden/>
              </w:rPr>
              <w:fldChar w:fldCharType="end"/>
            </w:r>
          </w:hyperlink>
        </w:p>
        <w:p w14:paraId="075029E2" w14:textId="223423CE" w:rsidR="002019C8" w:rsidRPr="002019C8" w:rsidRDefault="002019C8" w:rsidP="002019C8">
          <w:pPr>
            <w:pStyle w:val="TOC1"/>
            <w:tabs>
              <w:tab w:val="left" w:pos="440"/>
              <w:tab w:val="right" w:leader="dot" w:pos="9062"/>
            </w:tabs>
            <w:jc w:val="both"/>
            <w:rPr>
              <w:rFonts w:ascii="Univers Light" w:eastAsiaTheme="minorEastAsia" w:hAnsi="Univers Light"/>
              <w:noProof/>
              <w:sz w:val="24"/>
              <w:szCs w:val="24"/>
              <w:lang w:eastAsia="fr-FR"/>
            </w:rPr>
          </w:pPr>
          <w:hyperlink w:anchor="_Toc171064940" w:history="1">
            <w:r w:rsidRPr="002019C8">
              <w:rPr>
                <w:rStyle w:val="Hyperlink"/>
                <w:rFonts w:ascii="Univers Light" w:hAnsi="Univers Light" w:cstheme="majorHAnsi"/>
                <w:noProof/>
              </w:rPr>
              <w:t>I.</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Revue de la littérature</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_Toc171064940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7</w:t>
            </w:r>
            <w:r w:rsidRPr="002019C8">
              <w:rPr>
                <w:rFonts w:ascii="Univers Light" w:hAnsi="Univers Light"/>
                <w:noProof/>
                <w:webHidden/>
              </w:rPr>
              <w:fldChar w:fldCharType="end"/>
            </w:r>
          </w:hyperlink>
        </w:p>
        <w:p w14:paraId="29636C9D" w14:textId="706A3AA0" w:rsidR="002019C8" w:rsidRPr="002019C8" w:rsidRDefault="002019C8" w:rsidP="002019C8">
          <w:pPr>
            <w:pStyle w:val="TOC1"/>
            <w:tabs>
              <w:tab w:val="left" w:pos="440"/>
              <w:tab w:val="right" w:leader="dot" w:pos="9062"/>
            </w:tabs>
            <w:jc w:val="both"/>
            <w:rPr>
              <w:rFonts w:ascii="Univers Light" w:eastAsiaTheme="minorEastAsia" w:hAnsi="Univers Light"/>
              <w:noProof/>
              <w:sz w:val="24"/>
              <w:szCs w:val="24"/>
              <w:lang w:eastAsia="fr-FR"/>
            </w:rPr>
          </w:pPr>
          <w:hyperlink w:anchor="_Toc171064941" w:history="1">
            <w:r w:rsidRPr="002019C8">
              <w:rPr>
                <w:rStyle w:val="Hyperlink"/>
                <w:rFonts w:ascii="Univers Light" w:hAnsi="Univers Light" w:cstheme="majorHAnsi"/>
                <w:noProof/>
              </w:rPr>
              <w:t>II.</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Caractéristiques des écoles publiques au Togo</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_Toc171064941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8</w:t>
            </w:r>
            <w:r w:rsidRPr="002019C8">
              <w:rPr>
                <w:rFonts w:ascii="Univers Light" w:hAnsi="Univers Light"/>
                <w:noProof/>
                <w:webHidden/>
              </w:rPr>
              <w:fldChar w:fldCharType="end"/>
            </w:r>
          </w:hyperlink>
        </w:p>
        <w:p w14:paraId="664A8EA3" w14:textId="2DCC9F76" w:rsidR="002019C8" w:rsidRPr="002019C8" w:rsidRDefault="002019C8" w:rsidP="002019C8">
          <w:pPr>
            <w:pStyle w:val="TOC2"/>
            <w:rPr>
              <w:rFonts w:ascii="Univers Light" w:eastAsiaTheme="minorEastAsia" w:hAnsi="Univers Light"/>
              <w:noProof/>
              <w:sz w:val="24"/>
              <w:szCs w:val="24"/>
              <w:lang w:eastAsia="fr-FR"/>
            </w:rPr>
          </w:pPr>
          <w:hyperlink w:anchor="_Toc171064942" w:history="1">
            <w:r w:rsidRPr="002019C8">
              <w:rPr>
                <w:rStyle w:val="Hyperlink"/>
                <w:rFonts w:ascii="Univers Light" w:hAnsi="Univers Light" w:cstheme="majorHAnsi"/>
                <w:noProof/>
              </w:rPr>
              <w:t>1.</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Typologie des écoles togolaises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_Toc171064942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8</w:t>
            </w:r>
            <w:r w:rsidRPr="002019C8">
              <w:rPr>
                <w:rFonts w:ascii="Univers Light" w:hAnsi="Univers Light"/>
                <w:noProof/>
                <w:webHidden/>
              </w:rPr>
              <w:fldChar w:fldCharType="end"/>
            </w:r>
          </w:hyperlink>
        </w:p>
        <w:p w14:paraId="554EE79E" w14:textId="0054F524" w:rsidR="002019C8" w:rsidRPr="002019C8" w:rsidRDefault="002019C8" w:rsidP="002019C8">
          <w:pPr>
            <w:pStyle w:val="TOC2"/>
            <w:rPr>
              <w:rFonts w:ascii="Univers Light" w:eastAsiaTheme="minorEastAsia" w:hAnsi="Univers Light"/>
              <w:noProof/>
              <w:sz w:val="24"/>
              <w:szCs w:val="24"/>
              <w:lang w:eastAsia="fr-FR"/>
            </w:rPr>
          </w:pPr>
          <w:hyperlink w:anchor="_Toc171064943" w:history="1">
            <w:r w:rsidRPr="002019C8">
              <w:rPr>
                <w:rStyle w:val="Hyperlink"/>
                <w:rFonts w:ascii="Univers Light" w:hAnsi="Univers Light" w:cstheme="majorHAnsi"/>
                <w:noProof/>
              </w:rPr>
              <w:t>2.</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Evolution des effectifs des écoles privées au Togo</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_Toc171064943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11</w:t>
            </w:r>
            <w:r w:rsidRPr="002019C8">
              <w:rPr>
                <w:rFonts w:ascii="Univers Light" w:hAnsi="Univers Light"/>
                <w:noProof/>
                <w:webHidden/>
              </w:rPr>
              <w:fldChar w:fldCharType="end"/>
            </w:r>
          </w:hyperlink>
        </w:p>
        <w:p w14:paraId="4F188186" w14:textId="27E7A37D" w:rsidR="002019C8" w:rsidRPr="002019C8" w:rsidRDefault="002019C8" w:rsidP="002019C8">
          <w:pPr>
            <w:pStyle w:val="TOC1"/>
            <w:tabs>
              <w:tab w:val="left" w:pos="720"/>
              <w:tab w:val="right" w:leader="dot" w:pos="9062"/>
            </w:tabs>
            <w:jc w:val="both"/>
            <w:rPr>
              <w:rFonts w:ascii="Univers Light" w:eastAsiaTheme="minorEastAsia" w:hAnsi="Univers Light"/>
              <w:noProof/>
              <w:sz w:val="24"/>
              <w:szCs w:val="24"/>
              <w:lang w:eastAsia="fr-FR"/>
            </w:rPr>
          </w:pPr>
          <w:hyperlink w:anchor="_Toc171064944" w:history="1">
            <w:r w:rsidRPr="002019C8">
              <w:rPr>
                <w:rStyle w:val="Hyperlink"/>
                <w:rFonts w:ascii="Univers Light" w:hAnsi="Univers Light" w:cstheme="majorHAnsi"/>
                <w:noProof/>
              </w:rPr>
              <w:t>III.</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Description comparée des performances des écoles publiques et privées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_Toc171064944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13</w:t>
            </w:r>
            <w:r w:rsidRPr="002019C8">
              <w:rPr>
                <w:rFonts w:ascii="Univers Light" w:hAnsi="Univers Light"/>
                <w:noProof/>
                <w:webHidden/>
              </w:rPr>
              <w:fldChar w:fldCharType="end"/>
            </w:r>
          </w:hyperlink>
        </w:p>
        <w:p w14:paraId="7A2DC572" w14:textId="4ED53DE6" w:rsidR="002019C8" w:rsidRPr="002019C8" w:rsidRDefault="002019C8" w:rsidP="002019C8">
          <w:pPr>
            <w:pStyle w:val="TOC2"/>
            <w:rPr>
              <w:rFonts w:ascii="Univers Light" w:eastAsiaTheme="minorEastAsia" w:hAnsi="Univers Light"/>
              <w:noProof/>
              <w:sz w:val="24"/>
              <w:szCs w:val="24"/>
              <w:lang w:eastAsia="fr-FR"/>
            </w:rPr>
          </w:pPr>
          <w:hyperlink w:anchor="_Toc171064945" w:history="1">
            <w:r w:rsidRPr="002019C8">
              <w:rPr>
                <w:rStyle w:val="Hyperlink"/>
                <w:rFonts w:ascii="Univers Light" w:hAnsi="Univers Light" w:cstheme="majorHAnsi"/>
                <w:noProof/>
              </w:rPr>
              <w:t>1.</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Les écoles échantillonnées selon le statut</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_Toc171064945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13</w:t>
            </w:r>
            <w:r w:rsidRPr="002019C8">
              <w:rPr>
                <w:rFonts w:ascii="Univers Light" w:hAnsi="Univers Light"/>
                <w:noProof/>
                <w:webHidden/>
              </w:rPr>
              <w:fldChar w:fldCharType="end"/>
            </w:r>
          </w:hyperlink>
        </w:p>
        <w:p w14:paraId="48FCA977" w14:textId="62C566E7" w:rsidR="002019C8" w:rsidRPr="002019C8" w:rsidRDefault="002019C8" w:rsidP="002019C8">
          <w:pPr>
            <w:pStyle w:val="TOC2"/>
            <w:rPr>
              <w:rFonts w:ascii="Univers Light" w:eastAsiaTheme="minorEastAsia" w:hAnsi="Univers Light"/>
              <w:noProof/>
              <w:sz w:val="24"/>
              <w:szCs w:val="24"/>
              <w:lang w:eastAsia="fr-FR"/>
            </w:rPr>
          </w:pPr>
          <w:hyperlink w:anchor="_Toc171064946" w:history="1">
            <w:r w:rsidRPr="002019C8">
              <w:rPr>
                <w:rStyle w:val="Hyperlink"/>
                <w:rFonts w:ascii="Univers Light" w:hAnsi="Univers Light" w:cstheme="majorHAnsi"/>
                <w:noProof/>
              </w:rPr>
              <w:t>2.</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Comparaison des performances des élèves des écoles privées et publiques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_Toc171064946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14</w:t>
            </w:r>
            <w:r w:rsidRPr="002019C8">
              <w:rPr>
                <w:rFonts w:ascii="Univers Light" w:hAnsi="Univers Light"/>
                <w:noProof/>
                <w:webHidden/>
              </w:rPr>
              <w:fldChar w:fldCharType="end"/>
            </w:r>
          </w:hyperlink>
        </w:p>
        <w:p w14:paraId="1FFE083C" w14:textId="396C2DD6" w:rsidR="002019C8" w:rsidRPr="002019C8" w:rsidRDefault="002019C8"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47" w:history="1">
            <w:r w:rsidRPr="002019C8">
              <w:rPr>
                <w:rStyle w:val="Hyperlink"/>
                <w:rFonts w:ascii="Univers Light" w:hAnsi="Univers Light" w:cstheme="majorHAnsi"/>
                <w:noProof/>
              </w:rPr>
              <w:t>a.</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Début de scolarité</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_Toc171064947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14</w:t>
            </w:r>
            <w:r w:rsidRPr="002019C8">
              <w:rPr>
                <w:rFonts w:ascii="Univers Light" w:hAnsi="Univers Light"/>
                <w:noProof/>
                <w:webHidden/>
              </w:rPr>
              <w:fldChar w:fldCharType="end"/>
            </w:r>
          </w:hyperlink>
        </w:p>
        <w:p w14:paraId="6F8E9CA4" w14:textId="69E87BD3" w:rsidR="002019C8" w:rsidRPr="002019C8" w:rsidRDefault="002019C8"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48" w:history="1">
            <w:r w:rsidRPr="002019C8">
              <w:rPr>
                <w:rStyle w:val="Hyperlink"/>
                <w:rFonts w:ascii="Univers Light" w:hAnsi="Univers Light" w:cstheme="majorHAnsi"/>
                <w:noProof/>
              </w:rPr>
              <w:t>b.</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Fin de scolarité</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_Toc171064948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16</w:t>
            </w:r>
            <w:r w:rsidRPr="002019C8">
              <w:rPr>
                <w:rFonts w:ascii="Univers Light" w:hAnsi="Univers Light"/>
                <w:noProof/>
                <w:webHidden/>
              </w:rPr>
              <w:fldChar w:fldCharType="end"/>
            </w:r>
          </w:hyperlink>
        </w:p>
        <w:p w14:paraId="4D1C3E48" w14:textId="2798709F" w:rsidR="002019C8" w:rsidRPr="002019C8" w:rsidRDefault="002019C8" w:rsidP="002019C8">
          <w:pPr>
            <w:pStyle w:val="TOC2"/>
            <w:rPr>
              <w:rFonts w:ascii="Univers Light" w:eastAsiaTheme="minorEastAsia" w:hAnsi="Univers Light"/>
              <w:noProof/>
              <w:sz w:val="24"/>
              <w:szCs w:val="24"/>
              <w:lang w:eastAsia="fr-FR"/>
            </w:rPr>
          </w:pPr>
          <w:hyperlink w:anchor="_Toc171064949" w:history="1">
            <w:r w:rsidRPr="002019C8">
              <w:rPr>
                <w:rStyle w:val="Hyperlink"/>
                <w:rFonts w:ascii="Univers Light" w:hAnsi="Univers Light" w:cstheme="majorHAnsi"/>
                <w:noProof/>
              </w:rPr>
              <w:t>3.</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Performance des écoles privées et des écoles publiques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_Toc171064949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18</w:t>
            </w:r>
            <w:r w:rsidRPr="002019C8">
              <w:rPr>
                <w:rFonts w:ascii="Univers Light" w:hAnsi="Univers Light"/>
                <w:noProof/>
                <w:webHidden/>
              </w:rPr>
              <w:fldChar w:fldCharType="end"/>
            </w:r>
          </w:hyperlink>
        </w:p>
        <w:p w14:paraId="4F8E2FFD" w14:textId="03A602B7" w:rsidR="002019C8" w:rsidRPr="002019C8" w:rsidRDefault="002019C8" w:rsidP="002019C8">
          <w:pPr>
            <w:pStyle w:val="TOC1"/>
            <w:tabs>
              <w:tab w:val="left" w:pos="720"/>
              <w:tab w:val="right" w:leader="dot" w:pos="9062"/>
            </w:tabs>
            <w:jc w:val="both"/>
            <w:rPr>
              <w:rFonts w:ascii="Univers Light" w:eastAsiaTheme="minorEastAsia" w:hAnsi="Univers Light"/>
              <w:noProof/>
              <w:sz w:val="24"/>
              <w:szCs w:val="24"/>
              <w:lang w:eastAsia="fr-FR"/>
            </w:rPr>
          </w:pPr>
          <w:hyperlink w:anchor="_Toc171064950" w:history="1">
            <w:r w:rsidRPr="002019C8">
              <w:rPr>
                <w:rStyle w:val="Hyperlink"/>
                <w:rFonts w:ascii="Univers Light" w:hAnsi="Univers Light" w:cstheme="majorHAnsi"/>
                <w:noProof/>
              </w:rPr>
              <w:t>IV.</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Méthodologie</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_Toc171064950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20</w:t>
            </w:r>
            <w:r w:rsidRPr="002019C8">
              <w:rPr>
                <w:rFonts w:ascii="Univers Light" w:hAnsi="Univers Light"/>
                <w:noProof/>
                <w:webHidden/>
              </w:rPr>
              <w:fldChar w:fldCharType="end"/>
            </w:r>
          </w:hyperlink>
        </w:p>
        <w:p w14:paraId="1CD3E2F7" w14:textId="2796EFDF" w:rsidR="002019C8" w:rsidRPr="002019C8" w:rsidRDefault="002019C8" w:rsidP="002019C8">
          <w:pPr>
            <w:pStyle w:val="TOC2"/>
            <w:rPr>
              <w:rFonts w:ascii="Univers Light" w:eastAsiaTheme="minorEastAsia" w:hAnsi="Univers Light"/>
              <w:noProof/>
              <w:sz w:val="24"/>
              <w:szCs w:val="24"/>
              <w:lang w:eastAsia="fr-FR"/>
            </w:rPr>
          </w:pPr>
          <w:hyperlink w:anchor="_Toc171064951" w:history="1">
            <w:r w:rsidRPr="002019C8">
              <w:rPr>
                <w:rStyle w:val="Hyperlink"/>
                <w:rFonts w:ascii="Univers Light" w:hAnsi="Univers Light" w:cstheme="majorHAnsi"/>
                <w:noProof/>
              </w:rPr>
              <w:t>1.</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Le modèle</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_Toc171064951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21</w:t>
            </w:r>
            <w:r w:rsidRPr="002019C8">
              <w:rPr>
                <w:rFonts w:ascii="Univers Light" w:hAnsi="Univers Light"/>
                <w:noProof/>
                <w:webHidden/>
              </w:rPr>
              <w:fldChar w:fldCharType="end"/>
            </w:r>
          </w:hyperlink>
        </w:p>
        <w:p w14:paraId="07B6E058" w14:textId="22A58F31" w:rsidR="002019C8" w:rsidRPr="002019C8" w:rsidRDefault="002019C8" w:rsidP="002019C8">
          <w:pPr>
            <w:pStyle w:val="TOC2"/>
            <w:rPr>
              <w:rFonts w:ascii="Univers Light" w:eastAsiaTheme="minorEastAsia" w:hAnsi="Univers Light"/>
              <w:noProof/>
              <w:sz w:val="24"/>
              <w:szCs w:val="24"/>
              <w:lang w:eastAsia="fr-FR"/>
            </w:rPr>
          </w:pPr>
          <w:hyperlink w:anchor="_Toc171064952" w:history="1">
            <w:r w:rsidRPr="002019C8">
              <w:rPr>
                <w:rStyle w:val="Hyperlink"/>
                <w:rFonts w:ascii="Univers Light" w:hAnsi="Univers Light" w:cstheme="majorHAnsi"/>
                <w:noProof/>
              </w:rPr>
              <w:t>2.</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Les variables retenues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_Toc171064952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21</w:t>
            </w:r>
            <w:r w:rsidRPr="002019C8">
              <w:rPr>
                <w:rFonts w:ascii="Univers Light" w:hAnsi="Univers Light"/>
                <w:noProof/>
                <w:webHidden/>
              </w:rPr>
              <w:fldChar w:fldCharType="end"/>
            </w:r>
          </w:hyperlink>
        </w:p>
        <w:p w14:paraId="0DC955CE" w14:textId="608BBF5B" w:rsidR="002019C8" w:rsidRPr="002019C8" w:rsidRDefault="002019C8"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3" w:history="1">
            <w:r w:rsidRPr="002019C8">
              <w:rPr>
                <w:rStyle w:val="Hyperlink"/>
                <w:rFonts w:ascii="Univers Light" w:hAnsi="Univers Light" w:cstheme="majorHAnsi"/>
                <w:noProof/>
              </w:rPr>
              <w:t>a.</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Les caractéristiques de l’élève</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_Toc171064953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21</w:t>
            </w:r>
            <w:r w:rsidRPr="002019C8">
              <w:rPr>
                <w:rFonts w:ascii="Univers Light" w:hAnsi="Univers Light"/>
                <w:noProof/>
                <w:webHidden/>
              </w:rPr>
              <w:fldChar w:fldCharType="end"/>
            </w:r>
          </w:hyperlink>
        </w:p>
        <w:p w14:paraId="7FED7E66" w14:textId="1163B23D" w:rsidR="002019C8" w:rsidRPr="002019C8" w:rsidRDefault="002019C8"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4" w:history="1">
            <w:r w:rsidRPr="002019C8">
              <w:rPr>
                <w:rStyle w:val="Hyperlink"/>
                <w:rFonts w:ascii="Univers Light" w:hAnsi="Univers Light" w:cstheme="majorHAnsi"/>
                <w:noProof/>
              </w:rPr>
              <w:t>b.</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Les caractéristiques de la classe</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_Toc171064954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22</w:t>
            </w:r>
            <w:r w:rsidRPr="002019C8">
              <w:rPr>
                <w:rFonts w:ascii="Univers Light" w:hAnsi="Univers Light"/>
                <w:noProof/>
                <w:webHidden/>
              </w:rPr>
              <w:fldChar w:fldCharType="end"/>
            </w:r>
          </w:hyperlink>
        </w:p>
        <w:p w14:paraId="55170298" w14:textId="3D573999" w:rsidR="002019C8" w:rsidRPr="002019C8" w:rsidRDefault="002019C8"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5" w:history="1">
            <w:r w:rsidRPr="002019C8">
              <w:rPr>
                <w:rStyle w:val="Hyperlink"/>
                <w:rFonts w:ascii="Univers Light" w:hAnsi="Univers Light" w:cstheme="majorHAnsi"/>
                <w:noProof/>
              </w:rPr>
              <w:t>c.</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Les caractéristiques de l’école</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_Toc171064955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22</w:t>
            </w:r>
            <w:r w:rsidRPr="002019C8">
              <w:rPr>
                <w:rFonts w:ascii="Univers Light" w:hAnsi="Univers Light"/>
                <w:noProof/>
                <w:webHidden/>
              </w:rPr>
              <w:fldChar w:fldCharType="end"/>
            </w:r>
          </w:hyperlink>
        </w:p>
        <w:p w14:paraId="6ECB5EA7" w14:textId="705D0C4B" w:rsidR="002019C8" w:rsidRPr="002019C8" w:rsidRDefault="002019C8"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6" w:history="1">
            <w:r w:rsidRPr="002019C8">
              <w:rPr>
                <w:rStyle w:val="Hyperlink"/>
                <w:rFonts w:ascii="Univers Light" w:hAnsi="Univers Light" w:cstheme="majorHAnsi"/>
                <w:noProof/>
              </w:rPr>
              <w:t>d.</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Description des variables retenues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_Toc171064956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22</w:t>
            </w:r>
            <w:r w:rsidRPr="002019C8">
              <w:rPr>
                <w:rFonts w:ascii="Univers Light" w:hAnsi="Univers Light"/>
                <w:noProof/>
                <w:webHidden/>
              </w:rPr>
              <w:fldChar w:fldCharType="end"/>
            </w:r>
          </w:hyperlink>
        </w:p>
        <w:p w14:paraId="0AFB19EB" w14:textId="6A952F3B" w:rsidR="002019C8" w:rsidRPr="002019C8" w:rsidRDefault="002019C8"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7" w:history="1">
            <w:r w:rsidRPr="002019C8">
              <w:rPr>
                <w:rStyle w:val="Hyperlink"/>
                <w:rFonts w:ascii="Univers Light" w:hAnsi="Univers Light" w:cstheme="majorHAnsi"/>
                <w:noProof/>
              </w:rPr>
              <w:t>e.</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Procédure de sélection des variables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_Toc171064957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24</w:t>
            </w:r>
            <w:r w:rsidRPr="002019C8">
              <w:rPr>
                <w:rFonts w:ascii="Univers Light" w:hAnsi="Univers Light"/>
                <w:noProof/>
                <w:webHidden/>
              </w:rPr>
              <w:fldChar w:fldCharType="end"/>
            </w:r>
          </w:hyperlink>
        </w:p>
        <w:p w14:paraId="5E1DF98D" w14:textId="40139933" w:rsidR="002019C8" w:rsidRPr="002019C8" w:rsidRDefault="002019C8" w:rsidP="002019C8">
          <w:pPr>
            <w:pStyle w:val="TOC1"/>
            <w:tabs>
              <w:tab w:val="left" w:pos="440"/>
              <w:tab w:val="right" w:leader="dot" w:pos="9062"/>
            </w:tabs>
            <w:jc w:val="both"/>
            <w:rPr>
              <w:rFonts w:ascii="Univers Light" w:eastAsiaTheme="minorEastAsia" w:hAnsi="Univers Light"/>
              <w:noProof/>
              <w:sz w:val="24"/>
              <w:szCs w:val="24"/>
              <w:lang w:eastAsia="fr-FR"/>
            </w:rPr>
          </w:pPr>
          <w:hyperlink w:anchor="_Toc171064958" w:history="1">
            <w:r w:rsidRPr="002019C8">
              <w:rPr>
                <w:rStyle w:val="Hyperlink"/>
                <w:rFonts w:ascii="Univers Light" w:hAnsi="Univers Light" w:cstheme="majorHAnsi"/>
                <w:noProof/>
              </w:rPr>
              <w:t>V.</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Résultats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_Toc171064958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25</w:t>
            </w:r>
            <w:r w:rsidRPr="002019C8">
              <w:rPr>
                <w:rFonts w:ascii="Univers Light" w:hAnsi="Univers Light"/>
                <w:noProof/>
                <w:webHidden/>
              </w:rPr>
              <w:fldChar w:fldCharType="end"/>
            </w:r>
          </w:hyperlink>
        </w:p>
        <w:p w14:paraId="3EFB845E" w14:textId="2AE17359" w:rsidR="002019C8" w:rsidRPr="002019C8" w:rsidRDefault="002019C8" w:rsidP="002019C8">
          <w:pPr>
            <w:pStyle w:val="TOC2"/>
            <w:rPr>
              <w:rFonts w:ascii="Univers Light" w:eastAsiaTheme="minorEastAsia" w:hAnsi="Univers Light"/>
              <w:noProof/>
              <w:sz w:val="24"/>
              <w:szCs w:val="24"/>
              <w:lang w:eastAsia="fr-FR"/>
            </w:rPr>
          </w:pPr>
          <w:hyperlink w:anchor="_Toc171064959" w:history="1">
            <w:r w:rsidRPr="002019C8">
              <w:rPr>
                <w:rStyle w:val="Hyperlink"/>
                <w:rFonts w:ascii="Univers Light" w:hAnsi="Univers Light" w:cstheme="majorHAnsi"/>
                <w:noProof/>
              </w:rPr>
              <w:t>1.</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Les variables explicatives du score en langue et en mathématiques en début de scolarité</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_Toc171064959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25</w:t>
            </w:r>
            <w:r w:rsidRPr="002019C8">
              <w:rPr>
                <w:rFonts w:ascii="Univers Light" w:hAnsi="Univers Light"/>
                <w:noProof/>
                <w:webHidden/>
              </w:rPr>
              <w:fldChar w:fldCharType="end"/>
            </w:r>
          </w:hyperlink>
        </w:p>
        <w:p w14:paraId="5211E470" w14:textId="0F513FBA" w:rsidR="002019C8" w:rsidRPr="002019C8" w:rsidRDefault="002019C8" w:rsidP="002019C8">
          <w:pPr>
            <w:pStyle w:val="TOC2"/>
            <w:rPr>
              <w:rFonts w:ascii="Univers Light" w:eastAsiaTheme="minorEastAsia" w:hAnsi="Univers Light"/>
              <w:noProof/>
              <w:sz w:val="24"/>
              <w:szCs w:val="24"/>
              <w:lang w:eastAsia="fr-FR"/>
            </w:rPr>
          </w:pPr>
          <w:hyperlink w:anchor="_Toc171064960" w:history="1">
            <w:r w:rsidRPr="002019C8">
              <w:rPr>
                <w:rStyle w:val="Hyperlink"/>
                <w:rFonts w:ascii="Univers Light" w:hAnsi="Univers Light" w:cstheme="majorHAnsi"/>
                <w:noProof/>
              </w:rPr>
              <w:t>2.</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Les variables explicatives du score en langue et en mathématiques en fin de scolarité</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_Toc171064960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27</w:t>
            </w:r>
            <w:r w:rsidRPr="002019C8">
              <w:rPr>
                <w:rFonts w:ascii="Univers Light" w:hAnsi="Univers Light"/>
                <w:noProof/>
                <w:webHidden/>
              </w:rPr>
              <w:fldChar w:fldCharType="end"/>
            </w:r>
          </w:hyperlink>
        </w:p>
        <w:p w14:paraId="137571CF" w14:textId="6B490DD0" w:rsidR="002019C8" w:rsidRPr="002019C8" w:rsidRDefault="002019C8" w:rsidP="002019C8">
          <w:pPr>
            <w:pStyle w:val="TOC2"/>
            <w:rPr>
              <w:rFonts w:ascii="Univers Light" w:eastAsiaTheme="minorEastAsia" w:hAnsi="Univers Light"/>
              <w:noProof/>
              <w:sz w:val="24"/>
              <w:szCs w:val="24"/>
              <w:lang w:eastAsia="fr-FR"/>
            </w:rPr>
          </w:pPr>
          <w:hyperlink w:anchor="_Toc171064961" w:history="1">
            <w:r w:rsidRPr="002019C8">
              <w:rPr>
                <w:rStyle w:val="Hyperlink"/>
                <w:rFonts w:ascii="Univers Light" w:hAnsi="Univers Light" w:cstheme="majorHAnsi"/>
                <w:noProof/>
              </w:rPr>
              <w:t>3.</w:t>
            </w:r>
            <w:r w:rsidRPr="002019C8">
              <w:rPr>
                <w:rFonts w:ascii="Univers Light" w:eastAsiaTheme="minorEastAsia" w:hAnsi="Univers Light"/>
                <w:noProof/>
                <w:sz w:val="24"/>
                <w:szCs w:val="24"/>
                <w:lang w:eastAsia="fr-FR"/>
              </w:rPr>
              <w:tab/>
            </w:r>
            <w:r w:rsidRPr="002019C8">
              <w:rPr>
                <w:rStyle w:val="Hyperlink"/>
                <w:rFonts w:ascii="Univers Light" w:hAnsi="Univers Light" w:cstheme="majorHAnsi"/>
                <w:noProof/>
              </w:rPr>
              <w:t>Différence entre les écoles privées et les écoles publiques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_Toc171064961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28</w:t>
            </w:r>
            <w:r w:rsidRPr="002019C8">
              <w:rPr>
                <w:rFonts w:ascii="Univers Light" w:hAnsi="Univers Light"/>
                <w:noProof/>
                <w:webHidden/>
              </w:rPr>
              <w:fldChar w:fldCharType="end"/>
            </w:r>
          </w:hyperlink>
        </w:p>
        <w:p w14:paraId="1B9BD2DD" w14:textId="25033DA7" w:rsidR="002019C8" w:rsidRPr="002019C8" w:rsidRDefault="002019C8" w:rsidP="002019C8">
          <w:pPr>
            <w:pStyle w:val="TOC1"/>
            <w:tabs>
              <w:tab w:val="right" w:leader="dot" w:pos="9062"/>
            </w:tabs>
            <w:jc w:val="both"/>
            <w:rPr>
              <w:rFonts w:ascii="Univers Light" w:eastAsiaTheme="minorEastAsia" w:hAnsi="Univers Light"/>
              <w:noProof/>
              <w:sz w:val="24"/>
              <w:szCs w:val="24"/>
              <w:lang w:eastAsia="fr-FR"/>
            </w:rPr>
          </w:pPr>
          <w:hyperlink w:anchor="_Toc171064962" w:history="1">
            <w:r w:rsidRPr="002019C8">
              <w:rPr>
                <w:rStyle w:val="Hyperlink"/>
                <w:rFonts w:ascii="Univers Light" w:hAnsi="Univers Light" w:cstheme="majorHAnsi"/>
                <w:noProof/>
              </w:rPr>
              <w:t>Conclusion</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_Toc171064962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29</w:t>
            </w:r>
            <w:r w:rsidRPr="002019C8">
              <w:rPr>
                <w:rFonts w:ascii="Univers Light" w:hAnsi="Univers Light"/>
                <w:noProof/>
                <w:webHidden/>
              </w:rPr>
              <w:fldChar w:fldCharType="end"/>
            </w:r>
          </w:hyperlink>
        </w:p>
        <w:p w14:paraId="43F538C2" w14:textId="5BF0862A" w:rsidR="002019C8" w:rsidRPr="002019C8" w:rsidRDefault="002019C8" w:rsidP="002019C8">
          <w:pPr>
            <w:pStyle w:val="TOC1"/>
            <w:tabs>
              <w:tab w:val="right" w:leader="dot" w:pos="9062"/>
            </w:tabs>
            <w:jc w:val="both"/>
            <w:rPr>
              <w:rFonts w:ascii="Univers Light" w:eastAsiaTheme="minorEastAsia" w:hAnsi="Univers Light"/>
              <w:noProof/>
              <w:sz w:val="24"/>
              <w:szCs w:val="24"/>
              <w:lang w:eastAsia="fr-FR"/>
            </w:rPr>
          </w:pPr>
          <w:hyperlink w:anchor="_Toc171064963" w:history="1">
            <w:r w:rsidRPr="002019C8">
              <w:rPr>
                <w:rStyle w:val="Hyperlink"/>
                <w:rFonts w:ascii="Univers Light" w:hAnsi="Univers Light" w:cstheme="majorHAnsi"/>
                <w:noProof/>
              </w:rPr>
              <w:t>Annexe</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_Toc171064963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31</w:t>
            </w:r>
            <w:r w:rsidRPr="002019C8">
              <w:rPr>
                <w:rFonts w:ascii="Univers Light" w:hAnsi="Univers Light"/>
                <w:noProof/>
                <w:webHidden/>
              </w:rPr>
              <w:fldChar w:fldCharType="end"/>
            </w:r>
          </w:hyperlink>
        </w:p>
        <w:p w14:paraId="318F4777" w14:textId="55816CA4" w:rsidR="002019C8" w:rsidRPr="002019C8" w:rsidRDefault="002019C8" w:rsidP="002019C8">
          <w:pPr>
            <w:pStyle w:val="TOC2"/>
            <w:rPr>
              <w:rFonts w:ascii="Univers Light" w:eastAsiaTheme="minorEastAsia" w:hAnsi="Univers Light"/>
              <w:noProof/>
              <w:sz w:val="24"/>
              <w:szCs w:val="24"/>
              <w:lang w:eastAsia="fr-FR"/>
            </w:rPr>
          </w:pPr>
          <w:hyperlink w:anchor="_Toc171064964" w:history="1">
            <w:r w:rsidRPr="002019C8">
              <w:rPr>
                <w:rStyle w:val="Hyperlink"/>
                <w:rFonts w:ascii="Univers Light" w:hAnsi="Univers Light" w:cstheme="majorHAnsi"/>
                <w:noProof/>
              </w:rPr>
              <w:t>Annexe 1 : Répartition des élèves suivant la typologie des écoles et par région</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_Toc171064964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31</w:t>
            </w:r>
            <w:r w:rsidRPr="002019C8">
              <w:rPr>
                <w:rFonts w:ascii="Univers Light" w:hAnsi="Univers Light"/>
                <w:noProof/>
                <w:webHidden/>
              </w:rPr>
              <w:fldChar w:fldCharType="end"/>
            </w:r>
          </w:hyperlink>
        </w:p>
        <w:p w14:paraId="60B563AA" w14:textId="55B47876" w:rsidR="002019C8" w:rsidRPr="002019C8" w:rsidRDefault="002019C8" w:rsidP="002019C8">
          <w:pPr>
            <w:pStyle w:val="TOC2"/>
            <w:rPr>
              <w:rFonts w:ascii="Univers Light" w:eastAsiaTheme="minorEastAsia" w:hAnsi="Univers Light"/>
              <w:noProof/>
              <w:sz w:val="24"/>
              <w:szCs w:val="24"/>
              <w:lang w:eastAsia="fr-FR"/>
            </w:rPr>
          </w:pPr>
          <w:hyperlink w:anchor="_Toc171064965" w:history="1">
            <w:r w:rsidRPr="002019C8">
              <w:rPr>
                <w:rStyle w:val="Hyperlink"/>
                <w:rFonts w:ascii="Univers Light" w:hAnsi="Univers Light" w:cstheme="majorHAnsi"/>
                <w:noProof/>
              </w:rPr>
              <w:t>Annexe 2 :  Répartition des écoles privées suivant les préfectures</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_Toc171064965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31</w:t>
            </w:r>
            <w:r w:rsidRPr="002019C8">
              <w:rPr>
                <w:rFonts w:ascii="Univers Light" w:hAnsi="Univers Light"/>
                <w:noProof/>
                <w:webHidden/>
              </w:rPr>
              <w:fldChar w:fldCharType="end"/>
            </w:r>
          </w:hyperlink>
        </w:p>
        <w:p w14:paraId="29BD5CE2" w14:textId="361B0CD6" w:rsidR="002019C8" w:rsidRPr="002019C8" w:rsidRDefault="002019C8" w:rsidP="002019C8">
          <w:pPr>
            <w:pStyle w:val="TOC2"/>
            <w:rPr>
              <w:rFonts w:ascii="Univers Light" w:eastAsiaTheme="minorEastAsia" w:hAnsi="Univers Light"/>
              <w:noProof/>
              <w:sz w:val="24"/>
              <w:szCs w:val="24"/>
              <w:lang w:eastAsia="fr-FR"/>
            </w:rPr>
          </w:pPr>
          <w:hyperlink w:anchor="_Toc171064966" w:history="1">
            <w:r w:rsidRPr="002019C8">
              <w:rPr>
                <w:rStyle w:val="Hyperlink"/>
                <w:rFonts w:ascii="Univers Light" w:hAnsi="Univers Light" w:cstheme="majorHAnsi"/>
                <w:noProof/>
              </w:rPr>
              <w:t>Annexe 3 : Evolution des effectifs des élèves en 2024 à 2023</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_Toc171064966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32</w:t>
            </w:r>
            <w:r w:rsidRPr="002019C8">
              <w:rPr>
                <w:rFonts w:ascii="Univers Light" w:hAnsi="Univers Light"/>
                <w:noProof/>
                <w:webHidden/>
              </w:rPr>
              <w:fldChar w:fldCharType="end"/>
            </w:r>
          </w:hyperlink>
        </w:p>
        <w:p w14:paraId="60A101B2" w14:textId="75E9D106" w:rsidR="002019C8" w:rsidRPr="002019C8" w:rsidRDefault="002019C8" w:rsidP="002019C8">
          <w:pPr>
            <w:pStyle w:val="TOC2"/>
            <w:rPr>
              <w:rFonts w:ascii="Univers Light" w:eastAsiaTheme="minorEastAsia" w:hAnsi="Univers Light"/>
              <w:noProof/>
              <w:sz w:val="24"/>
              <w:szCs w:val="24"/>
              <w:lang w:eastAsia="fr-FR"/>
            </w:rPr>
          </w:pPr>
          <w:hyperlink w:anchor="_Toc171064967" w:history="1">
            <w:r w:rsidRPr="002019C8">
              <w:rPr>
                <w:rStyle w:val="Hyperlink"/>
                <w:rFonts w:ascii="Univers Light" w:hAnsi="Univers Light" w:cstheme="majorHAnsi"/>
                <w:noProof/>
              </w:rPr>
              <w:t>Annexe 4 : Compétences moyennes selon le statut et le genre suivant les régions, 2023</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_Toc171064967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33</w:t>
            </w:r>
            <w:r w:rsidRPr="002019C8">
              <w:rPr>
                <w:rFonts w:ascii="Univers Light" w:hAnsi="Univers Light"/>
                <w:noProof/>
                <w:webHidden/>
              </w:rPr>
              <w:fldChar w:fldCharType="end"/>
            </w:r>
          </w:hyperlink>
        </w:p>
        <w:p w14:paraId="1BCB0154" w14:textId="0EE97D82" w:rsidR="002019C8" w:rsidRPr="002019C8" w:rsidRDefault="002019C8" w:rsidP="002019C8">
          <w:pPr>
            <w:pStyle w:val="TOC2"/>
            <w:rPr>
              <w:rFonts w:ascii="Univers Light" w:eastAsiaTheme="minorEastAsia" w:hAnsi="Univers Light"/>
              <w:noProof/>
              <w:sz w:val="24"/>
              <w:szCs w:val="24"/>
              <w:lang w:eastAsia="fr-FR"/>
            </w:rPr>
          </w:pPr>
          <w:hyperlink w:anchor="_Toc171064968" w:history="1">
            <w:r w:rsidRPr="002019C8">
              <w:rPr>
                <w:rStyle w:val="Hyperlink"/>
                <w:rFonts w:ascii="Univers Light" w:hAnsi="Univers Light" w:cstheme="majorHAnsi"/>
                <w:noProof/>
              </w:rPr>
              <w:t>Annexe 5 : Modèle explicatif du score des élèves en Langue en début de scolarité</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_Toc171064968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34</w:t>
            </w:r>
            <w:r w:rsidRPr="002019C8">
              <w:rPr>
                <w:rFonts w:ascii="Univers Light" w:hAnsi="Univers Light"/>
                <w:noProof/>
                <w:webHidden/>
              </w:rPr>
              <w:fldChar w:fldCharType="end"/>
            </w:r>
          </w:hyperlink>
        </w:p>
        <w:p w14:paraId="55FEAA10" w14:textId="71DA6A3D" w:rsidR="002019C8" w:rsidRPr="002019C8" w:rsidRDefault="002019C8" w:rsidP="002019C8">
          <w:pPr>
            <w:pStyle w:val="TOC2"/>
            <w:rPr>
              <w:rFonts w:ascii="Univers Light" w:eastAsiaTheme="minorEastAsia" w:hAnsi="Univers Light"/>
              <w:noProof/>
              <w:sz w:val="24"/>
              <w:szCs w:val="24"/>
              <w:lang w:eastAsia="fr-FR"/>
            </w:rPr>
          </w:pPr>
          <w:hyperlink w:anchor="_Toc171064969" w:history="1">
            <w:r w:rsidRPr="002019C8">
              <w:rPr>
                <w:rStyle w:val="Hyperlink"/>
                <w:rFonts w:ascii="Univers Light" w:hAnsi="Univers Light" w:cstheme="majorHAnsi"/>
                <w:noProof/>
              </w:rPr>
              <w:t>Annexe 6 : Modèle explicatif du score des élèves en Mathématique en début de scolarité</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_Toc171064969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37</w:t>
            </w:r>
            <w:r w:rsidRPr="002019C8">
              <w:rPr>
                <w:rFonts w:ascii="Univers Light" w:hAnsi="Univers Light"/>
                <w:noProof/>
                <w:webHidden/>
              </w:rPr>
              <w:fldChar w:fldCharType="end"/>
            </w:r>
          </w:hyperlink>
        </w:p>
        <w:p w14:paraId="25CF0AA5" w14:textId="0E1138BE" w:rsidR="002019C8" w:rsidRPr="002019C8" w:rsidRDefault="002019C8" w:rsidP="002019C8">
          <w:pPr>
            <w:pStyle w:val="TOC2"/>
            <w:rPr>
              <w:rFonts w:ascii="Univers Light" w:eastAsiaTheme="minorEastAsia" w:hAnsi="Univers Light"/>
              <w:noProof/>
              <w:sz w:val="24"/>
              <w:szCs w:val="24"/>
              <w:lang w:eastAsia="fr-FR"/>
            </w:rPr>
          </w:pPr>
          <w:hyperlink w:anchor="_Toc171064970" w:history="1">
            <w:r w:rsidRPr="002019C8">
              <w:rPr>
                <w:rStyle w:val="Hyperlink"/>
                <w:rFonts w:ascii="Univers Light" w:hAnsi="Univers Light" w:cstheme="majorHAnsi"/>
                <w:noProof/>
              </w:rPr>
              <w:t>Annexe 7 : Modèle explicatif du score des élèves en lecture en fin de scolarité</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_Toc171064970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40</w:t>
            </w:r>
            <w:r w:rsidRPr="002019C8">
              <w:rPr>
                <w:rFonts w:ascii="Univers Light" w:hAnsi="Univers Light"/>
                <w:noProof/>
                <w:webHidden/>
              </w:rPr>
              <w:fldChar w:fldCharType="end"/>
            </w:r>
          </w:hyperlink>
        </w:p>
        <w:p w14:paraId="12D825D3" w14:textId="1C8110B1" w:rsidR="002019C8" w:rsidRPr="002019C8" w:rsidRDefault="002019C8" w:rsidP="002019C8">
          <w:pPr>
            <w:pStyle w:val="TOC2"/>
            <w:rPr>
              <w:rFonts w:ascii="Univers Light" w:eastAsiaTheme="minorEastAsia" w:hAnsi="Univers Light"/>
              <w:noProof/>
              <w:sz w:val="24"/>
              <w:szCs w:val="24"/>
              <w:lang w:eastAsia="fr-FR"/>
            </w:rPr>
          </w:pPr>
          <w:hyperlink w:anchor="_Toc171064971" w:history="1">
            <w:r w:rsidRPr="002019C8">
              <w:rPr>
                <w:rStyle w:val="Hyperlink"/>
                <w:rFonts w:ascii="Univers Light" w:hAnsi="Univers Light" w:cstheme="majorHAnsi"/>
                <w:noProof/>
              </w:rPr>
              <w:t>Annexe 8 : Modèle explicatif du score des élèves en mathématiques en fin de scolarité</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_Toc171064971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46</w:t>
            </w:r>
            <w:r w:rsidRPr="002019C8">
              <w:rPr>
                <w:rFonts w:ascii="Univers Light" w:hAnsi="Univers Light"/>
                <w:noProof/>
                <w:webHidden/>
              </w:rPr>
              <w:fldChar w:fldCharType="end"/>
            </w:r>
          </w:hyperlink>
        </w:p>
        <w:p w14:paraId="092FC6E1" w14:textId="41ACF0A7" w:rsidR="002019C8" w:rsidRPr="002019C8" w:rsidRDefault="002019C8" w:rsidP="002019C8">
          <w:pPr>
            <w:pStyle w:val="TOC1"/>
            <w:tabs>
              <w:tab w:val="right" w:leader="dot" w:pos="9062"/>
            </w:tabs>
            <w:jc w:val="both"/>
            <w:rPr>
              <w:rFonts w:ascii="Univers Light" w:eastAsiaTheme="minorEastAsia" w:hAnsi="Univers Light"/>
              <w:noProof/>
              <w:sz w:val="24"/>
              <w:szCs w:val="24"/>
              <w:lang w:eastAsia="fr-FR"/>
            </w:rPr>
          </w:pPr>
          <w:hyperlink w:anchor="_Toc171064972" w:history="1">
            <w:r w:rsidRPr="002019C8">
              <w:rPr>
                <w:rStyle w:val="Hyperlink"/>
                <w:rFonts w:ascii="Univers Light" w:hAnsi="Univers Light" w:cstheme="majorHAnsi"/>
                <w:noProof/>
              </w:rPr>
              <w:t>Bibliographie</w:t>
            </w:r>
            <w:r w:rsidRPr="002019C8">
              <w:rPr>
                <w:rFonts w:ascii="Univers Light" w:hAnsi="Univers Light"/>
                <w:noProof/>
                <w:webHidden/>
              </w:rPr>
              <w:tab/>
            </w:r>
            <w:r w:rsidRPr="002019C8">
              <w:rPr>
                <w:rFonts w:ascii="Univers Light" w:hAnsi="Univers Light"/>
                <w:noProof/>
                <w:webHidden/>
              </w:rPr>
              <w:fldChar w:fldCharType="begin"/>
            </w:r>
            <w:r w:rsidRPr="002019C8">
              <w:rPr>
                <w:rFonts w:ascii="Univers Light" w:hAnsi="Univers Light"/>
                <w:noProof/>
                <w:webHidden/>
              </w:rPr>
              <w:instrText xml:space="preserve"> PAGEREF _Toc171064972 \h </w:instrText>
            </w:r>
            <w:r w:rsidRPr="002019C8">
              <w:rPr>
                <w:rFonts w:ascii="Univers Light" w:hAnsi="Univers Light"/>
                <w:noProof/>
                <w:webHidden/>
              </w:rPr>
            </w:r>
            <w:r w:rsidRPr="002019C8">
              <w:rPr>
                <w:rFonts w:ascii="Univers Light" w:hAnsi="Univers Light"/>
                <w:noProof/>
                <w:webHidden/>
              </w:rPr>
              <w:fldChar w:fldCharType="separate"/>
            </w:r>
            <w:r w:rsidRPr="002019C8">
              <w:rPr>
                <w:rFonts w:ascii="Univers Light" w:hAnsi="Univers Light"/>
                <w:noProof/>
                <w:webHidden/>
              </w:rPr>
              <w:t>52</w:t>
            </w:r>
            <w:r w:rsidRPr="002019C8">
              <w:rPr>
                <w:rFonts w:ascii="Univers Light" w:hAnsi="Univers Light"/>
                <w:noProof/>
                <w:webHidden/>
              </w:rPr>
              <w:fldChar w:fldCharType="end"/>
            </w:r>
          </w:hyperlink>
        </w:p>
        <w:p w14:paraId="310738DE" w14:textId="08ED5433" w:rsidR="00E12BDC" w:rsidRDefault="00E12BDC" w:rsidP="002019C8">
          <w:pPr>
            <w:jc w:val="both"/>
          </w:pPr>
          <w:r w:rsidRPr="002019C8">
            <w:rPr>
              <w:rFonts w:ascii="Univers Light" w:hAnsi="Univers Light"/>
              <w:noProof/>
              <w:color w:val="8496B0" w:themeColor="text2" w:themeTint="99"/>
            </w:rPr>
            <w:fldChar w:fldCharType="end"/>
          </w:r>
        </w:p>
      </w:sdtContent>
    </w:sdt>
    <w:p w14:paraId="297291BD" w14:textId="231F8525" w:rsidR="008A6E0C" w:rsidRDefault="008A6E0C">
      <w:pPr>
        <w:rPr>
          <w:rFonts w:ascii="Univers Light" w:hAnsi="Univers Light" w:cstheme="majorHAnsi"/>
          <w:b/>
          <w:bCs/>
        </w:rPr>
      </w:pPr>
      <w:r>
        <w:rPr>
          <w:rFonts w:ascii="Univers Light" w:hAnsi="Univers Light" w:cstheme="majorHAnsi"/>
          <w:b/>
          <w:bCs/>
        </w:rPr>
        <w:br w:type="page"/>
      </w:r>
    </w:p>
    <w:p w14:paraId="0B439A69" w14:textId="77777777" w:rsidR="00A92A63" w:rsidRDefault="00A92A63">
      <w:pPr>
        <w:rPr>
          <w:rFonts w:ascii="Univers Light" w:hAnsi="Univers Light" w:cstheme="majorHAnsi"/>
          <w:b/>
          <w:bCs/>
        </w:rPr>
      </w:pPr>
    </w:p>
    <w:p w14:paraId="7F339860" w14:textId="6164AA48" w:rsidR="00962D67" w:rsidRDefault="00962D67">
      <w:pPr>
        <w:rPr>
          <w:rFonts w:ascii="Univers Light" w:hAnsi="Univers Light" w:cstheme="majorHAnsi"/>
          <w:b/>
          <w:bCs/>
          <w:color w:val="00B0F0"/>
        </w:rPr>
      </w:pPr>
      <w:r w:rsidRPr="00A257E2">
        <w:rPr>
          <w:rFonts w:ascii="Univers Light" w:hAnsi="Univers Light" w:cstheme="majorHAnsi"/>
          <w:b/>
          <w:bCs/>
          <w:color w:val="00B0F0"/>
        </w:rPr>
        <w:t xml:space="preserve">Sigles et Abréviations </w:t>
      </w:r>
    </w:p>
    <w:p w14:paraId="5B01E5E7" w14:textId="77777777" w:rsidR="001D4060" w:rsidRPr="001D4060" w:rsidRDefault="001D4060">
      <w:pPr>
        <w:rPr>
          <w:rFonts w:ascii="Univers Light" w:hAnsi="Univers Light" w:cstheme="majorHAnsi"/>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659"/>
      </w:tblGrid>
      <w:tr w:rsidR="001D4060" w:rsidRPr="001D4060" w14:paraId="56354FC5" w14:textId="77777777" w:rsidTr="001D4060">
        <w:trPr>
          <w:trHeight w:val="300"/>
        </w:trPr>
        <w:tc>
          <w:tcPr>
            <w:tcW w:w="1555" w:type="dxa"/>
            <w:noWrap/>
            <w:hideMark/>
          </w:tcPr>
          <w:p w14:paraId="36374707"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AME</w:t>
            </w:r>
          </w:p>
        </w:tc>
        <w:tc>
          <w:tcPr>
            <w:tcW w:w="7659" w:type="dxa"/>
            <w:noWrap/>
            <w:hideMark/>
          </w:tcPr>
          <w:p w14:paraId="01AC9DFB"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Association des Mères Educatrices</w:t>
            </w:r>
          </w:p>
        </w:tc>
      </w:tr>
      <w:tr w:rsidR="001D4060" w:rsidRPr="001D4060" w14:paraId="55A8216F" w14:textId="77777777" w:rsidTr="001D4060">
        <w:trPr>
          <w:trHeight w:val="300"/>
        </w:trPr>
        <w:tc>
          <w:tcPr>
            <w:tcW w:w="1555" w:type="dxa"/>
            <w:noWrap/>
            <w:hideMark/>
          </w:tcPr>
          <w:p w14:paraId="56420B24"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APE</w:t>
            </w:r>
          </w:p>
        </w:tc>
        <w:tc>
          <w:tcPr>
            <w:tcW w:w="7659" w:type="dxa"/>
            <w:noWrap/>
            <w:hideMark/>
          </w:tcPr>
          <w:p w14:paraId="3EB2350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Association des Parents d'Elèves</w:t>
            </w:r>
          </w:p>
        </w:tc>
      </w:tr>
      <w:tr w:rsidR="001D4060" w:rsidRPr="001D4060" w14:paraId="2CDE4BA5" w14:textId="77777777" w:rsidTr="001D4060">
        <w:trPr>
          <w:trHeight w:val="300"/>
        </w:trPr>
        <w:tc>
          <w:tcPr>
            <w:tcW w:w="1555" w:type="dxa"/>
            <w:hideMark/>
          </w:tcPr>
          <w:p w14:paraId="2E177066"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CP2</w:t>
            </w:r>
          </w:p>
        </w:tc>
        <w:tc>
          <w:tcPr>
            <w:tcW w:w="7659" w:type="dxa"/>
            <w:hideMark/>
          </w:tcPr>
          <w:p w14:paraId="543FC10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Cours Préparatoire deuxième année</w:t>
            </w:r>
          </w:p>
        </w:tc>
      </w:tr>
      <w:tr w:rsidR="001D4060" w:rsidRPr="001D4060" w14:paraId="33E164D6" w14:textId="77777777" w:rsidTr="001D4060">
        <w:trPr>
          <w:trHeight w:val="300"/>
        </w:trPr>
        <w:tc>
          <w:tcPr>
            <w:tcW w:w="1555" w:type="dxa"/>
            <w:hideMark/>
          </w:tcPr>
          <w:p w14:paraId="6708C1B2"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CM2</w:t>
            </w:r>
          </w:p>
        </w:tc>
        <w:tc>
          <w:tcPr>
            <w:tcW w:w="7659" w:type="dxa"/>
            <w:hideMark/>
          </w:tcPr>
          <w:p w14:paraId="55FBB1D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Cours Moyen deuxième année</w:t>
            </w:r>
          </w:p>
        </w:tc>
      </w:tr>
      <w:tr w:rsidR="001D4060" w:rsidRPr="001D4060" w14:paraId="4C2E617E" w14:textId="77777777" w:rsidTr="001D4060">
        <w:trPr>
          <w:trHeight w:val="300"/>
        </w:trPr>
        <w:tc>
          <w:tcPr>
            <w:tcW w:w="1555" w:type="dxa"/>
            <w:hideMark/>
          </w:tcPr>
          <w:p w14:paraId="68E62B46"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CAP</w:t>
            </w:r>
          </w:p>
        </w:tc>
        <w:tc>
          <w:tcPr>
            <w:tcW w:w="7659" w:type="dxa"/>
            <w:hideMark/>
          </w:tcPr>
          <w:p w14:paraId="61170BD9"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d’Aptitude Pédagogique</w:t>
            </w:r>
          </w:p>
        </w:tc>
      </w:tr>
      <w:tr w:rsidR="001D4060" w:rsidRPr="001D4060" w14:paraId="793B6A4C" w14:textId="77777777" w:rsidTr="001D4060">
        <w:trPr>
          <w:trHeight w:val="300"/>
        </w:trPr>
        <w:tc>
          <w:tcPr>
            <w:tcW w:w="1555" w:type="dxa"/>
            <w:hideMark/>
          </w:tcPr>
          <w:p w14:paraId="2A5EFA9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CAP-CFENI</w:t>
            </w:r>
          </w:p>
        </w:tc>
        <w:tc>
          <w:tcPr>
            <w:tcW w:w="7659" w:type="dxa"/>
            <w:hideMark/>
          </w:tcPr>
          <w:p w14:paraId="18BF2D59"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d’Aptitude Pédagogique-ENI</w:t>
            </w:r>
          </w:p>
        </w:tc>
      </w:tr>
      <w:tr w:rsidR="001D4060" w:rsidRPr="001D4060" w14:paraId="07F9F5BD" w14:textId="77777777" w:rsidTr="001D4060">
        <w:trPr>
          <w:trHeight w:val="300"/>
        </w:trPr>
        <w:tc>
          <w:tcPr>
            <w:tcW w:w="1555" w:type="dxa"/>
            <w:hideMark/>
          </w:tcPr>
          <w:p w14:paraId="7769E3E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CAM</w:t>
            </w:r>
          </w:p>
        </w:tc>
        <w:tc>
          <w:tcPr>
            <w:tcW w:w="7659" w:type="dxa"/>
            <w:hideMark/>
          </w:tcPr>
          <w:p w14:paraId="345A519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d’Aptitude au Monitorat</w:t>
            </w:r>
          </w:p>
        </w:tc>
      </w:tr>
      <w:tr w:rsidR="001D4060" w:rsidRPr="001D4060" w14:paraId="311BECD9" w14:textId="77777777" w:rsidTr="001D4060">
        <w:trPr>
          <w:trHeight w:val="300"/>
        </w:trPr>
        <w:tc>
          <w:tcPr>
            <w:tcW w:w="1555" w:type="dxa"/>
            <w:hideMark/>
          </w:tcPr>
          <w:p w14:paraId="1B55173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CEAP</w:t>
            </w:r>
          </w:p>
        </w:tc>
        <w:tc>
          <w:tcPr>
            <w:tcW w:w="7659" w:type="dxa"/>
            <w:hideMark/>
          </w:tcPr>
          <w:p w14:paraId="2A699F95"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Elémentaire d’Aptitude Pédagogique</w:t>
            </w:r>
          </w:p>
        </w:tc>
      </w:tr>
      <w:tr w:rsidR="001D4060" w:rsidRPr="001D4060" w14:paraId="26FD754B" w14:textId="77777777" w:rsidTr="001D4060">
        <w:trPr>
          <w:trHeight w:val="300"/>
        </w:trPr>
        <w:tc>
          <w:tcPr>
            <w:tcW w:w="1555" w:type="dxa"/>
            <w:hideMark/>
          </w:tcPr>
          <w:p w14:paraId="175A12E2"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CEAP-CFEN</w:t>
            </w:r>
          </w:p>
        </w:tc>
        <w:tc>
          <w:tcPr>
            <w:tcW w:w="7659" w:type="dxa"/>
            <w:hideMark/>
          </w:tcPr>
          <w:p w14:paraId="7593179A"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Elémentaire d’Aptitude Pédagogique-ENI</w:t>
            </w:r>
          </w:p>
        </w:tc>
      </w:tr>
      <w:tr w:rsidR="001D4060" w:rsidRPr="001D4060" w14:paraId="790031DB" w14:textId="77777777" w:rsidTr="001D4060">
        <w:trPr>
          <w:trHeight w:val="300"/>
        </w:trPr>
        <w:tc>
          <w:tcPr>
            <w:tcW w:w="1555" w:type="dxa"/>
            <w:hideMark/>
          </w:tcPr>
          <w:p w14:paraId="64898BF2"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COGEP</w:t>
            </w:r>
          </w:p>
        </w:tc>
        <w:tc>
          <w:tcPr>
            <w:tcW w:w="7659" w:type="dxa"/>
            <w:hideMark/>
          </w:tcPr>
          <w:p w14:paraId="0BCAAA9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Comité de Gestion des Ecoles Publiques</w:t>
            </w:r>
          </w:p>
        </w:tc>
      </w:tr>
      <w:tr w:rsidR="001D4060" w:rsidRPr="001D4060" w14:paraId="20B15246" w14:textId="77777777" w:rsidTr="001D4060">
        <w:trPr>
          <w:trHeight w:val="300"/>
        </w:trPr>
        <w:tc>
          <w:tcPr>
            <w:tcW w:w="1555" w:type="dxa"/>
            <w:hideMark/>
          </w:tcPr>
          <w:p w14:paraId="1785A32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CONFEMEN</w:t>
            </w:r>
          </w:p>
        </w:tc>
        <w:tc>
          <w:tcPr>
            <w:tcW w:w="7659" w:type="dxa"/>
            <w:hideMark/>
          </w:tcPr>
          <w:p w14:paraId="7CD20907"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Conférence des Ministres de l'Education des Etats et gouvernements de la Francophonie</w:t>
            </w:r>
          </w:p>
        </w:tc>
      </w:tr>
      <w:tr w:rsidR="001D4060" w:rsidRPr="001D4060" w14:paraId="49911188" w14:textId="77777777" w:rsidTr="001D4060">
        <w:trPr>
          <w:trHeight w:val="300"/>
        </w:trPr>
        <w:tc>
          <w:tcPr>
            <w:tcW w:w="1555" w:type="dxa"/>
            <w:hideMark/>
          </w:tcPr>
          <w:p w14:paraId="4DADFD4D"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EDIL</w:t>
            </w:r>
          </w:p>
        </w:tc>
        <w:tc>
          <w:tcPr>
            <w:tcW w:w="7659" w:type="dxa"/>
            <w:hideMark/>
          </w:tcPr>
          <w:p w14:paraId="26DB63D1"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Ecole D'Initiative Locale</w:t>
            </w:r>
          </w:p>
        </w:tc>
      </w:tr>
      <w:tr w:rsidR="001D4060" w:rsidRPr="001D4060" w14:paraId="0A27FACC" w14:textId="77777777" w:rsidTr="001D4060">
        <w:trPr>
          <w:trHeight w:val="300"/>
        </w:trPr>
        <w:tc>
          <w:tcPr>
            <w:tcW w:w="1555" w:type="dxa"/>
            <w:hideMark/>
          </w:tcPr>
          <w:p w14:paraId="5D5A689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ENI</w:t>
            </w:r>
          </w:p>
        </w:tc>
        <w:tc>
          <w:tcPr>
            <w:tcW w:w="7659" w:type="dxa"/>
            <w:hideMark/>
          </w:tcPr>
          <w:p w14:paraId="706C69E9"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Ecole Normale des Instituteurs</w:t>
            </w:r>
          </w:p>
        </w:tc>
      </w:tr>
      <w:tr w:rsidR="001D4060" w:rsidRPr="001D4060" w14:paraId="4EFADDA4" w14:textId="77777777" w:rsidTr="001D4060">
        <w:trPr>
          <w:trHeight w:val="300"/>
        </w:trPr>
        <w:tc>
          <w:tcPr>
            <w:tcW w:w="1555" w:type="dxa"/>
            <w:hideMark/>
          </w:tcPr>
          <w:p w14:paraId="3ACD0DF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EPP</w:t>
            </w:r>
          </w:p>
        </w:tc>
        <w:tc>
          <w:tcPr>
            <w:tcW w:w="7659" w:type="dxa"/>
            <w:hideMark/>
          </w:tcPr>
          <w:p w14:paraId="679EB7B7"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Ecole Primaire Publique</w:t>
            </w:r>
          </w:p>
        </w:tc>
      </w:tr>
      <w:tr w:rsidR="001D4060" w:rsidRPr="001D4060" w14:paraId="555F7ED9" w14:textId="77777777" w:rsidTr="001D4060">
        <w:trPr>
          <w:trHeight w:val="300"/>
        </w:trPr>
        <w:tc>
          <w:tcPr>
            <w:tcW w:w="1555" w:type="dxa"/>
            <w:hideMark/>
          </w:tcPr>
          <w:p w14:paraId="0915C794"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MEPST</w:t>
            </w:r>
          </w:p>
        </w:tc>
        <w:tc>
          <w:tcPr>
            <w:tcW w:w="7659" w:type="dxa"/>
            <w:hideMark/>
          </w:tcPr>
          <w:p w14:paraId="23963AE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Ministère des Enseignements Primaire, Secondaire, et Technique</w:t>
            </w:r>
          </w:p>
        </w:tc>
      </w:tr>
      <w:tr w:rsidR="001D4060" w:rsidRPr="001D4060" w14:paraId="23A043A4" w14:textId="77777777" w:rsidTr="001D4060">
        <w:trPr>
          <w:trHeight w:val="300"/>
        </w:trPr>
        <w:tc>
          <w:tcPr>
            <w:tcW w:w="1555" w:type="dxa"/>
            <w:hideMark/>
          </w:tcPr>
          <w:p w14:paraId="4B92222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PASEC</w:t>
            </w:r>
          </w:p>
        </w:tc>
        <w:tc>
          <w:tcPr>
            <w:tcW w:w="7659" w:type="dxa"/>
            <w:hideMark/>
          </w:tcPr>
          <w:p w14:paraId="4033F08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Programme d'Analyse des Systèmes Educatifs de la Confemen</w:t>
            </w:r>
          </w:p>
        </w:tc>
      </w:tr>
      <w:tr w:rsidR="001D4060" w:rsidRPr="001D4060" w14:paraId="21E9556C" w14:textId="77777777" w:rsidTr="001D4060">
        <w:trPr>
          <w:trHeight w:val="300"/>
        </w:trPr>
        <w:tc>
          <w:tcPr>
            <w:tcW w:w="1555" w:type="dxa"/>
            <w:hideMark/>
          </w:tcPr>
          <w:p w14:paraId="564FAC1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PSE</w:t>
            </w:r>
          </w:p>
        </w:tc>
        <w:tc>
          <w:tcPr>
            <w:tcW w:w="7659" w:type="dxa"/>
            <w:hideMark/>
          </w:tcPr>
          <w:p w14:paraId="4988D893"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Plan Sectoriel de l'Education</w:t>
            </w:r>
          </w:p>
        </w:tc>
      </w:tr>
    </w:tbl>
    <w:p w14:paraId="51EB9596" w14:textId="77777777" w:rsidR="00970F5F" w:rsidRDefault="00970F5F">
      <w:pPr>
        <w:rPr>
          <w:rFonts w:ascii="Univers Light" w:hAnsi="Univers Light" w:cstheme="majorHAnsi"/>
        </w:rPr>
      </w:pPr>
    </w:p>
    <w:p w14:paraId="382519E5" w14:textId="77777777" w:rsidR="00970F5F" w:rsidRDefault="00970F5F">
      <w:pPr>
        <w:rPr>
          <w:rFonts w:ascii="Univers Light" w:hAnsi="Univers Light" w:cstheme="majorHAnsi"/>
        </w:rPr>
      </w:pPr>
    </w:p>
    <w:p w14:paraId="179ECD52" w14:textId="77777777" w:rsidR="00970F5F" w:rsidRDefault="00970F5F">
      <w:pPr>
        <w:rPr>
          <w:rFonts w:ascii="Univers Light" w:hAnsi="Univers Light" w:cstheme="majorHAnsi"/>
        </w:rPr>
      </w:pPr>
    </w:p>
    <w:p w14:paraId="1FFE2871" w14:textId="77777777" w:rsidR="00970F5F" w:rsidRDefault="00970F5F">
      <w:pPr>
        <w:rPr>
          <w:rFonts w:ascii="Univers Light" w:hAnsi="Univers Light" w:cstheme="majorHAnsi"/>
        </w:rPr>
      </w:pPr>
    </w:p>
    <w:p w14:paraId="1988BFA2" w14:textId="55D67974" w:rsidR="00962D67" w:rsidRPr="00A257E2" w:rsidRDefault="00962D67">
      <w:pPr>
        <w:rPr>
          <w:rFonts w:ascii="Univers Light" w:hAnsi="Univers Light" w:cstheme="majorHAnsi"/>
        </w:rPr>
      </w:pPr>
      <w:r w:rsidRPr="00A257E2">
        <w:rPr>
          <w:rFonts w:ascii="Univers Light" w:hAnsi="Univers Light" w:cstheme="majorHAnsi"/>
        </w:rPr>
        <w:br w:type="page"/>
      </w:r>
    </w:p>
    <w:p w14:paraId="0116AEFA" w14:textId="7969A7F6" w:rsidR="00262523" w:rsidRPr="00D9047F" w:rsidRDefault="00262523" w:rsidP="00681B6D">
      <w:pPr>
        <w:pStyle w:val="Heading1"/>
        <w:rPr>
          <w:rFonts w:ascii="Univers Light" w:hAnsi="Univers Light" w:cstheme="majorHAnsi"/>
          <w:b/>
          <w:bCs/>
          <w:color w:val="00B0F0"/>
          <w:sz w:val="22"/>
          <w:szCs w:val="22"/>
        </w:rPr>
      </w:pPr>
      <w:bookmarkStart w:id="0" w:name="_Toc170283711"/>
      <w:bookmarkStart w:id="1" w:name="_Toc171064939"/>
      <w:r w:rsidRPr="00D9047F">
        <w:rPr>
          <w:rFonts w:ascii="Univers Light" w:hAnsi="Univers Light" w:cstheme="majorHAnsi"/>
          <w:b/>
          <w:bCs/>
          <w:color w:val="00B0F0"/>
          <w:sz w:val="22"/>
          <w:szCs w:val="22"/>
        </w:rPr>
        <w:lastRenderedPageBreak/>
        <w:t>Introduction</w:t>
      </w:r>
      <w:bookmarkEnd w:id="0"/>
      <w:bookmarkEnd w:id="1"/>
    </w:p>
    <w:p w14:paraId="42C7128D" w14:textId="5D480A7C"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L'objectif 4 de l'Agenda 2030 vise à « garantir l'accès de tous à une éducation de qualité, sur un pied d'égalité, et promouvoir les possibilités d'apprentissage tout au long de la vie ». Cet objectif souligne l'importance d'une éducation de qualité et de l'acquisition de compétences fondamentales à tous les stades de la vie. Au cours des dernières années, les pays africains ont réalisé d'importants progrès en termes de couverture scolaire. Toutefois, dans certains cas, ces progrès ne se sont pas accompagnés d'une amélioration de compétences fondamentales. En Afrique, 60 % des enfants ont des compétences insuffisantes en calcul et 50 à 60 % ont des compétences insuffisantes en lecture après six années d'études.</w:t>
      </w:r>
    </w:p>
    <w:p w14:paraId="6A1F965E" w14:textId="1A1D6575"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Depuis la mise en œuvre des différents plans sectoriels de l'éducation, le Togo a connu une amélioration significative de la couverture scolaire.</w:t>
      </w:r>
      <w:r w:rsidR="00C115ED">
        <w:rPr>
          <w:rFonts w:ascii="Univers Light" w:hAnsi="Univers Light" w:cstheme="majorHAnsi"/>
        </w:rPr>
        <w:t xml:space="preserve"> Les données des annuaires, l</w:t>
      </w:r>
      <w:r w:rsidRPr="00735198">
        <w:rPr>
          <w:rFonts w:ascii="Univers Light" w:hAnsi="Univers Light" w:cstheme="majorHAnsi"/>
        </w:rPr>
        <w:t>e taux de couverture au préscolaire est passé de 15,8 % en 2013 à 42,2 % en 2023. Sur la même période, le taux brut d'accès en primaire est passé de 117,5 % à 137,9 %, le taux d'achèvement du primaire de 77,7 % à 88,8 %. Pour le premier et second cycle du secondaire, les taux sont passés respectivement de 36,6 % à 58,3 % et de 16,3 % à 28,2 %. La scolarisation des filles s'est considérablement améliorée ces dernières années. L'indice de parité des indicateurs de couverture se rapproche de l'unité au primaire et au premier cycle du secondaire. En ce qui concerne l'efficacité interne, le taux de redoublement est passé de 18,5 % en 2013 à 3,9 % en 2023 et le taux de promotion de 74 % à 86,2 %. Cette amélioration de l'efficacité interne est principalement due à l'application de la circulaire sur la réduction du redoublement dans l'enseignement primaire.</w:t>
      </w:r>
    </w:p>
    <w:p w14:paraId="58D88A9C" w14:textId="5A41C408"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Le principal défi du système éducatif togolais concerne l'acquisition des compétences fondamentales en lecture et en mathématiques des élèves togolais. Les derniers résultats de l'évaluation PASEC 2019 montrent que les tendances observées en 2014 se poursuivent. En début de scolarité, 75,6 % des élèves en langue et 53 % des élèves en mathématiques sont en dessous du seuil de compétences attendues. En fin de scolarité, ce sont 61,1 % des élèves en langue et 63 % des élèves en mathématiques qui sont en dessous des seuils de compétences attendues. Ces résultats varient d'une région à l'autre. Les résultats de Golfe-Lomé sont globalement meilleurs que ceux des autres régions du Togo. C'est dans la région des Savanes que les élèves rencontrent le plus de difficultés dans l'acquisition des compétences, que ce soit en début et en fin de scolarité en langue et en mathématiques.</w:t>
      </w:r>
    </w:p>
    <w:p w14:paraId="064A632F" w14:textId="09BCF763"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 xml:space="preserve">Ces résultats de PASEC 2019 confirment les tendances à la baisse des scores observés lors des évaluations PASEC 2000, 2010 et 2014, ainsi que lors des évaluations nationales réalisées par le Togo. Différents facteurs sont avancés pour expliquer cette tendance baissière du niveau d'acquisition des élèves togolais : la qualité des programmes scolaires, qui sont une liste non détaillée de contenus, l'absence de formation continue pendant plusieurs années en raison de contraintes budgétaires, des taux de scolarisation plus élevés, la faiblesse du rapport manuels scolaires/élèves, la qualité médiocre des infrastructures, etc. Pour inverser cette tendance, le Togo a entrepris plusieurs réformes dans son système éducatif ces dernières années : la réforme des programmes scolaires au primaire, la politique enseignante, la mise en place d'Écoles normales d'instituteurs (ENI) dans toutes les régions du pays pour la formation </w:t>
      </w:r>
      <w:r w:rsidR="003837D3">
        <w:rPr>
          <w:rFonts w:ascii="Univers Light" w:hAnsi="Univers Light" w:cstheme="majorHAnsi"/>
        </w:rPr>
        <w:t>initiale</w:t>
      </w:r>
      <w:r w:rsidRPr="00735198">
        <w:rPr>
          <w:rFonts w:ascii="Univers Light" w:hAnsi="Univers Light" w:cstheme="majorHAnsi"/>
        </w:rPr>
        <w:t xml:space="preserve"> des enseignants, etc.</w:t>
      </w:r>
    </w:p>
    <w:p w14:paraId="17BBB700" w14:textId="7847E4BC"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 xml:space="preserve">Les résultats montrent que la dégradation du niveau d'acquisition des compétences des élèves ne concerne pas toutes les écoles. Les résultats de PASEC 2014 ont montré que les élèves des écoles privées obtiennent de meilleurs résultats que ceux issus des écoles publiques. Les mêmes tendances ont été observées lors de l'évaluation PASEC 2019. Lors de </w:t>
      </w:r>
      <w:r w:rsidRPr="00735198">
        <w:rPr>
          <w:rFonts w:ascii="Univers Light" w:hAnsi="Univers Light" w:cstheme="majorHAnsi"/>
        </w:rPr>
        <w:lastRenderedPageBreak/>
        <w:t>la restitution des résultats du PASEC 2019, il a été recommandé d'approfondir les analyses en identifiant les facteurs explicatifs de la « différence de performance en langue/lecture et en mathématiques entre élèves des écoles privées et élèves des écoles publiques : une analyse du contexte et des pratiques positives ». Pour atteindre cet objectif, il est nécessaire d'aborder les questions suivantes :</w:t>
      </w:r>
    </w:p>
    <w:p w14:paraId="1768445C" w14:textId="2E8D1162" w:rsidR="00735198" w:rsidRPr="00735198" w:rsidRDefault="00735198" w:rsidP="00735198">
      <w:pPr>
        <w:pStyle w:val="ListParagraph"/>
        <w:numPr>
          <w:ilvl w:val="0"/>
          <w:numId w:val="21"/>
        </w:num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Quelles sont les caractéristiques des écoles privées</w:t>
      </w:r>
      <w:r w:rsidR="0073334D">
        <w:rPr>
          <w:rFonts w:ascii="Univers Light" w:hAnsi="Univers Light" w:cstheme="majorHAnsi"/>
        </w:rPr>
        <w:t xml:space="preserve"> et publiques</w:t>
      </w:r>
      <w:r w:rsidRPr="00735198">
        <w:rPr>
          <w:rFonts w:ascii="Univers Light" w:hAnsi="Univers Light" w:cstheme="majorHAnsi"/>
        </w:rPr>
        <w:t xml:space="preserve"> au Togo ?</w:t>
      </w:r>
    </w:p>
    <w:p w14:paraId="0079F07E" w14:textId="2748745E" w:rsidR="00166E69" w:rsidRDefault="00735198" w:rsidP="00735198">
      <w:pPr>
        <w:pStyle w:val="ListParagraph"/>
        <w:numPr>
          <w:ilvl w:val="0"/>
          <w:numId w:val="21"/>
        </w:num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Quels sont les éléments distinctifs</w:t>
      </w:r>
      <w:r w:rsidR="007319B0">
        <w:rPr>
          <w:rFonts w:ascii="Univers Light" w:hAnsi="Univers Light" w:cstheme="majorHAnsi"/>
        </w:rPr>
        <w:t xml:space="preserve"> et explicatifs</w:t>
      </w:r>
      <w:r w:rsidRPr="00735198">
        <w:rPr>
          <w:rFonts w:ascii="Univers Light" w:hAnsi="Univers Light" w:cstheme="majorHAnsi"/>
        </w:rPr>
        <w:t xml:space="preserve"> des écoles privées et publiques </w:t>
      </w:r>
      <w:r w:rsidR="007319B0">
        <w:rPr>
          <w:rFonts w:ascii="Univers Light" w:hAnsi="Univers Light" w:cstheme="majorHAnsi"/>
        </w:rPr>
        <w:t>en termes de qualité des apprentissages</w:t>
      </w:r>
      <w:r w:rsidR="007319B0" w:rsidRPr="00735198">
        <w:rPr>
          <w:rFonts w:ascii="Univers Light" w:hAnsi="Univers Light" w:cstheme="majorHAnsi"/>
        </w:rPr>
        <w:t xml:space="preserve"> ?</w:t>
      </w:r>
    </w:p>
    <w:p w14:paraId="4323C08F" w14:textId="7AC039A2" w:rsidR="00166E69" w:rsidRPr="00A257E2" w:rsidRDefault="007319B0" w:rsidP="00E7089A">
      <w:pPr>
        <w:spacing w:before="100" w:beforeAutospacing="1" w:after="100" w:afterAutospacing="1" w:line="240" w:lineRule="auto"/>
        <w:jc w:val="both"/>
        <w:rPr>
          <w:rFonts w:ascii="Univers Light" w:hAnsi="Univers Light" w:cstheme="majorHAnsi"/>
        </w:rPr>
      </w:pPr>
      <w:r>
        <w:rPr>
          <w:rFonts w:ascii="Univers Light" w:hAnsi="Univers Light" w:cstheme="majorHAnsi"/>
        </w:rPr>
        <w:t>Pour répondre à ces questions, le présent document mobilise les données de PASEC 2019 pour décrire dans un premier temps les caractéristiques des écoles privées au Togo ; ensuite une analyse des différences des scores moyens entre les écoles publiques et les écoles privées est proposée ; enfin la modélisation des facteurs explicatifs des scores en mathématiques et en français des élèves des écoles publiques et privées a été menée.</w:t>
      </w:r>
    </w:p>
    <w:p w14:paraId="61F2839C" w14:textId="43C5F30A" w:rsidR="0037720F" w:rsidRPr="00A257E2" w:rsidRDefault="0073334D" w:rsidP="00E7089A">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documentation sur les performances des écoles privées et publiques est assez abondante. La partie suivante aborde les différentes théories sur la performance des écoles. </w:t>
      </w:r>
    </w:p>
    <w:p w14:paraId="04F4D190" w14:textId="3D351E40" w:rsidR="00262523" w:rsidRPr="00A257E2" w:rsidRDefault="00262523" w:rsidP="00681B6D">
      <w:pPr>
        <w:pStyle w:val="ListParagraph"/>
        <w:numPr>
          <w:ilvl w:val="0"/>
          <w:numId w:val="2"/>
        </w:numPr>
        <w:jc w:val="both"/>
        <w:outlineLvl w:val="0"/>
        <w:rPr>
          <w:rFonts w:ascii="Univers Light" w:hAnsi="Univers Light" w:cstheme="majorHAnsi"/>
          <w:b/>
          <w:bCs/>
          <w:color w:val="00B0F0"/>
        </w:rPr>
      </w:pPr>
      <w:bookmarkStart w:id="2" w:name="_Toc170283712"/>
      <w:bookmarkStart w:id="3" w:name="_Toc171064940"/>
      <w:r w:rsidRPr="00A257E2">
        <w:rPr>
          <w:rFonts w:ascii="Univers Light" w:hAnsi="Univers Light" w:cstheme="majorHAnsi"/>
          <w:b/>
          <w:bCs/>
          <w:color w:val="00B0F0"/>
        </w:rPr>
        <w:t>Revue de la littérature</w:t>
      </w:r>
      <w:bookmarkEnd w:id="2"/>
      <w:bookmarkEnd w:id="3"/>
    </w:p>
    <w:p w14:paraId="528CF22D" w14:textId="77777777" w:rsidR="003837D3" w:rsidRDefault="00544A49" w:rsidP="00544A49">
      <w:pPr>
        <w:jc w:val="both"/>
        <w:rPr>
          <w:rFonts w:ascii="Univers Light" w:hAnsi="Univers Light" w:cstheme="majorHAnsi"/>
        </w:rPr>
      </w:pPr>
      <w:r w:rsidRPr="00544A49">
        <w:rPr>
          <w:rFonts w:ascii="Univers Light" w:hAnsi="Univers Light" w:cstheme="majorHAnsi"/>
        </w:rPr>
        <w:t xml:space="preserve">Deux théories sous-tendent la performance scolaire des établissements : les théories liées à l’apprentissage scolaire et celles portant sur le management et le leadership à l’école. </w:t>
      </w:r>
    </w:p>
    <w:p w14:paraId="1399D247" w14:textId="3B6FFEC0" w:rsidR="00544A49" w:rsidRPr="00544A49" w:rsidRDefault="00544A49" w:rsidP="00544A49">
      <w:pPr>
        <w:jc w:val="both"/>
        <w:rPr>
          <w:rFonts w:ascii="Univers Light" w:hAnsi="Univers Light" w:cstheme="majorHAnsi"/>
        </w:rPr>
      </w:pPr>
      <w:r w:rsidRPr="00544A49">
        <w:rPr>
          <w:rFonts w:ascii="Univers Light" w:hAnsi="Univers Light" w:cstheme="majorHAnsi"/>
        </w:rPr>
        <w:t>Pour ce qui concerne les théories liées à l’apprentissage scolaire, la performance scolaire ou encore les écarts de performances entre les écoles s’expliquent par des facteurs comme (i) l’origine sociale des élèves (Bourdieu et Passeron 1970), (ii) le type d’école fréquenté (Beck et Murphy 1998), (iii) des enseignants mieux formés (Bressoux 2006), de l’effet-maître (Hanushek 1971).</w:t>
      </w:r>
    </w:p>
    <w:p w14:paraId="48D3C910" w14:textId="77777777" w:rsidR="003837D3" w:rsidRDefault="00544A49" w:rsidP="00544A49">
      <w:pPr>
        <w:jc w:val="both"/>
        <w:rPr>
          <w:rFonts w:ascii="Univers Light" w:hAnsi="Univers Light" w:cstheme="majorHAnsi"/>
        </w:rPr>
      </w:pPr>
      <w:r w:rsidRPr="00544A49">
        <w:rPr>
          <w:rFonts w:ascii="Univers Light" w:hAnsi="Univers Light" w:cstheme="majorHAnsi"/>
        </w:rPr>
        <w:t>En effet, pour Bourdieu et Passeron (1970), la variation observée dans la performance scolaire est due aux différences culturelles et sociales des élèves (niveau d’études, profession et revenu des parents) et au fait que les personnes impliquées dans ce cas sont les parents et le directeur. Par la suite, Beck et Murphy (1998) estiment que les</w:t>
      </w:r>
      <w:r>
        <w:rPr>
          <w:rFonts w:ascii="Univers Light" w:hAnsi="Univers Light" w:cstheme="majorHAnsi"/>
        </w:rPr>
        <w:t xml:space="preserve"> </w:t>
      </w:r>
      <w:r w:rsidRPr="00544A49">
        <w:rPr>
          <w:rFonts w:ascii="Univers Light" w:hAnsi="Univers Light" w:cstheme="majorHAnsi"/>
        </w:rPr>
        <w:t>conditions d’apprentissage, la localisation de l’école et l’environnement scolaire justifient</w:t>
      </w:r>
      <w:r w:rsidRPr="00544A49">
        <w:rPr>
          <w:rFonts w:ascii="Univers Light" w:hAnsi="Univers Light" w:cstheme="majorHAnsi"/>
        </w:rPr>
        <w:tab/>
        <w:t>la performance scolaire et que les personnes impliquées sont le directeur et la communauté. La performance scolaire, peut dépendre également de la qualité de l’enseignant, de sa pédagogie, de sa formation et de ses expériences, mais ce qui détermine le plus, c’est la formation des enseignants, leur régularité au cours ainsi que les méthodes pédagogiques utilisées et les expériences acquises dans le domaine (Bressoux 2006). La performance d’un établissement scolaire dépend</w:t>
      </w:r>
      <w:r w:rsidRPr="00544A49">
        <w:rPr>
          <w:rFonts w:ascii="Univers Light" w:hAnsi="Univers Light" w:cstheme="majorHAnsi"/>
        </w:rPr>
        <w:tab/>
        <w:t>également de la composition sociale des classes, du</w:t>
      </w:r>
      <w:r>
        <w:rPr>
          <w:rFonts w:ascii="Univers Light" w:hAnsi="Univers Light" w:cstheme="majorHAnsi"/>
        </w:rPr>
        <w:t xml:space="preserve"> </w:t>
      </w:r>
      <w:r w:rsidRPr="00544A49">
        <w:rPr>
          <w:rFonts w:ascii="Univers Light" w:hAnsi="Univers Light" w:cstheme="majorHAnsi"/>
        </w:rPr>
        <w:t>groupe</w:t>
      </w:r>
      <w:r>
        <w:rPr>
          <w:rFonts w:ascii="Univers Light" w:hAnsi="Univers Light" w:cstheme="majorHAnsi"/>
        </w:rPr>
        <w:t xml:space="preserve"> </w:t>
      </w:r>
      <w:r w:rsidRPr="00544A49">
        <w:rPr>
          <w:rFonts w:ascii="Univers Light" w:hAnsi="Univers Light" w:cstheme="majorHAnsi"/>
        </w:rPr>
        <w:t xml:space="preserve">d’influence comme les groupes homogènes, les groupes hétérogènes ; la composition du public et de l’environnement aussi compte (Hanushek 1971 ; Kerckoff ,1986). </w:t>
      </w:r>
    </w:p>
    <w:p w14:paraId="0F24B56D" w14:textId="7FAFE51D" w:rsidR="00544A49" w:rsidRPr="00544A49" w:rsidRDefault="003837D3" w:rsidP="00544A49">
      <w:pPr>
        <w:jc w:val="both"/>
        <w:rPr>
          <w:rFonts w:ascii="Univers Light" w:hAnsi="Univers Light" w:cstheme="majorHAnsi"/>
        </w:rPr>
      </w:pPr>
      <w:r>
        <w:rPr>
          <w:rFonts w:ascii="Univers Light" w:hAnsi="Univers Light" w:cstheme="majorHAnsi"/>
        </w:rPr>
        <w:t>En ce qui concerne</w:t>
      </w:r>
      <w:r w:rsidR="00544A49" w:rsidRPr="00544A49">
        <w:rPr>
          <w:rFonts w:ascii="Univers Light" w:hAnsi="Univers Light" w:cstheme="majorHAnsi"/>
        </w:rPr>
        <w:t xml:space="preserve"> </w:t>
      </w:r>
      <w:r>
        <w:rPr>
          <w:rFonts w:ascii="Univers Light" w:hAnsi="Univers Light" w:cstheme="majorHAnsi"/>
        </w:rPr>
        <w:t>l</w:t>
      </w:r>
      <w:r w:rsidR="00544A49" w:rsidRPr="00544A49">
        <w:rPr>
          <w:rFonts w:ascii="Univers Light" w:hAnsi="Univers Light" w:cstheme="majorHAnsi"/>
        </w:rPr>
        <w:t>es théories du management et le leadership qui explique</w:t>
      </w:r>
      <w:r>
        <w:rPr>
          <w:rFonts w:ascii="Univers Light" w:hAnsi="Univers Light" w:cstheme="majorHAnsi"/>
        </w:rPr>
        <w:t>nt</w:t>
      </w:r>
      <w:r w:rsidR="00544A49" w:rsidRPr="00544A49">
        <w:rPr>
          <w:rFonts w:ascii="Univers Light" w:hAnsi="Univers Light" w:cstheme="majorHAnsi"/>
        </w:rPr>
        <w:t xml:space="preserve"> la performance scolaire, nous pouvons citer la théorie du leadership (Brunet et Boudreault, 2001), le leadership démocratique de Lewin (1938) et participatif de Likert (1961) axé sur la participation des acteurs dans le système de gestion garantissant un niveau de performance plus élevé. Les facteurs déterminants pour cette théorie sont : les mécanismes de prise de décision adoptés par le directeur et l’implication des parties prenantes (directeur, élèves, enseignants et </w:t>
      </w:r>
      <w:r w:rsidR="00544A49" w:rsidRPr="00544A49">
        <w:rPr>
          <w:rFonts w:ascii="Univers Light" w:hAnsi="Univers Light" w:cstheme="majorHAnsi"/>
        </w:rPr>
        <w:lastRenderedPageBreak/>
        <w:t xml:space="preserve">parents). En outre, la théorie des choix publics (Public choice) développée dans les années 1960-1970 explique aussi la performance des établissements scolaires, car la compétition entre les écoles, est un facteur qui renforce la performance des écoles. La théorie du ‘‘Leadership partagé’’ améliore aussi la performance scolaire (Hatcher 2005). Pour cette théorie, c’est le partage du pouvoir entre le chef d’établissement et les enseignants qui peut améliorer les performances des élèves. Elle est fondée sur les changements de paradigme avec le mode de gestion tayloriste et fordiste axé sur le commandement. </w:t>
      </w:r>
    </w:p>
    <w:p w14:paraId="6CE97545" w14:textId="0B5CA71C" w:rsidR="00262523" w:rsidRPr="00A257E2" w:rsidRDefault="00544A49" w:rsidP="00544A49">
      <w:pPr>
        <w:jc w:val="both"/>
        <w:rPr>
          <w:rFonts w:ascii="Univers Light" w:hAnsi="Univers Light" w:cstheme="majorHAnsi"/>
        </w:rPr>
      </w:pPr>
      <w:r w:rsidRPr="00544A49">
        <w:rPr>
          <w:rFonts w:ascii="Univers Light" w:hAnsi="Univers Light" w:cstheme="majorHAnsi"/>
        </w:rPr>
        <w:t>Cependant, la supériorité des établissements privés sur les établissements publics en matière d’éducation de qualité est un dogme parmi ceux qui soutiennent la privatisation de l’éducation comme remède à la « crise » largement perçue de l’éducation</w:t>
      </w:r>
      <w:r>
        <w:rPr>
          <w:rFonts w:ascii="Univers Light" w:hAnsi="Univers Light" w:cstheme="majorHAnsi"/>
        </w:rPr>
        <w:t xml:space="preserve"> </w:t>
      </w:r>
      <w:r w:rsidRPr="00544A49">
        <w:rPr>
          <w:rFonts w:ascii="Univers Light" w:hAnsi="Univers Light" w:cstheme="majorHAnsi"/>
        </w:rPr>
        <w:t>publique (Henig</w:t>
      </w:r>
      <w:r>
        <w:rPr>
          <w:rFonts w:ascii="Univers Light" w:hAnsi="Univers Light" w:cstheme="majorHAnsi"/>
        </w:rPr>
        <w:t xml:space="preserve"> </w:t>
      </w:r>
      <w:r w:rsidRPr="00544A49">
        <w:rPr>
          <w:rFonts w:ascii="Univers Light" w:hAnsi="Univers Light" w:cstheme="majorHAnsi"/>
        </w:rPr>
        <w:t>1994 ; Smith et Meier 1995). Ce qui est essentiel dans</w:t>
      </w:r>
      <w:r>
        <w:rPr>
          <w:rFonts w:ascii="Univers Light" w:hAnsi="Univers Light" w:cstheme="majorHAnsi"/>
        </w:rPr>
        <w:t xml:space="preserve"> </w:t>
      </w:r>
      <w:r w:rsidRPr="00544A49">
        <w:rPr>
          <w:rFonts w:ascii="Univers Light" w:hAnsi="Univers Light" w:cstheme="majorHAnsi"/>
        </w:rPr>
        <w:t>cette</w:t>
      </w:r>
      <w:r>
        <w:rPr>
          <w:rFonts w:ascii="Univers Light" w:hAnsi="Univers Light" w:cstheme="majorHAnsi"/>
        </w:rPr>
        <w:t xml:space="preserve"> </w:t>
      </w:r>
      <w:r w:rsidRPr="00544A49">
        <w:rPr>
          <w:rFonts w:ascii="Univers Light" w:hAnsi="Univers Light" w:cstheme="majorHAnsi"/>
        </w:rPr>
        <w:t>opinion</w:t>
      </w:r>
      <w:r>
        <w:rPr>
          <w:rFonts w:ascii="Univers Light" w:hAnsi="Univers Light" w:cstheme="majorHAnsi"/>
        </w:rPr>
        <w:t xml:space="preserve"> </w:t>
      </w:r>
      <w:r w:rsidRPr="00544A49">
        <w:rPr>
          <w:rFonts w:ascii="Univers Light" w:hAnsi="Univers Light" w:cstheme="majorHAnsi"/>
        </w:rPr>
        <w:t>c’est</w:t>
      </w:r>
      <w:r>
        <w:rPr>
          <w:rFonts w:ascii="Univers Light" w:hAnsi="Univers Light" w:cstheme="majorHAnsi"/>
        </w:rPr>
        <w:t xml:space="preserve"> </w:t>
      </w:r>
      <w:r w:rsidRPr="00544A49">
        <w:rPr>
          <w:rFonts w:ascii="Univers Light" w:hAnsi="Univers Light" w:cstheme="majorHAnsi"/>
        </w:rPr>
        <w:t xml:space="preserve">qu’il existe un marché dans lequel « l’émulation pour les élèves obligera les établissements scolaires à accorder plus d’attention aux demandes des élèves et des parents » pour « un niveau élevé de qualité globale de </w:t>
      </w:r>
      <w:r w:rsidR="00890419" w:rsidRPr="00544A49">
        <w:rPr>
          <w:rFonts w:ascii="Univers Light" w:hAnsi="Univers Light" w:cstheme="majorHAnsi"/>
        </w:rPr>
        <w:t>l’éducation »</w:t>
      </w:r>
      <w:r w:rsidRPr="00544A49">
        <w:rPr>
          <w:rFonts w:ascii="Univers Light" w:hAnsi="Univers Light" w:cstheme="majorHAnsi"/>
        </w:rPr>
        <w:t xml:space="preserve"> (Smith et Meier 1995 ; Chubb et Moe 1990). Les dogmes sont souvent la preuve de choses imperceptibles. Véritablement, lorsque Smith (1994) et Smith et Meier (1995a, 1995b et 1995c) ont examiné l’hypothèse selon laquelle la demande d’un enseignement de qualité est la force motrice des inscriptions dans les écoles privées, ils ont constaté qu’elle était inexistante. Si le marché était celui de l’éducation de qualité, les bons résultats des écoles publiques devraient faire baisser le nombre d’inscriptions dans les écoles privées, car ces dernières coûtent plus cher que les impôts qui soutiennent déjà le système éducatif public. Si, en revanche, les écoles publiques n’étaient pas performantes, nous devrions voir davantage des parents prêts à assumer de tels coûts (Wrinkle et al. 1999)</w:t>
      </w:r>
      <w:r>
        <w:rPr>
          <w:rStyle w:val="FootnoteReference"/>
          <w:rFonts w:ascii="Univers Light" w:hAnsi="Univers Light" w:cstheme="majorHAnsi"/>
        </w:rPr>
        <w:footnoteReference w:id="1"/>
      </w:r>
      <w:r w:rsidRPr="00544A49">
        <w:rPr>
          <w:rFonts w:ascii="Univers Light" w:hAnsi="Univers Light" w:cstheme="majorHAnsi"/>
        </w:rPr>
        <w:t>.</w:t>
      </w:r>
    </w:p>
    <w:p w14:paraId="2ECF09C1" w14:textId="32FCB08D" w:rsidR="008F590C" w:rsidRPr="00A257E2" w:rsidRDefault="008F590C">
      <w:pPr>
        <w:rPr>
          <w:rFonts w:ascii="Univers Light" w:hAnsi="Univers Light" w:cstheme="majorHAnsi"/>
        </w:rPr>
      </w:pPr>
    </w:p>
    <w:p w14:paraId="7E813C4A" w14:textId="7BEB1CA5" w:rsidR="008F590C" w:rsidRPr="00A257E2" w:rsidRDefault="008F590C" w:rsidP="00681B6D">
      <w:pPr>
        <w:pStyle w:val="ListParagraph"/>
        <w:numPr>
          <w:ilvl w:val="0"/>
          <w:numId w:val="2"/>
        </w:numPr>
        <w:jc w:val="both"/>
        <w:outlineLvl w:val="0"/>
        <w:rPr>
          <w:rFonts w:ascii="Univers Light" w:hAnsi="Univers Light" w:cstheme="majorHAnsi"/>
          <w:b/>
          <w:bCs/>
          <w:color w:val="00B0F0"/>
        </w:rPr>
      </w:pPr>
      <w:bookmarkStart w:id="4" w:name="_Toc170283713"/>
      <w:bookmarkStart w:id="5" w:name="_Toc171064941"/>
      <w:r w:rsidRPr="00A257E2">
        <w:rPr>
          <w:rFonts w:ascii="Univers Light" w:hAnsi="Univers Light" w:cstheme="majorHAnsi"/>
          <w:b/>
          <w:bCs/>
          <w:color w:val="00B0F0"/>
        </w:rPr>
        <w:t>Caractéristiques des écoles publiques au Togo</w:t>
      </w:r>
      <w:bookmarkEnd w:id="4"/>
      <w:bookmarkEnd w:id="5"/>
    </w:p>
    <w:p w14:paraId="66E93380" w14:textId="52213B9B" w:rsidR="002678F8" w:rsidRPr="00A257E2" w:rsidRDefault="00EA6E5A" w:rsidP="00534CF7">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Les écoles privées ont connu un essor considérable au lendemain des</w:t>
      </w:r>
      <w:r w:rsidR="006B466A">
        <w:rPr>
          <w:rFonts w:ascii="Univers Light" w:hAnsi="Univers Light" w:cstheme="majorHAnsi"/>
        </w:rPr>
        <w:t xml:space="preserve"> différentes</w:t>
      </w:r>
      <w:r w:rsidRPr="00A257E2">
        <w:rPr>
          <w:rFonts w:ascii="Univers Light" w:hAnsi="Univers Light" w:cstheme="majorHAnsi"/>
        </w:rPr>
        <w:t xml:space="preserve"> crises socio-politiques qu’a connu</w:t>
      </w:r>
      <w:r w:rsidR="006B466A">
        <w:rPr>
          <w:rFonts w:ascii="Univers Light" w:hAnsi="Univers Light" w:cstheme="majorHAnsi"/>
        </w:rPr>
        <w:t>es</w:t>
      </w:r>
      <w:r w:rsidRPr="00A257E2">
        <w:rPr>
          <w:rFonts w:ascii="Univers Light" w:hAnsi="Univers Light" w:cstheme="majorHAnsi"/>
        </w:rPr>
        <w:t xml:space="preserve"> le pays dans les années 90 marquées par des grèves </w:t>
      </w:r>
      <w:r w:rsidR="006B466A">
        <w:rPr>
          <w:rFonts w:ascii="Univers Light" w:hAnsi="Univers Light" w:cstheme="majorHAnsi"/>
        </w:rPr>
        <w:t>répétitives</w:t>
      </w:r>
      <w:r w:rsidRPr="00A257E2">
        <w:rPr>
          <w:rFonts w:ascii="Univers Light" w:hAnsi="Univers Light" w:cstheme="majorHAnsi"/>
        </w:rPr>
        <w:t xml:space="preserve"> dans la fonction publique et </w:t>
      </w:r>
      <w:r w:rsidR="006B466A" w:rsidRPr="00A257E2">
        <w:rPr>
          <w:rFonts w:ascii="Univers Light" w:hAnsi="Univers Light" w:cstheme="majorHAnsi"/>
        </w:rPr>
        <w:t>particul</w:t>
      </w:r>
      <w:r w:rsidR="006B466A">
        <w:rPr>
          <w:rFonts w:ascii="Univers Light" w:hAnsi="Univers Light" w:cstheme="majorHAnsi"/>
        </w:rPr>
        <w:t>ièrement</w:t>
      </w:r>
      <w:r w:rsidRPr="00A257E2">
        <w:rPr>
          <w:rFonts w:ascii="Univers Light" w:hAnsi="Univers Light" w:cstheme="majorHAnsi"/>
        </w:rPr>
        <w:t xml:space="preserve"> dans l’enseignement.</w:t>
      </w:r>
      <w:r w:rsidR="007F5EC7" w:rsidRPr="00A257E2">
        <w:rPr>
          <w:rFonts w:ascii="Univers Light" w:hAnsi="Univers Light" w:cstheme="majorHAnsi"/>
        </w:rPr>
        <w:t xml:space="preserve"> Cette situation a créé une forte demande éducative à laquelle des opérateurs économiques ont essayé de répondre en créant plusieurs établissements privés à travers le pays et essentiellement dans la capitale Lomé.</w:t>
      </w:r>
      <w:r w:rsidR="002678F8" w:rsidRPr="00A257E2">
        <w:rPr>
          <w:rFonts w:ascii="Univers Light" w:hAnsi="Univers Light" w:cstheme="majorHAnsi"/>
        </w:rPr>
        <w:t xml:space="preserve"> Cette multiplication de l’offre éducative a occasionné plusieurs problèmes dont le pouvoir </w:t>
      </w:r>
      <w:r w:rsidR="006B466A">
        <w:rPr>
          <w:rFonts w:ascii="Univers Light" w:hAnsi="Univers Light" w:cstheme="majorHAnsi"/>
        </w:rPr>
        <w:t>public</w:t>
      </w:r>
      <w:r w:rsidR="002678F8" w:rsidRPr="00A257E2">
        <w:rPr>
          <w:rFonts w:ascii="Univers Light" w:hAnsi="Univers Light" w:cstheme="majorHAnsi"/>
        </w:rPr>
        <w:t xml:space="preserve"> </w:t>
      </w:r>
      <w:r w:rsidR="006B466A">
        <w:rPr>
          <w:rFonts w:ascii="Univers Light" w:hAnsi="Univers Light" w:cstheme="majorHAnsi"/>
        </w:rPr>
        <w:t>a</w:t>
      </w:r>
      <w:r w:rsidR="002678F8" w:rsidRPr="00A257E2">
        <w:rPr>
          <w:rFonts w:ascii="Univers Light" w:hAnsi="Univers Light" w:cstheme="majorHAnsi"/>
        </w:rPr>
        <w:t xml:space="preserve"> essay</w:t>
      </w:r>
      <w:r w:rsidR="006B466A">
        <w:rPr>
          <w:rFonts w:ascii="Univers Light" w:hAnsi="Univers Light" w:cstheme="majorHAnsi"/>
        </w:rPr>
        <w:t>é</w:t>
      </w:r>
      <w:r w:rsidR="002678F8" w:rsidRPr="00A257E2">
        <w:rPr>
          <w:rFonts w:ascii="Univers Light" w:hAnsi="Univers Light" w:cstheme="majorHAnsi"/>
        </w:rPr>
        <w:t xml:space="preserve"> de règlementer en adoptant plusieurs textes.</w:t>
      </w:r>
    </w:p>
    <w:p w14:paraId="54E4796F" w14:textId="19F59667" w:rsidR="00316DC9" w:rsidRPr="00A257E2" w:rsidRDefault="00316DC9" w:rsidP="00681B6D">
      <w:pPr>
        <w:pStyle w:val="ListParagraph"/>
        <w:numPr>
          <w:ilvl w:val="0"/>
          <w:numId w:val="3"/>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6" w:name="_Toc170283714"/>
      <w:bookmarkStart w:id="7" w:name="_Toc171064942"/>
      <w:r w:rsidRPr="00A257E2">
        <w:rPr>
          <w:rFonts w:ascii="Univers Light" w:hAnsi="Univers Light" w:cstheme="majorHAnsi"/>
          <w:b/>
          <w:bCs/>
          <w:color w:val="767171" w:themeColor="background2" w:themeShade="80"/>
        </w:rPr>
        <w:t>Typologie des écoles togolaises</w:t>
      </w:r>
      <w:bookmarkEnd w:id="6"/>
      <w:bookmarkEnd w:id="7"/>
    </w:p>
    <w:p w14:paraId="0ACD192E" w14:textId="5FF8791B" w:rsidR="00316DC9" w:rsidRPr="00A257E2" w:rsidRDefault="002678F8" w:rsidP="00534CF7">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Au Togo, il existe trois (3) type d’établissement</w:t>
      </w:r>
      <w:r w:rsidR="006B466A">
        <w:rPr>
          <w:rFonts w:ascii="Univers Light" w:hAnsi="Univers Light" w:cstheme="majorHAnsi"/>
        </w:rPr>
        <w:t>s</w:t>
      </w:r>
      <w:r w:rsidRPr="00A257E2">
        <w:rPr>
          <w:rFonts w:ascii="Univers Light" w:hAnsi="Univers Light" w:cstheme="majorHAnsi"/>
        </w:rPr>
        <w:t xml:space="preserve"> scolaires : les écoles publiques, les écoles privées et les écoles d’initiative communautaire. Ce</w:t>
      </w:r>
      <w:r w:rsidR="00564CC4" w:rsidRPr="00A257E2">
        <w:rPr>
          <w:rFonts w:ascii="Univers Light" w:hAnsi="Univers Light" w:cstheme="majorHAnsi"/>
        </w:rPr>
        <w:t xml:space="preserve"> dernier</w:t>
      </w:r>
      <w:r w:rsidRPr="00A257E2">
        <w:rPr>
          <w:rFonts w:ascii="Univers Light" w:hAnsi="Univers Light" w:cstheme="majorHAnsi"/>
        </w:rPr>
        <w:t xml:space="preserve"> type </w:t>
      </w:r>
      <w:r w:rsidR="00564CC4" w:rsidRPr="00A257E2">
        <w:rPr>
          <w:rFonts w:ascii="Univers Light" w:hAnsi="Univers Light" w:cstheme="majorHAnsi"/>
        </w:rPr>
        <w:t xml:space="preserve">d’écoles </w:t>
      </w:r>
      <w:r w:rsidRPr="00A257E2">
        <w:rPr>
          <w:rFonts w:ascii="Univers Light" w:hAnsi="Univers Light" w:cstheme="majorHAnsi"/>
        </w:rPr>
        <w:t>tend à disparaitre avec la volonté des autorités d</w:t>
      </w:r>
      <w:r w:rsidR="00564CC4" w:rsidRPr="00A257E2">
        <w:rPr>
          <w:rFonts w:ascii="Univers Light" w:hAnsi="Univers Light" w:cstheme="majorHAnsi"/>
        </w:rPr>
        <w:t>’arrêter la création anarchique des écoles par les communautés à travers le pays.</w:t>
      </w:r>
    </w:p>
    <w:p w14:paraId="178B2054" w14:textId="717E6121" w:rsidR="00CC1478" w:rsidRPr="00A257E2" w:rsidRDefault="00564CC4" w:rsidP="00534CF7">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noProof/>
        </w:rPr>
        <w:lastRenderedPageBreak/>
        <mc:AlternateContent>
          <mc:Choice Requires="wps">
            <w:drawing>
              <wp:anchor distT="45720" distB="45720" distL="114300" distR="114300" simplePos="0" relativeHeight="251661312" behindDoc="1" locked="0" layoutInCell="1" allowOverlap="1" wp14:anchorId="751C9805" wp14:editId="4F702893">
                <wp:simplePos x="0" y="0"/>
                <wp:positionH relativeFrom="margin">
                  <wp:posOffset>-109220</wp:posOffset>
                </wp:positionH>
                <wp:positionV relativeFrom="paragraph">
                  <wp:posOffset>414655</wp:posOffset>
                </wp:positionV>
                <wp:extent cx="3190875" cy="3505200"/>
                <wp:effectExtent l="0" t="0" r="9525" b="0"/>
                <wp:wrapTight wrapText="bothSides">
                  <wp:wrapPolygon edited="0">
                    <wp:start x="0" y="0"/>
                    <wp:lineTo x="0" y="21483"/>
                    <wp:lineTo x="21536" y="21483"/>
                    <wp:lineTo x="21536"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505200"/>
                        </a:xfrm>
                        <a:prstGeom prst="rect">
                          <a:avLst/>
                        </a:prstGeom>
                        <a:solidFill>
                          <a:srgbClr val="FFFFFF"/>
                        </a:solidFill>
                        <a:ln w="9525">
                          <a:noFill/>
                          <a:miter lim="800000"/>
                          <a:headEnd/>
                          <a:tailEnd/>
                        </a:ln>
                      </wps:spPr>
                      <wps:txbx>
                        <w:txbxContent>
                          <w:p w14:paraId="03D0E7EC" w14:textId="2F2113E2" w:rsidR="00863E38" w:rsidRDefault="00564CC4">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1 : </w:t>
                            </w:r>
                            <w:r w:rsidR="00863E38" w:rsidRPr="00F65DC0">
                              <w:rPr>
                                <w:rFonts w:ascii="Univers Light" w:hAnsi="Univers Light"/>
                                <w:b/>
                                <w:bCs/>
                                <w:color w:val="AEAAAA" w:themeColor="background2" w:themeShade="BF"/>
                                <w:sz w:val="20"/>
                                <w:szCs w:val="20"/>
                              </w:rPr>
                              <w:t>Distribution des écoles du Togo selon leur typologie</w:t>
                            </w:r>
                            <w:r w:rsidRPr="00F65DC0">
                              <w:rPr>
                                <w:rFonts w:ascii="Univers Light" w:hAnsi="Univers Light"/>
                                <w:b/>
                                <w:bCs/>
                                <w:color w:val="AEAAAA" w:themeColor="background2" w:themeShade="BF"/>
                                <w:sz w:val="20"/>
                                <w:szCs w:val="20"/>
                              </w:rPr>
                              <w:t>, 2022-2023</w:t>
                            </w:r>
                          </w:p>
                          <w:p w14:paraId="16325D50" w14:textId="77777777" w:rsidR="001D4060" w:rsidRPr="00F65DC0" w:rsidRDefault="001D4060">
                            <w:pPr>
                              <w:rPr>
                                <w:rFonts w:ascii="Univers Light" w:hAnsi="Univers Light"/>
                                <w:b/>
                                <w:bCs/>
                                <w:color w:val="AEAAAA" w:themeColor="background2" w:themeShade="BF"/>
                                <w:sz w:val="20"/>
                                <w:szCs w:val="20"/>
                              </w:rPr>
                            </w:pPr>
                          </w:p>
                          <w:p w14:paraId="2FC41F40" w14:textId="72C8E2FC" w:rsidR="00863E38" w:rsidRDefault="00863E38" w:rsidP="00863E38">
                            <w:pPr>
                              <w:jc w:val="center"/>
                            </w:pPr>
                            <w:r>
                              <w:rPr>
                                <w:noProof/>
                              </w:rPr>
                              <w:drawing>
                                <wp:inline distT="0" distB="0" distL="0" distR="0" wp14:anchorId="6F39D4E3" wp14:editId="4CF8FD3E">
                                  <wp:extent cx="2828925" cy="2409825"/>
                                  <wp:effectExtent l="0" t="0" r="0" b="0"/>
                                  <wp:docPr id="1348499919" name="Chart 1">
                                    <a:extLst xmlns:a="http://schemas.openxmlformats.org/drawingml/2006/main">
                                      <a:ext uri="{FF2B5EF4-FFF2-40B4-BE49-F238E27FC236}">
                                        <a16:creationId xmlns:a16="http://schemas.microsoft.com/office/drawing/2014/main" id="{962468EC-BB5F-F35B-8FAA-F33AAD2A7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9B476E" w14:textId="24C908D9" w:rsidR="00863E38" w:rsidRPr="00564CC4" w:rsidRDefault="00564CC4">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C9805" id="_x0000_t202" coordsize="21600,21600" o:spt="202" path="m,l,21600r21600,l21600,xe">
                <v:stroke joinstyle="miter"/>
                <v:path gradientshapeok="t" o:connecttype="rect"/>
              </v:shapetype>
              <v:shape id="Zone de texte 2" o:spid="_x0000_s1026" type="#_x0000_t202" style="position:absolute;left:0;text-align:left;margin-left:-8.6pt;margin-top:32.65pt;width:251.25pt;height:27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" stroked="f">
                <v:textbox>
                  <w:txbxContent>
                    <w:p w14:paraId="03D0E7EC" w14:textId="2F2113E2" w:rsidR="00863E38" w:rsidRDefault="00564CC4">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1 : </w:t>
                      </w:r>
                      <w:r w:rsidR="00863E38" w:rsidRPr="00F65DC0">
                        <w:rPr>
                          <w:rFonts w:ascii="Univers Light" w:hAnsi="Univers Light"/>
                          <w:b/>
                          <w:bCs/>
                          <w:color w:val="AEAAAA" w:themeColor="background2" w:themeShade="BF"/>
                          <w:sz w:val="20"/>
                          <w:szCs w:val="20"/>
                        </w:rPr>
                        <w:t>Distribution des écoles du Togo selon leur typologie</w:t>
                      </w:r>
                      <w:r w:rsidRPr="00F65DC0">
                        <w:rPr>
                          <w:rFonts w:ascii="Univers Light" w:hAnsi="Univers Light"/>
                          <w:b/>
                          <w:bCs/>
                          <w:color w:val="AEAAAA" w:themeColor="background2" w:themeShade="BF"/>
                          <w:sz w:val="20"/>
                          <w:szCs w:val="20"/>
                        </w:rPr>
                        <w:t>, 2022-2023</w:t>
                      </w:r>
                    </w:p>
                    <w:p w14:paraId="16325D50" w14:textId="77777777" w:rsidR="001D4060" w:rsidRPr="00F65DC0" w:rsidRDefault="001D4060">
                      <w:pPr>
                        <w:rPr>
                          <w:rFonts w:ascii="Univers Light" w:hAnsi="Univers Light"/>
                          <w:b/>
                          <w:bCs/>
                          <w:color w:val="AEAAAA" w:themeColor="background2" w:themeShade="BF"/>
                          <w:sz w:val="20"/>
                          <w:szCs w:val="20"/>
                        </w:rPr>
                      </w:pPr>
                    </w:p>
                    <w:p w14:paraId="2FC41F40" w14:textId="72C8E2FC" w:rsidR="00863E38" w:rsidRDefault="00863E38" w:rsidP="00863E38">
                      <w:pPr>
                        <w:jc w:val="center"/>
                      </w:pPr>
                      <w:r>
                        <w:rPr>
                          <w:noProof/>
                        </w:rPr>
                        <w:drawing>
                          <wp:inline distT="0" distB="0" distL="0" distR="0" wp14:anchorId="6F39D4E3" wp14:editId="4CF8FD3E">
                            <wp:extent cx="2828925" cy="2409825"/>
                            <wp:effectExtent l="0" t="0" r="0" b="0"/>
                            <wp:docPr id="1348499919" name="Chart 1">
                              <a:extLst xmlns:a="http://schemas.openxmlformats.org/drawingml/2006/main">
                                <a:ext uri="{FF2B5EF4-FFF2-40B4-BE49-F238E27FC236}">
                                  <a16:creationId xmlns:a16="http://schemas.microsoft.com/office/drawing/2014/main" id="{962468EC-BB5F-F35B-8FAA-F33AAD2A7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9B476E" w14:textId="24C908D9" w:rsidR="00863E38" w:rsidRPr="00564CC4" w:rsidRDefault="00564CC4">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txbxContent>
                </v:textbox>
                <w10:wrap type="tight" anchorx="margin"/>
              </v:shape>
            </w:pict>
          </mc:Fallback>
        </mc:AlternateContent>
      </w:r>
      <w:r w:rsidRPr="00A257E2">
        <w:rPr>
          <w:rFonts w:ascii="Univers Light" w:hAnsi="Univers Light" w:cstheme="majorHAnsi"/>
        </w:rPr>
        <w:t xml:space="preserve">Avec </w:t>
      </w:r>
      <w:r w:rsidR="003837D3">
        <w:rPr>
          <w:rFonts w:ascii="Univers Light" w:hAnsi="Univers Light" w:cstheme="majorHAnsi"/>
        </w:rPr>
        <w:t xml:space="preserve">la prolifération </w:t>
      </w:r>
      <w:r w:rsidRPr="00A257E2">
        <w:rPr>
          <w:rFonts w:ascii="Univers Light" w:hAnsi="Univers Light" w:cstheme="majorHAnsi"/>
        </w:rPr>
        <w:t>des écoles privées, la part des élèves inscrites dans les écoles</w:t>
      </w:r>
      <w:r w:rsidR="00DF1A26">
        <w:rPr>
          <w:rFonts w:ascii="Univers Light" w:hAnsi="Univers Light" w:cstheme="majorHAnsi"/>
        </w:rPr>
        <w:t xml:space="preserve"> publiques</w:t>
      </w:r>
      <w:r w:rsidRPr="00A257E2">
        <w:rPr>
          <w:rFonts w:ascii="Univers Light" w:hAnsi="Univers Light" w:cstheme="majorHAnsi"/>
        </w:rPr>
        <w:t xml:space="preserve"> a considérablement diminué ces dernières années. Les dernières données du SIGE disponible</w:t>
      </w:r>
      <w:r w:rsidR="00273B95" w:rsidRPr="00A257E2">
        <w:rPr>
          <w:rFonts w:ascii="Univers Light" w:hAnsi="Univers Light" w:cstheme="majorHAnsi"/>
        </w:rPr>
        <w:t xml:space="preserve">s </w:t>
      </w:r>
      <w:r w:rsidRPr="00A257E2">
        <w:rPr>
          <w:rFonts w:ascii="Univers Light" w:hAnsi="Univers Light" w:cstheme="majorHAnsi"/>
        </w:rPr>
        <w:t>suggère</w:t>
      </w:r>
      <w:r w:rsidR="00273B95" w:rsidRPr="00A257E2">
        <w:rPr>
          <w:rFonts w:ascii="Univers Light" w:hAnsi="Univers Light" w:cstheme="majorHAnsi"/>
        </w:rPr>
        <w:t>nt qu</w:t>
      </w:r>
      <w:r w:rsidR="00D11968" w:rsidRPr="00A257E2">
        <w:rPr>
          <w:rFonts w:ascii="Univers Light" w:hAnsi="Univers Light" w:cstheme="majorHAnsi"/>
        </w:rPr>
        <w:t xml:space="preserve">e le Togo compte 8 217 </w:t>
      </w:r>
      <w:r w:rsidR="00DF1A26">
        <w:rPr>
          <w:rFonts w:ascii="Univers Light" w:hAnsi="Univers Light" w:cstheme="majorHAnsi"/>
        </w:rPr>
        <w:t xml:space="preserve">écoles </w:t>
      </w:r>
      <w:r w:rsidR="00D11968" w:rsidRPr="00A257E2">
        <w:rPr>
          <w:rFonts w:ascii="Univers Light" w:hAnsi="Univers Light" w:cstheme="majorHAnsi"/>
        </w:rPr>
        <w:t xml:space="preserve">primaires </w:t>
      </w:r>
      <w:r w:rsidR="00DF1A26">
        <w:rPr>
          <w:rFonts w:ascii="Univers Light" w:hAnsi="Univers Light" w:cstheme="majorHAnsi"/>
        </w:rPr>
        <w:t>dont</w:t>
      </w:r>
      <w:r w:rsidR="00D11968" w:rsidRPr="00A257E2">
        <w:rPr>
          <w:rFonts w:ascii="Univers Light" w:hAnsi="Univers Light" w:cstheme="majorHAnsi"/>
        </w:rPr>
        <w:t xml:space="preserve"> 5 353 établissements publics. Les autres établissements recensés sont </w:t>
      </w:r>
      <w:r w:rsidR="00DF1A26">
        <w:rPr>
          <w:rFonts w:ascii="Univers Light" w:hAnsi="Univers Light" w:cstheme="majorHAnsi"/>
        </w:rPr>
        <w:t xml:space="preserve">les écoles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s laï</w:t>
      </w:r>
      <w:r w:rsidR="00DF1A26">
        <w:rPr>
          <w:rFonts w:ascii="Univers Light" w:hAnsi="Univers Light" w:cstheme="majorHAnsi"/>
        </w:rPr>
        <w:t>que</w:t>
      </w:r>
      <w:r w:rsidR="00D11968" w:rsidRPr="00A257E2">
        <w:rPr>
          <w:rFonts w:ascii="Univers Light" w:hAnsi="Univers Light" w:cstheme="majorHAnsi"/>
        </w:rPr>
        <w:t xml:space="preserve">s (1 703), </w:t>
      </w:r>
      <w:r w:rsidR="00DF1A26">
        <w:rPr>
          <w:rFonts w:ascii="Univers Light" w:hAnsi="Univers Light" w:cstheme="majorHAnsi"/>
        </w:rPr>
        <w:t xml:space="preserve">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 xml:space="preserve">s catholiques (552), </w:t>
      </w:r>
      <w:r w:rsidR="00DF1A26">
        <w:rPr>
          <w:rFonts w:ascii="Univers Light" w:hAnsi="Univers Light" w:cstheme="majorHAnsi"/>
        </w:rPr>
        <w:t xml:space="preserve">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 xml:space="preserve">s protestants (324) et </w:t>
      </w:r>
      <w:r w:rsidR="00DF1A26">
        <w:rPr>
          <w:rFonts w:ascii="Univers Light" w:hAnsi="Univers Light" w:cstheme="majorHAnsi"/>
        </w:rPr>
        <w:t xml:space="preserve">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 xml:space="preserve">s islamiques (167). </w:t>
      </w:r>
      <w:r w:rsidR="00433210">
        <w:rPr>
          <w:rFonts w:ascii="Univers Light" w:hAnsi="Univers Light" w:cstheme="majorHAnsi"/>
        </w:rPr>
        <w:t>Ces données montrent qu’i</w:t>
      </w:r>
      <w:r w:rsidR="00D11968" w:rsidRPr="00A257E2">
        <w:rPr>
          <w:rFonts w:ascii="Univers Light" w:hAnsi="Univers Light" w:cstheme="majorHAnsi"/>
        </w:rPr>
        <w:t xml:space="preserve">l reste encore </w:t>
      </w:r>
      <w:r w:rsidR="00CF6597" w:rsidRPr="00A257E2">
        <w:rPr>
          <w:rFonts w:ascii="Univers Light" w:hAnsi="Univers Light" w:cstheme="majorHAnsi"/>
        </w:rPr>
        <w:t xml:space="preserve">dans le système éducatif togolais </w:t>
      </w:r>
      <w:r w:rsidR="00D11968" w:rsidRPr="00A257E2">
        <w:rPr>
          <w:rFonts w:ascii="Univers Light" w:hAnsi="Univers Light" w:cstheme="majorHAnsi"/>
        </w:rPr>
        <w:t>118 écoles communautaires d’initiale locale.</w:t>
      </w:r>
    </w:p>
    <w:p w14:paraId="3E9B4311" w14:textId="47BDBD65" w:rsidR="00303A20" w:rsidRPr="00A257E2" w:rsidRDefault="00476795" w:rsidP="00303A2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 xml:space="preserve">Ces données suggèrent également que </w:t>
      </w:r>
      <w:r w:rsidR="00273B95" w:rsidRPr="00A257E2">
        <w:rPr>
          <w:rFonts w:ascii="Univers Light" w:hAnsi="Univers Light" w:cstheme="majorHAnsi"/>
        </w:rPr>
        <w:t>près de sept (7)</w:t>
      </w:r>
      <w:r w:rsidR="008B3CDE">
        <w:rPr>
          <w:rFonts w:ascii="Univers Light" w:hAnsi="Univers Light" w:cstheme="majorHAnsi"/>
        </w:rPr>
        <w:t xml:space="preserve"> élèves</w:t>
      </w:r>
      <w:r w:rsidR="00273B95" w:rsidRPr="00A257E2">
        <w:rPr>
          <w:rFonts w:ascii="Univers Light" w:hAnsi="Univers Light" w:cstheme="majorHAnsi"/>
        </w:rPr>
        <w:t xml:space="preserve"> sur dix (10) fréquentent une école publique ou une école d’initiative locale.</w:t>
      </w:r>
      <w:r w:rsidR="00303A20" w:rsidRPr="00A257E2">
        <w:rPr>
          <w:rFonts w:ascii="Univers Light" w:hAnsi="Univers Light" w:cstheme="majorHAnsi"/>
        </w:rPr>
        <w:t xml:space="preserve"> Les écoles privées accueillent plus de deux (2) élèves sur dix (10) suivi des écoles privées catholiques (6,7%) et </w:t>
      </w:r>
      <w:r w:rsidR="008B3CDE">
        <w:rPr>
          <w:rFonts w:ascii="Univers Light" w:hAnsi="Univers Light" w:cstheme="majorHAnsi"/>
        </w:rPr>
        <w:t xml:space="preserve">les écoles </w:t>
      </w:r>
      <w:r w:rsidR="00303A20" w:rsidRPr="00A257E2">
        <w:rPr>
          <w:rFonts w:ascii="Univers Light" w:hAnsi="Univers Light" w:cstheme="majorHAnsi"/>
        </w:rPr>
        <w:t>protestantes (3,6%).</w:t>
      </w:r>
      <w:r w:rsidR="006F1B99" w:rsidRPr="00A257E2">
        <w:rPr>
          <w:rFonts w:ascii="Univers Light" w:hAnsi="Univers Light" w:cstheme="majorHAnsi"/>
        </w:rPr>
        <w:t xml:space="preserve"> Cette tendance cache </w:t>
      </w:r>
      <w:r w:rsidR="005F192F" w:rsidRPr="00A257E2">
        <w:rPr>
          <w:rFonts w:ascii="Univers Light" w:hAnsi="Univers Light" w:cstheme="majorHAnsi"/>
        </w:rPr>
        <w:t>des disparités assez importantes</w:t>
      </w:r>
      <w:r w:rsidR="006F1B99" w:rsidRPr="00A257E2">
        <w:rPr>
          <w:rFonts w:ascii="Univers Light" w:hAnsi="Univers Light" w:cstheme="majorHAnsi"/>
        </w:rPr>
        <w:t xml:space="preserve"> suivant les différentes régions du pays (Annexe 1). </w:t>
      </w:r>
      <w:r w:rsidR="005F192F" w:rsidRPr="00A257E2">
        <w:rPr>
          <w:rFonts w:ascii="Univers Light" w:hAnsi="Univers Light" w:cstheme="majorHAnsi"/>
        </w:rPr>
        <w:t xml:space="preserve">La part des élèves inscrits dans les écoles publiques est assez importante dans les régions du </w:t>
      </w:r>
      <w:r w:rsidR="008B3CDE">
        <w:rPr>
          <w:rFonts w:ascii="Univers Light" w:hAnsi="Univers Light" w:cstheme="majorHAnsi"/>
        </w:rPr>
        <w:t>n</w:t>
      </w:r>
      <w:r w:rsidR="005F192F" w:rsidRPr="00A257E2">
        <w:rPr>
          <w:rFonts w:ascii="Univers Light" w:hAnsi="Univers Light" w:cstheme="majorHAnsi"/>
        </w:rPr>
        <w:t>ord</w:t>
      </w:r>
      <w:r w:rsidR="008B3CDE">
        <w:rPr>
          <w:rFonts w:ascii="Univers Light" w:hAnsi="Univers Light" w:cstheme="majorHAnsi"/>
        </w:rPr>
        <w:t xml:space="preserve"> du pays</w:t>
      </w:r>
      <w:r w:rsidR="00CC1478" w:rsidRPr="00A257E2">
        <w:rPr>
          <w:rFonts w:ascii="Univers Light" w:hAnsi="Univers Light" w:cstheme="majorHAnsi"/>
        </w:rPr>
        <w:t xml:space="preserve"> (Kara 90% et 86% dans la région des Savanes)</w:t>
      </w:r>
      <w:r w:rsidR="005F192F" w:rsidRPr="00A257E2">
        <w:rPr>
          <w:rFonts w:ascii="Univers Light" w:hAnsi="Univers Light" w:cstheme="majorHAnsi"/>
        </w:rPr>
        <w:t xml:space="preserve"> et inversement la part des élèves inscrits dans </w:t>
      </w:r>
      <w:r w:rsidR="007B1B35" w:rsidRPr="00A257E2">
        <w:rPr>
          <w:rFonts w:ascii="Univers Light" w:hAnsi="Univers Light" w:cstheme="majorHAnsi"/>
        </w:rPr>
        <w:t xml:space="preserve">les écoles privées est assez importante dans les régions du </w:t>
      </w:r>
      <w:r w:rsidR="008B3CDE">
        <w:rPr>
          <w:rFonts w:ascii="Univers Light" w:hAnsi="Univers Light" w:cstheme="majorHAnsi"/>
        </w:rPr>
        <w:t>s</w:t>
      </w:r>
      <w:r w:rsidR="007B1B35" w:rsidRPr="00A257E2">
        <w:rPr>
          <w:rFonts w:ascii="Univers Light" w:hAnsi="Univers Light" w:cstheme="majorHAnsi"/>
        </w:rPr>
        <w:t>ud (</w:t>
      </w:r>
      <w:r w:rsidR="00CC1478" w:rsidRPr="00A257E2">
        <w:rPr>
          <w:rFonts w:ascii="Univers Light" w:hAnsi="Univers Light" w:cstheme="majorHAnsi"/>
        </w:rPr>
        <w:t>75% à Grand-Lomé, et 35% dans la région Maritime).</w:t>
      </w:r>
      <w:r w:rsidR="000D3246" w:rsidRPr="00A257E2">
        <w:rPr>
          <w:rFonts w:ascii="Univers Light" w:hAnsi="Univers Light" w:cstheme="majorHAnsi"/>
        </w:rPr>
        <w:t xml:space="preserve"> </w:t>
      </w:r>
      <w:r w:rsidR="00534CF7" w:rsidRPr="00A257E2">
        <w:rPr>
          <w:rFonts w:ascii="Univers Light" w:hAnsi="Univers Light" w:cstheme="majorHAnsi"/>
        </w:rPr>
        <w:t>Seul</w:t>
      </w:r>
      <w:r w:rsidR="008B3CDE">
        <w:rPr>
          <w:rFonts w:ascii="Univers Light" w:hAnsi="Univers Light" w:cstheme="majorHAnsi"/>
        </w:rPr>
        <w:t>s</w:t>
      </w:r>
      <w:r w:rsidR="00534CF7" w:rsidRPr="00A257E2">
        <w:rPr>
          <w:rFonts w:ascii="Univers Light" w:hAnsi="Univers Light" w:cstheme="majorHAnsi"/>
        </w:rPr>
        <w:t xml:space="preserve"> 9% des élèves de la région de la Kara sont inscrit</w:t>
      </w:r>
      <w:r w:rsidR="008B3CDE">
        <w:rPr>
          <w:rFonts w:ascii="Univers Light" w:hAnsi="Univers Light" w:cstheme="majorHAnsi"/>
        </w:rPr>
        <w:t>s</w:t>
      </w:r>
      <w:r w:rsidR="00534CF7" w:rsidRPr="00A257E2">
        <w:rPr>
          <w:rFonts w:ascii="Univers Light" w:hAnsi="Univers Light" w:cstheme="majorHAnsi"/>
        </w:rPr>
        <w:t xml:space="preserve"> dans les écoles primaires privées. Un autre fait intéressant à relever, c’est la disparition progressive des écoles d’initiative </w:t>
      </w:r>
      <w:r w:rsidR="003837D3">
        <w:rPr>
          <w:rFonts w:ascii="Univers Light" w:hAnsi="Univers Light" w:cstheme="majorHAnsi"/>
        </w:rPr>
        <w:t>locale</w:t>
      </w:r>
      <w:r w:rsidR="00534CF7" w:rsidRPr="00A257E2">
        <w:rPr>
          <w:rFonts w:ascii="Univers Light" w:hAnsi="Univers Light" w:cstheme="majorHAnsi"/>
        </w:rPr>
        <w:t xml:space="preserve"> dans certaines régions (Grand-Lomé, Maritime, et Savanes) et dans les autres régions, les proportions</w:t>
      </w:r>
      <w:r w:rsidR="008B3CDE">
        <w:rPr>
          <w:rFonts w:ascii="Univers Light" w:hAnsi="Univers Light" w:cstheme="majorHAnsi"/>
        </w:rPr>
        <w:t xml:space="preserve"> des EDIL</w:t>
      </w:r>
      <w:r w:rsidR="00534CF7" w:rsidRPr="00A257E2">
        <w:rPr>
          <w:rFonts w:ascii="Univers Light" w:hAnsi="Univers Light" w:cstheme="majorHAnsi"/>
        </w:rPr>
        <w:t xml:space="preserve"> ne dépassent guère les 2%. Il faut remarquer que les EDIL sont souvent dépourvues des infrastructures adéquates à l’apprentissage et</w:t>
      </w:r>
      <w:r w:rsidR="007665A9" w:rsidRPr="00A257E2">
        <w:rPr>
          <w:rFonts w:ascii="Univers Light" w:hAnsi="Univers Light" w:cstheme="majorHAnsi"/>
        </w:rPr>
        <w:t xml:space="preserve"> </w:t>
      </w:r>
      <w:r w:rsidR="00534CF7" w:rsidRPr="00A257E2">
        <w:rPr>
          <w:rFonts w:ascii="Univers Light" w:hAnsi="Univers Light" w:cstheme="majorHAnsi"/>
        </w:rPr>
        <w:t>d’enseignants qualifiés.</w:t>
      </w:r>
    </w:p>
    <w:p w14:paraId="45FDB1A0" w14:textId="4492AF77" w:rsidR="00863E38" w:rsidRPr="00A257E2" w:rsidRDefault="007665A9"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noProof/>
        </w:rPr>
        <w:lastRenderedPageBreak/>
        <mc:AlternateContent>
          <mc:Choice Requires="wps">
            <w:drawing>
              <wp:anchor distT="45720" distB="45720" distL="114300" distR="114300" simplePos="0" relativeHeight="251663360" behindDoc="1" locked="0" layoutInCell="1" allowOverlap="1" wp14:anchorId="588FEE53" wp14:editId="1D1B0CDF">
                <wp:simplePos x="0" y="0"/>
                <wp:positionH relativeFrom="column">
                  <wp:posOffset>-347345</wp:posOffset>
                </wp:positionH>
                <wp:positionV relativeFrom="paragraph">
                  <wp:posOffset>223520</wp:posOffset>
                </wp:positionV>
                <wp:extent cx="3067050" cy="5153025"/>
                <wp:effectExtent l="0" t="0" r="0" b="9525"/>
                <wp:wrapTight wrapText="bothSides">
                  <wp:wrapPolygon edited="0">
                    <wp:start x="0" y="0"/>
                    <wp:lineTo x="0" y="21560"/>
                    <wp:lineTo x="21466" y="21560"/>
                    <wp:lineTo x="21466" y="0"/>
                    <wp:lineTo x="0" y="0"/>
                  </wp:wrapPolygon>
                </wp:wrapTight>
                <wp:docPr id="18235210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5153025"/>
                        </a:xfrm>
                        <a:prstGeom prst="rect">
                          <a:avLst/>
                        </a:prstGeom>
                        <a:solidFill>
                          <a:srgbClr val="FFFFFF"/>
                        </a:solidFill>
                        <a:ln w="9525">
                          <a:noFill/>
                          <a:miter lim="800000"/>
                          <a:headEnd/>
                          <a:tailEnd/>
                        </a:ln>
                      </wps:spPr>
                      <wps:txbx>
                        <w:txbxContent>
                          <w:p w14:paraId="17EF989E" w14:textId="22AF6FE3" w:rsidR="007D30D6" w:rsidRPr="007D30D6" w:rsidRDefault="003307DE" w:rsidP="007D30D6">
                            <w:pPr>
                              <w:rPr>
                                <w:rFonts w:ascii="Univers Light" w:hAnsi="Univers Light"/>
                                <w:b/>
                                <w:bCs/>
                                <w:color w:val="AEAAAA" w:themeColor="background2" w:themeShade="BF"/>
                              </w:rPr>
                            </w:pPr>
                            <w:r w:rsidRPr="007665A9">
                              <w:rPr>
                                <w:rFonts w:ascii="Univers Light" w:hAnsi="Univers Light"/>
                                <w:b/>
                                <w:bCs/>
                                <w:color w:val="AEAAAA" w:themeColor="background2" w:themeShade="BF"/>
                              </w:rPr>
                              <w:t>Graphique 2</w:t>
                            </w:r>
                            <w:r w:rsidR="007665A9" w:rsidRPr="007665A9">
                              <w:rPr>
                                <w:rFonts w:ascii="Univers Light" w:hAnsi="Univers Light"/>
                                <w:b/>
                                <w:bCs/>
                                <w:color w:val="AEAAAA" w:themeColor="background2" w:themeShade="BF"/>
                              </w:rPr>
                              <w:t xml:space="preserve"> : Distribution</w:t>
                            </w:r>
                            <w:r w:rsidR="007665A9">
                              <w:rPr>
                                <w:rFonts w:ascii="Univers Light" w:hAnsi="Univers Light"/>
                                <w:b/>
                                <w:bCs/>
                                <w:color w:val="AEAAAA" w:themeColor="background2" w:themeShade="BF"/>
                              </w:rPr>
                              <w:t xml:space="preserve"> de la proportion des élèves des écoles privées par préfecture</w:t>
                            </w:r>
                          </w:p>
                          <w:p w14:paraId="11A265D0" w14:textId="1140C528" w:rsidR="00264C14" w:rsidRPr="00264C14" w:rsidRDefault="00264C14" w:rsidP="00264C14">
                            <w:pPr>
                              <w:jc w:val="center"/>
                            </w:pPr>
                            <w:r w:rsidRPr="00264C14">
                              <w:rPr>
                                <w:noProof/>
                              </w:rPr>
                              <w:drawing>
                                <wp:inline distT="0" distB="0" distL="0" distR="0" wp14:anchorId="32340B4D" wp14:editId="78AAAFB0">
                                  <wp:extent cx="2133600" cy="4210050"/>
                                  <wp:effectExtent l="0" t="0" r="0" b="0"/>
                                  <wp:docPr id="1448140560" name="Picture 12" descr="A map of different shades of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62361" name="Picture 12" descr="A map of different shades of oran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4210050"/>
                                          </a:xfrm>
                                          <a:prstGeom prst="rect">
                                            <a:avLst/>
                                          </a:prstGeom>
                                          <a:noFill/>
                                          <a:ln>
                                            <a:noFill/>
                                          </a:ln>
                                        </pic:spPr>
                                      </pic:pic>
                                    </a:graphicData>
                                  </a:graphic>
                                </wp:inline>
                              </w:drawing>
                            </w:r>
                          </w:p>
                          <w:p w14:paraId="34FFACAF" w14:textId="77777777" w:rsidR="007665A9" w:rsidRPr="00564CC4" w:rsidRDefault="007665A9" w:rsidP="007665A9">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p w14:paraId="67C79ECF" w14:textId="755C7329" w:rsidR="00264C14" w:rsidRPr="00264C14" w:rsidRDefault="00264C14" w:rsidP="00264C14"/>
                          <w:p w14:paraId="2AB80EC1" w14:textId="77777777" w:rsidR="007D30D6" w:rsidRPr="003307DE" w:rsidRDefault="007D30D6" w:rsidP="003307DE"/>
                          <w:p w14:paraId="41429796" w14:textId="7FBD5A42" w:rsidR="003307DE" w:rsidRDefault="003307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FEE53" id="_x0000_s1027" type="#_x0000_t202" style="position:absolute;left:0;text-align:left;margin-left:-27.35pt;margin-top:17.6pt;width:241.5pt;height:405.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" stroked="f">
                <v:textbox>
                  <w:txbxContent>
                    <w:p w14:paraId="17EF989E" w14:textId="22AF6FE3" w:rsidR="007D30D6" w:rsidRPr="007D30D6" w:rsidRDefault="003307DE" w:rsidP="007D30D6">
                      <w:pPr>
                        <w:rPr>
                          <w:rFonts w:ascii="Univers Light" w:hAnsi="Univers Light"/>
                          <w:b/>
                          <w:bCs/>
                          <w:color w:val="AEAAAA" w:themeColor="background2" w:themeShade="BF"/>
                        </w:rPr>
                      </w:pPr>
                      <w:r w:rsidRPr="007665A9">
                        <w:rPr>
                          <w:rFonts w:ascii="Univers Light" w:hAnsi="Univers Light"/>
                          <w:b/>
                          <w:bCs/>
                          <w:color w:val="AEAAAA" w:themeColor="background2" w:themeShade="BF"/>
                        </w:rPr>
                        <w:t>Graphique 2</w:t>
                      </w:r>
                      <w:r w:rsidR="007665A9" w:rsidRPr="007665A9">
                        <w:rPr>
                          <w:rFonts w:ascii="Univers Light" w:hAnsi="Univers Light"/>
                          <w:b/>
                          <w:bCs/>
                          <w:color w:val="AEAAAA" w:themeColor="background2" w:themeShade="BF"/>
                        </w:rPr>
                        <w:t xml:space="preserve"> : Distribution</w:t>
                      </w:r>
                      <w:r w:rsidR="007665A9">
                        <w:rPr>
                          <w:rFonts w:ascii="Univers Light" w:hAnsi="Univers Light"/>
                          <w:b/>
                          <w:bCs/>
                          <w:color w:val="AEAAAA" w:themeColor="background2" w:themeShade="BF"/>
                        </w:rPr>
                        <w:t xml:space="preserve"> de la proportion des élèves des écoles privées par préfecture</w:t>
                      </w:r>
                    </w:p>
                    <w:p w14:paraId="11A265D0" w14:textId="1140C528" w:rsidR="00264C14" w:rsidRPr="00264C14" w:rsidRDefault="00264C14" w:rsidP="00264C14">
                      <w:pPr>
                        <w:jc w:val="center"/>
                      </w:pPr>
                      <w:r w:rsidRPr="00264C14">
                        <w:rPr>
                          <w:noProof/>
                        </w:rPr>
                        <w:drawing>
                          <wp:inline distT="0" distB="0" distL="0" distR="0" wp14:anchorId="32340B4D" wp14:editId="78AAAFB0">
                            <wp:extent cx="2133600" cy="4210050"/>
                            <wp:effectExtent l="0" t="0" r="0" b="0"/>
                            <wp:docPr id="1448140560" name="Picture 12" descr="A map of different shades of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62361" name="Picture 12" descr="A map of different shades of oran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4210050"/>
                                    </a:xfrm>
                                    <a:prstGeom prst="rect">
                                      <a:avLst/>
                                    </a:prstGeom>
                                    <a:noFill/>
                                    <a:ln>
                                      <a:noFill/>
                                    </a:ln>
                                  </pic:spPr>
                                </pic:pic>
                              </a:graphicData>
                            </a:graphic>
                          </wp:inline>
                        </w:drawing>
                      </w:r>
                    </w:p>
                    <w:p w14:paraId="34FFACAF" w14:textId="77777777" w:rsidR="007665A9" w:rsidRPr="00564CC4" w:rsidRDefault="007665A9" w:rsidP="007665A9">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p w14:paraId="67C79ECF" w14:textId="755C7329" w:rsidR="00264C14" w:rsidRPr="00264C14" w:rsidRDefault="00264C14" w:rsidP="00264C14"/>
                    <w:p w14:paraId="2AB80EC1" w14:textId="77777777" w:rsidR="007D30D6" w:rsidRPr="003307DE" w:rsidRDefault="007D30D6" w:rsidP="003307DE"/>
                    <w:p w14:paraId="41429796" w14:textId="7FBD5A42" w:rsidR="003307DE" w:rsidRDefault="003307DE"/>
                  </w:txbxContent>
                </v:textbox>
                <w10:wrap type="tight"/>
              </v:shape>
            </w:pict>
          </mc:Fallback>
        </mc:AlternateContent>
      </w:r>
      <w:r w:rsidR="000D3246" w:rsidRPr="00A257E2">
        <w:rPr>
          <w:rFonts w:ascii="Univers Light" w:hAnsi="Univers Light" w:cstheme="majorHAnsi"/>
        </w:rPr>
        <w:t>Cette tendance suit un peu la prévalence de la pauvreté par région dans la mesure où le coût de la formation des élèves dans les écoles privées est relativement onéreux et n’est pas à la portée de tous les ménages du Togo.</w:t>
      </w:r>
      <w:r w:rsidR="00EA7048" w:rsidRPr="00A257E2">
        <w:rPr>
          <w:rFonts w:ascii="Univers Light" w:hAnsi="Univers Light" w:cstheme="majorHAnsi"/>
        </w:rPr>
        <w:t xml:space="preserve"> </w:t>
      </w:r>
      <w:r w:rsidR="00DE008C" w:rsidRPr="00A257E2">
        <w:rPr>
          <w:rFonts w:ascii="Univers Light" w:hAnsi="Univers Light" w:cstheme="majorHAnsi"/>
        </w:rPr>
        <w:t xml:space="preserve">C’est un phénomène qui </w:t>
      </w:r>
      <w:r w:rsidR="008B3CDE">
        <w:rPr>
          <w:rFonts w:ascii="Univers Light" w:hAnsi="Univers Light" w:cstheme="majorHAnsi"/>
        </w:rPr>
        <w:t xml:space="preserve">est également </w:t>
      </w:r>
      <w:r w:rsidR="00DE008C" w:rsidRPr="00A257E2">
        <w:rPr>
          <w:rFonts w:ascii="Univers Light" w:hAnsi="Univers Light" w:cstheme="majorHAnsi"/>
        </w:rPr>
        <w:t>lié à l’urbanisation dans la mesure o</w:t>
      </w:r>
      <w:r w:rsidR="00112423" w:rsidRPr="00A257E2">
        <w:rPr>
          <w:rFonts w:ascii="Univers Light" w:hAnsi="Univers Light" w:cstheme="majorHAnsi"/>
        </w:rPr>
        <w:t>ù</w:t>
      </w:r>
      <w:r w:rsidR="006F2771" w:rsidRPr="00A257E2">
        <w:rPr>
          <w:rFonts w:ascii="Univers Light" w:hAnsi="Univers Light" w:cstheme="majorHAnsi"/>
        </w:rPr>
        <w:t xml:space="preserve"> l’incidence de la pauvreté touche plus le milieu rural (58,2%) que le milieu urbain (24,6%</w:t>
      </w:r>
      <w:r w:rsidR="006F2771" w:rsidRPr="00A257E2">
        <w:rPr>
          <w:rStyle w:val="FootnoteReference"/>
          <w:rFonts w:ascii="Univers Light" w:hAnsi="Univers Light" w:cstheme="majorHAnsi"/>
        </w:rPr>
        <w:footnoteReference w:id="2"/>
      </w:r>
      <w:r w:rsidR="006F2771" w:rsidRPr="00A257E2">
        <w:rPr>
          <w:rFonts w:ascii="Univers Light" w:hAnsi="Univers Light" w:cstheme="majorHAnsi"/>
        </w:rPr>
        <w:t>).</w:t>
      </w:r>
    </w:p>
    <w:p w14:paraId="7592E796" w14:textId="01F1FBC5" w:rsidR="003C705A" w:rsidRPr="00A257E2" w:rsidRDefault="000D2070" w:rsidP="00257F95">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La représentation géographique ci-contre montre la proportion des élèves inscrits dans les écoles privées.</w:t>
      </w:r>
      <w:r w:rsidR="00265347" w:rsidRPr="00A257E2">
        <w:rPr>
          <w:rFonts w:ascii="Univers Light" w:hAnsi="Univers Light" w:cstheme="majorHAnsi"/>
        </w:rPr>
        <w:t xml:space="preserve"> Cette carte retrace la disparité qui existe entre les différentes préfectures du pays en termes d’élèves inscrits dans les écoles privées. L’agglomération de Lomé (Lomé Commune, Golfe et Agoe-Nyive) qui concentre 23% de l’ensemble des élèves du Togo est là où la proposition des élèves du privé est la plus importante : Plus de ¾ des élèves sont inscrits dans une école privée.</w:t>
      </w:r>
      <w:r w:rsidR="003D2583" w:rsidRPr="00A257E2">
        <w:rPr>
          <w:rFonts w:ascii="Univers Light" w:hAnsi="Univers Light" w:cstheme="majorHAnsi"/>
        </w:rPr>
        <w:t xml:space="preserve"> </w:t>
      </w:r>
      <w:r w:rsidR="003C705A" w:rsidRPr="00A257E2">
        <w:rPr>
          <w:rFonts w:ascii="Univers Light" w:hAnsi="Univers Light" w:cstheme="majorHAnsi"/>
        </w:rPr>
        <w:t>Les autres préfectures ayan les proportions les plus élevées sont : Zio (48,94%), Lacs (39,87), Kloto (36,79%), Cinkasse (35,94%)</w:t>
      </w:r>
      <w:r w:rsidR="00257F95" w:rsidRPr="00A257E2">
        <w:rPr>
          <w:rFonts w:ascii="Univers Light" w:hAnsi="Univers Light" w:cstheme="majorHAnsi"/>
        </w:rPr>
        <w:t xml:space="preserve"> et </w:t>
      </w:r>
      <w:r w:rsidR="003C705A" w:rsidRPr="00A257E2">
        <w:rPr>
          <w:rFonts w:ascii="Univers Light" w:hAnsi="Univers Light" w:cstheme="majorHAnsi"/>
        </w:rPr>
        <w:t>Ave (31,68%). Et les préfectures dont la proportion des élèves du privé est la plus faible sont : Dankpen</w:t>
      </w:r>
      <w:r w:rsidR="00257F95" w:rsidRPr="00A257E2">
        <w:rPr>
          <w:rFonts w:ascii="Univers Light" w:hAnsi="Univers Light" w:cstheme="majorHAnsi"/>
        </w:rPr>
        <w:t xml:space="preserve"> (1,56%), </w:t>
      </w:r>
      <w:r w:rsidR="003C705A" w:rsidRPr="00A257E2">
        <w:rPr>
          <w:rFonts w:ascii="Univers Light" w:hAnsi="Univers Light" w:cstheme="majorHAnsi"/>
        </w:rPr>
        <w:t>Mo</w:t>
      </w:r>
      <w:r w:rsidR="00257F95" w:rsidRPr="00A257E2">
        <w:rPr>
          <w:rFonts w:ascii="Univers Light" w:hAnsi="Univers Light" w:cstheme="majorHAnsi"/>
        </w:rPr>
        <w:t xml:space="preserve"> (2,78%), </w:t>
      </w:r>
      <w:r w:rsidR="003C705A" w:rsidRPr="00A257E2">
        <w:rPr>
          <w:rFonts w:ascii="Univers Light" w:hAnsi="Univers Light" w:cstheme="majorHAnsi"/>
        </w:rPr>
        <w:t>Kpendjal</w:t>
      </w:r>
      <w:r w:rsidR="00257F95" w:rsidRPr="00A257E2">
        <w:rPr>
          <w:rFonts w:ascii="Univers Light" w:hAnsi="Univers Light" w:cstheme="majorHAnsi"/>
        </w:rPr>
        <w:t xml:space="preserve"> (4,34%), </w:t>
      </w:r>
      <w:r w:rsidR="003C705A" w:rsidRPr="00A257E2">
        <w:rPr>
          <w:rFonts w:ascii="Univers Light" w:hAnsi="Univers Light" w:cstheme="majorHAnsi"/>
        </w:rPr>
        <w:t>Oti-Sud</w:t>
      </w:r>
      <w:r w:rsidR="00257F95" w:rsidRPr="00A257E2">
        <w:rPr>
          <w:rFonts w:ascii="Univers Light" w:hAnsi="Univers Light" w:cstheme="majorHAnsi"/>
        </w:rPr>
        <w:t xml:space="preserve"> (4,53%) et </w:t>
      </w:r>
      <w:r w:rsidR="003C705A" w:rsidRPr="00A257E2">
        <w:rPr>
          <w:rFonts w:ascii="Univers Light" w:hAnsi="Univers Light" w:cstheme="majorHAnsi"/>
        </w:rPr>
        <w:t>Keran</w:t>
      </w:r>
      <w:r w:rsidR="00257F95" w:rsidRPr="00A257E2">
        <w:rPr>
          <w:rFonts w:ascii="Univers Light" w:hAnsi="Univers Light" w:cstheme="majorHAnsi"/>
        </w:rPr>
        <w:t xml:space="preserve"> (</w:t>
      </w:r>
      <w:r w:rsidR="003C705A" w:rsidRPr="00A257E2">
        <w:rPr>
          <w:rFonts w:ascii="Univers Light" w:hAnsi="Univers Light" w:cstheme="majorHAnsi"/>
        </w:rPr>
        <w:t>4,7</w:t>
      </w:r>
      <w:r w:rsidR="00257F95" w:rsidRPr="00A257E2">
        <w:rPr>
          <w:rFonts w:ascii="Univers Light" w:hAnsi="Univers Light" w:cstheme="majorHAnsi"/>
        </w:rPr>
        <w:t>3%).</w:t>
      </w:r>
    </w:p>
    <w:p w14:paraId="1CC36F9A" w14:textId="07BA1798" w:rsidR="003307DE" w:rsidRPr="00A257E2" w:rsidRDefault="00257F95"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Ces résultats confirment l’analyse faite précédemment sur un lien</w:t>
      </w:r>
      <w:r w:rsidR="009367D9" w:rsidRPr="00A257E2">
        <w:rPr>
          <w:rFonts w:ascii="Univers Light" w:hAnsi="Univers Light" w:cstheme="majorHAnsi"/>
        </w:rPr>
        <w:t xml:space="preserve"> éventuel</w:t>
      </w:r>
      <w:r w:rsidRPr="00A257E2">
        <w:rPr>
          <w:rFonts w:ascii="Univers Light" w:hAnsi="Univers Light" w:cstheme="majorHAnsi"/>
        </w:rPr>
        <w:t xml:space="preserve"> entre la présence des écoles privées dans les grandes villes du pays pour combler la demande éducative</w:t>
      </w:r>
      <w:r w:rsidR="008B3CDE">
        <w:rPr>
          <w:rFonts w:ascii="Univers Light" w:hAnsi="Univers Light" w:cstheme="majorHAnsi"/>
        </w:rPr>
        <w:t xml:space="preserve"> des ménages</w:t>
      </w:r>
      <w:r w:rsidRPr="00A257E2">
        <w:rPr>
          <w:rFonts w:ascii="Univers Light" w:hAnsi="Univers Light" w:cstheme="majorHAnsi"/>
        </w:rPr>
        <w:t>.</w:t>
      </w:r>
    </w:p>
    <w:p w14:paraId="7A9A7E66" w14:textId="4AC94301" w:rsidR="003307DE" w:rsidRPr="00A257E2" w:rsidRDefault="002C28A4"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 xml:space="preserve">Ces informations sont complétées par la distribution géographiques des écoles privées à travers le pays, </w:t>
      </w:r>
      <w:r w:rsidR="009527D7">
        <w:rPr>
          <w:rFonts w:ascii="Univers Light" w:hAnsi="Univers Light" w:cstheme="majorHAnsi"/>
        </w:rPr>
        <w:t>re</w:t>
      </w:r>
      <w:r w:rsidRPr="00A257E2">
        <w:rPr>
          <w:rFonts w:ascii="Univers Light" w:hAnsi="Univers Light" w:cstheme="majorHAnsi"/>
        </w:rPr>
        <w:t>présentée à l’annexe 2.</w:t>
      </w:r>
      <w:r w:rsidR="00AD0D24" w:rsidRPr="00A257E2">
        <w:rPr>
          <w:rFonts w:ascii="Univers Light" w:hAnsi="Univers Light" w:cstheme="majorHAnsi"/>
        </w:rPr>
        <w:t xml:space="preserve"> On remarque une concentration des écoles dans l’agglomération de Grand-Lomé et dans les préfectures qui se situent tout autour</w:t>
      </w:r>
      <w:r w:rsidR="009527D7">
        <w:rPr>
          <w:rFonts w:ascii="Univers Light" w:hAnsi="Univers Light" w:cstheme="majorHAnsi"/>
        </w:rPr>
        <w:t xml:space="preserve"> de Lomé</w:t>
      </w:r>
      <w:r w:rsidR="00AD0D24" w:rsidRPr="00A257E2">
        <w:rPr>
          <w:rFonts w:ascii="Univers Light" w:hAnsi="Univers Light" w:cstheme="majorHAnsi"/>
        </w:rPr>
        <w:t xml:space="preserve"> (Zio, Avé, Lacs).</w:t>
      </w:r>
      <w:r w:rsidR="009367D9" w:rsidRPr="00A257E2">
        <w:rPr>
          <w:rFonts w:ascii="Univers Light" w:hAnsi="Univers Light" w:cstheme="majorHAnsi"/>
        </w:rPr>
        <w:t xml:space="preserve"> A l’intérieur du pays, les écoles privées sont concentrées dans les grandes villes</w:t>
      </w:r>
      <w:r w:rsidR="009527D7">
        <w:rPr>
          <w:rFonts w:ascii="Univers Light" w:hAnsi="Univers Light" w:cstheme="majorHAnsi"/>
        </w:rPr>
        <w:t xml:space="preserve"> et</w:t>
      </w:r>
      <w:r w:rsidR="009367D9" w:rsidRPr="00A257E2">
        <w:rPr>
          <w:rFonts w:ascii="Univers Light" w:hAnsi="Univers Light" w:cstheme="majorHAnsi"/>
        </w:rPr>
        <w:t xml:space="preserve"> chefs-lieux des régions mais aussi </w:t>
      </w:r>
      <w:r w:rsidR="009527D7">
        <w:rPr>
          <w:rFonts w:ascii="Univers Light" w:hAnsi="Univers Light" w:cstheme="majorHAnsi"/>
        </w:rPr>
        <w:t xml:space="preserve">les </w:t>
      </w:r>
      <w:r w:rsidR="009367D9" w:rsidRPr="00A257E2">
        <w:rPr>
          <w:rFonts w:ascii="Univers Light" w:hAnsi="Univers Light" w:cstheme="majorHAnsi"/>
        </w:rPr>
        <w:t>villes comme Kpalimé et Cinkassé.</w:t>
      </w:r>
    </w:p>
    <w:p w14:paraId="6A3C6140" w14:textId="59673221" w:rsidR="002C28A4" w:rsidRPr="00A257E2" w:rsidRDefault="00A55FAF"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En termes de conclusion, on peut retenir les points suivants :</w:t>
      </w:r>
    </w:p>
    <w:p w14:paraId="4422FE48" w14:textId="755E6EA9" w:rsidR="00A55FAF" w:rsidRPr="00A257E2" w:rsidRDefault="007E4FCF" w:rsidP="007E4FCF">
      <w:pPr>
        <w:pStyle w:val="ListParagraph"/>
        <w:numPr>
          <w:ilvl w:val="0"/>
          <w:numId w:val="7"/>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Les écoles privées sont situées essentiellement dans les</w:t>
      </w:r>
      <w:r w:rsidR="008F2503">
        <w:rPr>
          <w:rFonts w:ascii="Univers Light" w:hAnsi="Univers Light" w:cstheme="majorHAnsi"/>
        </w:rPr>
        <w:t xml:space="preserve"> grandes</w:t>
      </w:r>
      <w:r w:rsidRPr="00A257E2">
        <w:rPr>
          <w:rFonts w:ascii="Univers Light" w:hAnsi="Univers Light" w:cstheme="majorHAnsi"/>
        </w:rPr>
        <w:t xml:space="preserve"> agglomérations</w:t>
      </w:r>
      <w:r w:rsidR="008F2503">
        <w:rPr>
          <w:rFonts w:ascii="Univers Light" w:hAnsi="Univers Light" w:cstheme="majorHAnsi"/>
        </w:rPr>
        <w:t xml:space="preserve"> </w:t>
      </w:r>
      <w:r w:rsidRPr="00A257E2">
        <w:rPr>
          <w:rFonts w:ascii="Univers Light" w:hAnsi="Univers Light" w:cstheme="majorHAnsi"/>
        </w:rPr>
        <w:t>du Togo ;</w:t>
      </w:r>
    </w:p>
    <w:p w14:paraId="3BD8A8BE" w14:textId="67AE2185" w:rsidR="002C28A4" w:rsidRPr="00A257E2" w:rsidRDefault="005278E4" w:rsidP="001C5A0D">
      <w:pPr>
        <w:pStyle w:val="ListParagraph"/>
        <w:numPr>
          <w:ilvl w:val="0"/>
          <w:numId w:val="7"/>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Dans la région éducative de Grand-Lomé et sa périphérie, plus de 3 élèves sur 4 sont inscrits dans une école privée</w:t>
      </w:r>
      <w:r w:rsidR="00F62009" w:rsidRPr="00A257E2">
        <w:rPr>
          <w:rFonts w:ascii="Univers Light" w:hAnsi="Univers Light" w:cstheme="majorHAnsi"/>
        </w:rPr>
        <w:t> ;</w:t>
      </w:r>
    </w:p>
    <w:p w14:paraId="720A4DDB" w14:textId="79EE769E" w:rsidR="005278E4" w:rsidRPr="00A257E2" w:rsidRDefault="00F62009" w:rsidP="003A603A">
      <w:pPr>
        <w:pStyle w:val="ListParagraph"/>
        <w:numPr>
          <w:ilvl w:val="0"/>
          <w:numId w:val="7"/>
        </w:numPr>
        <w:spacing w:before="100" w:beforeAutospacing="1" w:after="100" w:afterAutospacing="1" w:line="240" w:lineRule="auto"/>
        <w:ind w:left="714" w:hanging="357"/>
        <w:contextualSpacing w:val="0"/>
        <w:jc w:val="both"/>
        <w:rPr>
          <w:rFonts w:ascii="Univers Light" w:hAnsi="Univers Light" w:cstheme="majorHAnsi"/>
        </w:rPr>
      </w:pPr>
      <w:r w:rsidRPr="00A257E2">
        <w:rPr>
          <w:rFonts w:ascii="Univers Light" w:hAnsi="Univers Light" w:cstheme="majorHAnsi"/>
        </w:rPr>
        <w:t xml:space="preserve">Les écoles d’initiatives locales qui répondent à </w:t>
      </w:r>
      <w:r w:rsidR="005860E4" w:rsidRPr="00A257E2">
        <w:rPr>
          <w:rFonts w:ascii="Univers Light" w:hAnsi="Univers Light" w:cstheme="majorHAnsi"/>
        </w:rPr>
        <w:t>des besoins éducatifs</w:t>
      </w:r>
      <w:r w:rsidRPr="00A257E2">
        <w:rPr>
          <w:rFonts w:ascii="Univers Light" w:hAnsi="Univers Light" w:cstheme="majorHAnsi"/>
        </w:rPr>
        <w:t xml:space="preserve"> non pourvues </w:t>
      </w:r>
      <w:r w:rsidR="008F2503">
        <w:rPr>
          <w:rFonts w:ascii="Univers Light" w:hAnsi="Univers Light" w:cstheme="majorHAnsi"/>
        </w:rPr>
        <w:t xml:space="preserve">par </w:t>
      </w:r>
      <w:r w:rsidRPr="00A257E2">
        <w:rPr>
          <w:rFonts w:ascii="Univers Light" w:hAnsi="Univers Light" w:cstheme="majorHAnsi"/>
        </w:rPr>
        <w:t>l’Etat subsistent toujours dans le système</w:t>
      </w:r>
      <w:r w:rsidR="005860E4" w:rsidRPr="00A257E2">
        <w:rPr>
          <w:rFonts w:ascii="Univers Light" w:hAnsi="Univers Light" w:cstheme="majorHAnsi"/>
        </w:rPr>
        <w:t xml:space="preserve"> et sont présents dans quelques régions </w:t>
      </w:r>
      <w:r w:rsidR="005860E4" w:rsidRPr="00A257E2">
        <w:rPr>
          <w:rFonts w:ascii="Univers Light" w:hAnsi="Univers Light" w:cstheme="majorHAnsi"/>
        </w:rPr>
        <w:lastRenderedPageBreak/>
        <w:t>éducatives du pays.</w:t>
      </w:r>
      <w:r w:rsidR="003A603A" w:rsidRPr="00A257E2">
        <w:rPr>
          <w:rFonts w:ascii="Univers Light" w:hAnsi="Univers Light" w:cstheme="majorHAnsi"/>
        </w:rPr>
        <w:t xml:space="preserve"> Ce qui est loin de l’objectif de PSE 2020-2030 de transformer d’ici 2025, l’ensemble des EDIL des zones semi-urbaines et rurales en établissements publics.</w:t>
      </w:r>
    </w:p>
    <w:p w14:paraId="77EE521B" w14:textId="688C5EB9" w:rsidR="003307DE" w:rsidRPr="00A257E2" w:rsidRDefault="00257F95" w:rsidP="00681B6D">
      <w:pPr>
        <w:pStyle w:val="ListParagraph"/>
        <w:numPr>
          <w:ilvl w:val="0"/>
          <w:numId w:val="3"/>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8" w:name="_Toc170283715"/>
      <w:bookmarkStart w:id="9" w:name="_Toc171064943"/>
      <w:r w:rsidRPr="00A257E2">
        <w:rPr>
          <w:rFonts w:ascii="Univers Light" w:hAnsi="Univers Light" w:cstheme="majorHAnsi"/>
          <w:b/>
          <w:bCs/>
          <w:color w:val="767171" w:themeColor="background2" w:themeShade="80"/>
        </w:rPr>
        <w:t>Evolution des</w:t>
      </w:r>
      <w:r w:rsidR="003837D3">
        <w:rPr>
          <w:rFonts w:ascii="Univers Light" w:hAnsi="Univers Light" w:cstheme="majorHAnsi"/>
          <w:b/>
          <w:bCs/>
          <w:color w:val="767171" w:themeColor="background2" w:themeShade="80"/>
        </w:rPr>
        <w:t xml:space="preserve"> effectifs des</w:t>
      </w:r>
      <w:r w:rsidRPr="00A257E2">
        <w:rPr>
          <w:rFonts w:ascii="Univers Light" w:hAnsi="Univers Light" w:cstheme="majorHAnsi"/>
          <w:b/>
          <w:bCs/>
          <w:color w:val="767171" w:themeColor="background2" w:themeShade="80"/>
        </w:rPr>
        <w:t xml:space="preserve"> écoles privées au Togo</w:t>
      </w:r>
      <w:bookmarkEnd w:id="8"/>
      <w:bookmarkEnd w:id="9"/>
    </w:p>
    <w:p w14:paraId="54306EE4" w14:textId="58DACBCA" w:rsidR="0002451C" w:rsidRPr="00A257E2" w:rsidRDefault="0002451C" w:rsidP="00014038">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De 2014 à 20</w:t>
      </w:r>
      <w:r w:rsidR="0073334D">
        <w:rPr>
          <w:rFonts w:ascii="Univers Light" w:hAnsi="Univers Light" w:cstheme="majorHAnsi"/>
        </w:rPr>
        <w:t>2</w:t>
      </w:r>
      <w:r w:rsidRPr="00A257E2">
        <w:rPr>
          <w:rFonts w:ascii="Univers Light" w:hAnsi="Univers Light" w:cstheme="majorHAnsi"/>
        </w:rPr>
        <w:t>3, les effectifs des élèves togolais se sont accrus de près de 18% avec une croissance moyenne annuelle de 1,6%. Cette forte croissance cache des disparités assez importantes suivant les statuts des écoles considérées. Au niveau des écoles publiques la croissance est moins forte que la moyenne nationale (8,43%)</w:t>
      </w:r>
      <w:r w:rsidR="00014038" w:rsidRPr="00A257E2">
        <w:rPr>
          <w:rFonts w:ascii="Univers Light" w:hAnsi="Univers Light" w:cstheme="majorHAnsi"/>
        </w:rPr>
        <w:t xml:space="preserve"> </w:t>
      </w:r>
      <w:r w:rsidR="00B802D4" w:rsidRPr="00A257E2">
        <w:rPr>
          <w:rFonts w:ascii="Univers Light" w:hAnsi="Univers Light" w:cstheme="majorHAnsi"/>
        </w:rPr>
        <w:t>(Le</w:t>
      </w:r>
      <w:r w:rsidRPr="00A257E2">
        <w:rPr>
          <w:rFonts w:ascii="Univers Light" w:hAnsi="Univers Light" w:cstheme="majorHAnsi"/>
        </w:rPr>
        <w:t xml:space="preserve"> tableau de l’annexe </w:t>
      </w:r>
      <w:r w:rsidR="00014038" w:rsidRPr="00A257E2">
        <w:rPr>
          <w:rFonts w:ascii="Univers Light" w:hAnsi="Univers Light" w:cstheme="majorHAnsi"/>
        </w:rPr>
        <w:t>3 retrace les effectifs suivant les types des écoles de 2014 à 2023).</w:t>
      </w:r>
      <w:r w:rsidR="003C6004" w:rsidRPr="00A257E2">
        <w:rPr>
          <w:rFonts w:ascii="Univers Light" w:hAnsi="Univers Light" w:cstheme="majorHAnsi"/>
        </w:rPr>
        <w:t xml:space="preserve"> Les écoles d’initiative locale ont connu une évolution en dent de scie sur la période considérée. Les effectifs des EDIL sont passés de 9 281 élèves en 2024 à 14 467 élèves en 2021 avant de connaitre une baisse en 2023 avec un effectif estimé à 11 546 élèves. Cette diminution des effectifs correspond </w:t>
      </w:r>
      <w:r w:rsidR="00E0669C">
        <w:rPr>
          <w:rFonts w:ascii="Univers Light" w:hAnsi="Univers Light" w:cstheme="majorHAnsi"/>
        </w:rPr>
        <w:t>au moment où</w:t>
      </w:r>
      <w:r w:rsidR="003C6004" w:rsidRPr="00A257E2">
        <w:rPr>
          <w:rFonts w:ascii="Univers Light" w:hAnsi="Univers Light" w:cstheme="majorHAnsi"/>
        </w:rPr>
        <w:t xml:space="preserve"> </w:t>
      </w:r>
      <w:r w:rsidR="00F62009" w:rsidRPr="00A257E2">
        <w:rPr>
          <w:rFonts w:ascii="Univers Light" w:hAnsi="Univers Light" w:cstheme="majorHAnsi"/>
        </w:rPr>
        <w:t>les autorités ont décidé de la suspension des créations des EDIL</w:t>
      </w:r>
      <w:r w:rsidR="00E0669C">
        <w:rPr>
          <w:rFonts w:ascii="Univers Light" w:hAnsi="Univers Light" w:cstheme="majorHAnsi"/>
        </w:rPr>
        <w:t xml:space="preserve"> et de la transformation progressive de celles qui existent en EPP</w:t>
      </w:r>
      <w:r w:rsidR="00F62009" w:rsidRPr="00A257E2">
        <w:rPr>
          <w:rFonts w:ascii="Univers Light" w:hAnsi="Univers Light" w:cstheme="majorHAnsi"/>
        </w:rPr>
        <w:t>.</w:t>
      </w:r>
    </w:p>
    <w:p w14:paraId="052B61F0" w14:textId="64358BFF" w:rsidR="00E94EDC" w:rsidRPr="00A257E2" w:rsidRDefault="00E94EDC" w:rsidP="00BB25B2">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noProof/>
        </w:rPr>
        <mc:AlternateContent>
          <mc:Choice Requires="wps">
            <w:drawing>
              <wp:anchor distT="45720" distB="45720" distL="114300" distR="114300" simplePos="0" relativeHeight="251665408" behindDoc="1" locked="0" layoutInCell="1" allowOverlap="1" wp14:anchorId="2964B521" wp14:editId="1B885E22">
                <wp:simplePos x="0" y="0"/>
                <wp:positionH relativeFrom="margin">
                  <wp:align>left</wp:align>
                </wp:positionH>
                <wp:positionV relativeFrom="paragraph">
                  <wp:posOffset>1108075</wp:posOffset>
                </wp:positionV>
                <wp:extent cx="3552825" cy="3590925"/>
                <wp:effectExtent l="0" t="0" r="9525" b="9525"/>
                <wp:wrapTight wrapText="bothSides">
                  <wp:wrapPolygon edited="0">
                    <wp:start x="0" y="0"/>
                    <wp:lineTo x="0" y="21543"/>
                    <wp:lineTo x="21542" y="21543"/>
                    <wp:lineTo x="21542" y="0"/>
                    <wp:lineTo x="0" y="0"/>
                  </wp:wrapPolygon>
                </wp:wrapTight>
                <wp:docPr id="6487255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590925"/>
                        </a:xfrm>
                        <a:prstGeom prst="rect">
                          <a:avLst/>
                        </a:prstGeom>
                        <a:solidFill>
                          <a:srgbClr val="FFFFFF"/>
                        </a:solidFill>
                        <a:ln w="9525">
                          <a:noFill/>
                          <a:miter lim="800000"/>
                          <a:headEnd/>
                          <a:tailEnd/>
                        </a:ln>
                      </wps:spPr>
                      <wps:txbx>
                        <w:txbxContent>
                          <w:p w14:paraId="174F13F3" w14:textId="0B615AFF" w:rsidR="0050378F" w:rsidRPr="00F65DC0" w:rsidRDefault="0050378F">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3 : Evolution de </w:t>
                            </w:r>
                            <w:r w:rsidR="00742645" w:rsidRPr="00F65DC0">
                              <w:rPr>
                                <w:rFonts w:ascii="Univers Light" w:hAnsi="Univers Light"/>
                                <w:b/>
                                <w:bCs/>
                                <w:color w:val="AEAAAA" w:themeColor="background2" w:themeShade="BF"/>
                                <w:sz w:val="20"/>
                                <w:szCs w:val="20"/>
                              </w:rPr>
                              <w:t>l’effectif</w:t>
                            </w:r>
                            <w:r w:rsidRPr="00F65DC0">
                              <w:rPr>
                                <w:rFonts w:ascii="Univers Light" w:hAnsi="Univers Light"/>
                                <w:b/>
                                <w:bCs/>
                                <w:color w:val="AEAAAA" w:themeColor="background2" w:themeShade="BF"/>
                                <w:sz w:val="20"/>
                                <w:szCs w:val="20"/>
                              </w:rPr>
                              <w:t xml:space="preserve"> des élèves </w:t>
                            </w:r>
                            <w:r w:rsidR="00742645" w:rsidRPr="00F65DC0">
                              <w:rPr>
                                <w:rFonts w:ascii="Univers Light" w:hAnsi="Univers Light"/>
                                <w:b/>
                                <w:bCs/>
                                <w:color w:val="AEAAAA" w:themeColor="background2" w:themeShade="BF"/>
                                <w:sz w:val="20"/>
                                <w:szCs w:val="20"/>
                              </w:rPr>
                              <w:t>d</w:t>
                            </w:r>
                            <w:r w:rsidRPr="00F65DC0">
                              <w:rPr>
                                <w:rFonts w:ascii="Univers Light" w:hAnsi="Univers Light"/>
                                <w:b/>
                                <w:bCs/>
                                <w:color w:val="AEAAAA" w:themeColor="background2" w:themeShade="BF"/>
                                <w:sz w:val="20"/>
                                <w:szCs w:val="20"/>
                              </w:rPr>
                              <w:t>es écoles privées, 2014-2023</w:t>
                            </w:r>
                          </w:p>
                          <w:p w14:paraId="1D70AB4B" w14:textId="2FF189DD" w:rsidR="0050378F" w:rsidRDefault="00E94EDC">
                            <w:pPr>
                              <w:rPr>
                                <w:noProof/>
                              </w:rPr>
                            </w:pPr>
                            <w:r>
                              <w:rPr>
                                <w:noProof/>
                              </w:rPr>
                              <w:drawing>
                                <wp:inline distT="0" distB="0" distL="0" distR="0" wp14:anchorId="6042B8C7" wp14:editId="07180D5E">
                                  <wp:extent cx="3313430" cy="2571750"/>
                                  <wp:effectExtent l="0" t="0" r="1270" b="0"/>
                                  <wp:docPr id="17550002" name="Chart 1">
                                    <a:extLst xmlns:a="http://schemas.openxmlformats.org/drawingml/2006/main">
                                      <a:ext uri="{FF2B5EF4-FFF2-40B4-BE49-F238E27FC236}">
                                        <a16:creationId xmlns:a16="http://schemas.microsoft.com/office/drawing/2014/main" id="{2B8D5EB3-36FD-03A5-A20F-2BBEE687B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377790" w14:textId="7DA24084" w:rsidR="0050378F" w:rsidRDefault="0050378F">
                            <w:r w:rsidRPr="00564CC4">
                              <w:rPr>
                                <w:rFonts w:ascii="Univers Light" w:hAnsi="Univers Light" w:cstheme="majorHAnsi"/>
                                <w:color w:val="AEAAAA" w:themeColor="background2" w:themeShade="BF"/>
                                <w:sz w:val="16"/>
                                <w:szCs w:val="16"/>
                              </w:rPr>
                              <w:t>Source : Calculs basés sur les données d</w:t>
                            </w:r>
                            <w:r>
                              <w:rPr>
                                <w:rFonts w:ascii="Univers Light" w:hAnsi="Univers Light" w:cstheme="majorHAnsi"/>
                                <w:color w:val="AEAAAA" w:themeColor="background2" w:themeShade="BF"/>
                                <w:sz w:val="16"/>
                                <w:szCs w:val="16"/>
                              </w:rPr>
                              <w:t>es</w:t>
                            </w:r>
                            <w:r w:rsidRPr="00564CC4">
                              <w:rPr>
                                <w:rFonts w:ascii="Univers Light" w:hAnsi="Univers Light" w:cstheme="majorHAnsi"/>
                                <w:color w:val="AEAAAA" w:themeColor="background2" w:themeShade="BF"/>
                                <w:sz w:val="16"/>
                                <w:szCs w:val="16"/>
                              </w:rPr>
                              <w:t xml:space="preserve"> SIGE 20</w:t>
                            </w:r>
                            <w:r>
                              <w:rPr>
                                <w:rFonts w:ascii="Univers Light" w:hAnsi="Univers Light" w:cstheme="majorHAnsi"/>
                                <w:color w:val="AEAAAA" w:themeColor="background2" w:themeShade="BF"/>
                                <w:sz w:val="16"/>
                                <w:szCs w:val="16"/>
                              </w:rPr>
                              <w:t>14 à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4B521" id="_x0000_s1028" type="#_x0000_t202" style="position:absolute;left:0;text-align:left;margin-left:0;margin-top:87.25pt;width:279.75pt;height:282.75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" stroked="f">
                <v:textbox>
                  <w:txbxContent>
                    <w:p w14:paraId="174F13F3" w14:textId="0B615AFF" w:rsidR="0050378F" w:rsidRPr="00F65DC0" w:rsidRDefault="0050378F">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3 : Evolution de </w:t>
                      </w:r>
                      <w:r w:rsidR="00742645" w:rsidRPr="00F65DC0">
                        <w:rPr>
                          <w:rFonts w:ascii="Univers Light" w:hAnsi="Univers Light"/>
                          <w:b/>
                          <w:bCs/>
                          <w:color w:val="AEAAAA" w:themeColor="background2" w:themeShade="BF"/>
                          <w:sz w:val="20"/>
                          <w:szCs w:val="20"/>
                        </w:rPr>
                        <w:t>l’effectif</w:t>
                      </w:r>
                      <w:r w:rsidRPr="00F65DC0">
                        <w:rPr>
                          <w:rFonts w:ascii="Univers Light" w:hAnsi="Univers Light"/>
                          <w:b/>
                          <w:bCs/>
                          <w:color w:val="AEAAAA" w:themeColor="background2" w:themeShade="BF"/>
                          <w:sz w:val="20"/>
                          <w:szCs w:val="20"/>
                        </w:rPr>
                        <w:t xml:space="preserve"> des élèves </w:t>
                      </w:r>
                      <w:r w:rsidR="00742645" w:rsidRPr="00F65DC0">
                        <w:rPr>
                          <w:rFonts w:ascii="Univers Light" w:hAnsi="Univers Light"/>
                          <w:b/>
                          <w:bCs/>
                          <w:color w:val="AEAAAA" w:themeColor="background2" w:themeShade="BF"/>
                          <w:sz w:val="20"/>
                          <w:szCs w:val="20"/>
                        </w:rPr>
                        <w:t>d</w:t>
                      </w:r>
                      <w:r w:rsidRPr="00F65DC0">
                        <w:rPr>
                          <w:rFonts w:ascii="Univers Light" w:hAnsi="Univers Light"/>
                          <w:b/>
                          <w:bCs/>
                          <w:color w:val="AEAAAA" w:themeColor="background2" w:themeShade="BF"/>
                          <w:sz w:val="20"/>
                          <w:szCs w:val="20"/>
                        </w:rPr>
                        <w:t>es écoles privées, 2014-2023</w:t>
                      </w:r>
                    </w:p>
                    <w:p w14:paraId="1D70AB4B" w14:textId="2FF189DD" w:rsidR="0050378F" w:rsidRDefault="00E94EDC">
                      <w:pPr>
                        <w:rPr>
                          <w:noProof/>
                        </w:rPr>
                      </w:pPr>
                      <w:r>
                        <w:rPr>
                          <w:noProof/>
                        </w:rPr>
                        <w:drawing>
                          <wp:inline distT="0" distB="0" distL="0" distR="0" wp14:anchorId="6042B8C7" wp14:editId="07180D5E">
                            <wp:extent cx="3313430" cy="2571750"/>
                            <wp:effectExtent l="0" t="0" r="1270" b="0"/>
                            <wp:docPr id="17550002" name="Chart 1">
                              <a:extLst xmlns:a="http://schemas.openxmlformats.org/drawingml/2006/main">
                                <a:ext uri="{FF2B5EF4-FFF2-40B4-BE49-F238E27FC236}">
                                  <a16:creationId xmlns:a16="http://schemas.microsoft.com/office/drawing/2014/main" id="{2B8D5EB3-36FD-03A5-A20F-2BBEE687B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377790" w14:textId="7DA24084" w:rsidR="0050378F" w:rsidRDefault="0050378F">
                      <w:r w:rsidRPr="00564CC4">
                        <w:rPr>
                          <w:rFonts w:ascii="Univers Light" w:hAnsi="Univers Light" w:cstheme="majorHAnsi"/>
                          <w:color w:val="AEAAAA" w:themeColor="background2" w:themeShade="BF"/>
                          <w:sz w:val="16"/>
                          <w:szCs w:val="16"/>
                        </w:rPr>
                        <w:t>Source : Calculs basés sur les données d</w:t>
                      </w:r>
                      <w:r>
                        <w:rPr>
                          <w:rFonts w:ascii="Univers Light" w:hAnsi="Univers Light" w:cstheme="majorHAnsi"/>
                          <w:color w:val="AEAAAA" w:themeColor="background2" w:themeShade="BF"/>
                          <w:sz w:val="16"/>
                          <w:szCs w:val="16"/>
                        </w:rPr>
                        <w:t>es</w:t>
                      </w:r>
                      <w:r w:rsidRPr="00564CC4">
                        <w:rPr>
                          <w:rFonts w:ascii="Univers Light" w:hAnsi="Univers Light" w:cstheme="majorHAnsi"/>
                          <w:color w:val="AEAAAA" w:themeColor="background2" w:themeShade="BF"/>
                          <w:sz w:val="16"/>
                          <w:szCs w:val="16"/>
                        </w:rPr>
                        <w:t xml:space="preserve"> SIGE 20</w:t>
                      </w:r>
                      <w:r>
                        <w:rPr>
                          <w:rFonts w:ascii="Univers Light" w:hAnsi="Univers Light" w:cstheme="majorHAnsi"/>
                          <w:color w:val="AEAAAA" w:themeColor="background2" w:themeShade="BF"/>
                          <w:sz w:val="16"/>
                          <w:szCs w:val="16"/>
                        </w:rPr>
                        <w:t>14 à 2023</w:t>
                      </w:r>
                    </w:p>
                  </w:txbxContent>
                </v:textbox>
                <w10:wrap type="tight" anchorx="margin"/>
              </v:shape>
            </w:pict>
          </mc:Fallback>
        </mc:AlternateContent>
      </w:r>
      <w:r w:rsidR="00306E11" w:rsidRPr="00A257E2">
        <w:rPr>
          <w:rFonts w:ascii="Univers Light" w:hAnsi="Univers Light" w:cstheme="majorHAnsi"/>
        </w:rPr>
        <w:t>Le Togo a connu une croissance importante de l’ouverture des écoles</w:t>
      </w:r>
      <w:r w:rsidR="00E73299">
        <w:rPr>
          <w:rFonts w:ascii="Univers Light" w:hAnsi="Univers Light" w:cstheme="majorHAnsi"/>
        </w:rPr>
        <w:t xml:space="preserve"> privées</w:t>
      </w:r>
      <w:r w:rsidR="00306E11" w:rsidRPr="00A257E2">
        <w:rPr>
          <w:rFonts w:ascii="Univers Light" w:hAnsi="Univers Light" w:cstheme="majorHAnsi"/>
        </w:rPr>
        <w:t xml:space="preserve"> </w:t>
      </w:r>
      <w:r w:rsidR="00BB25B2" w:rsidRPr="00A257E2">
        <w:rPr>
          <w:rFonts w:ascii="Univers Light" w:hAnsi="Univers Light" w:cstheme="majorHAnsi"/>
        </w:rPr>
        <w:t>sur toute l’étendue du territoire national pour combler la forte demande éducative des ménages togolais. Le graphique ci-dessous retrace l’évolution des élèves inscrits dans les écoles privées du Togo ces dix (10) dernières années.</w:t>
      </w:r>
      <w:r w:rsidR="00742645" w:rsidRPr="00A257E2">
        <w:rPr>
          <w:rFonts w:ascii="Univers Light" w:hAnsi="Univers Light" w:cstheme="majorHAnsi"/>
        </w:rPr>
        <w:t xml:space="preserve"> </w:t>
      </w:r>
      <w:r w:rsidRPr="00A257E2">
        <w:rPr>
          <w:rFonts w:ascii="Univers Light" w:hAnsi="Univers Light" w:cstheme="majorHAnsi"/>
        </w:rPr>
        <w:t>On</w:t>
      </w:r>
      <w:r w:rsidR="00742645" w:rsidRPr="00A257E2">
        <w:rPr>
          <w:rFonts w:ascii="Univers Light" w:hAnsi="Univers Light" w:cstheme="majorHAnsi"/>
        </w:rPr>
        <w:t xml:space="preserve"> remarque une augmentation</w:t>
      </w:r>
      <w:r w:rsidRPr="00A257E2">
        <w:rPr>
          <w:rFonts w:ascii="Univers Light" w:hAnsi="Univers Light" w:cstheme="majorHAnsi"/>
        </w:rPr>
        <w:t xml:space="preserve"> rapide</w:t>
      </w:r>
      <w:r w:rsidR="00742645" w:rsidRPr="00A257E2">
        <w:rPr>
          <w:rFonts w:ascii="Univers Light" w:hAnsi="Univers Light" w:cstheme="majorHAnsi"/>
        </w:rPr>
        <w:t xml:space="preserve"> de l’ensemble des effectifs du privé pass</w:t>
      </w:r>
      <w:r w:rsidR="00E73299">
        <w:rPr>
          <w:rFonts w:ascii="Univers Light" w:hAnsi="Univers Light" w:cstheme="majorHAnsi"/>
        </w:rPr>
        <w:t>ant</w:t>
      </w:r>
      <w:r w:rsidR="00742645" w:rsidRPr="00A257E2">
        <w:rPr>
          <w:rFonts w:ascii="Univers Light" w:hAnsi="Univers Light" w:cstheme="majorHAnsi"/>
        </w:rPr>
        <w:t xml:space="preserve"> de </w:t>
      </w:r>
      <w:r w:rsidRPr="00A257E2">
        <w:rPr>
          <w:rFonts w:ascii="Univers Light" w:hAnsi="Univers Light" w:cstheme="majorHAnsi"/>
        </w:rPr>
        <w:t>387 615</w:t>
      </w:r>
      <w:r w:rsidR="00742645" w:rsidRPr="00A257E2">
        <w:rPr>
          <w:rFonts w:ascii="Univers Light" w:hAnsi="Univers Light" w:cstheme="majorHAnsi"/>
        </w:rPr>
        <w:t xml:space="preserve"> en </w:t>
      </w:r>
      <w:r w:rsidRPr="00A257E2">
        <w:rPr>
          <w:rFonts w:ascii="Univers Light" w:hAnsi="Univers Light" w:cstheme="majorHAnsi"/>
        </w:rPr>
        <w:t>2014 à 550 910 en 2023 soit une augmentation de plus de 42% sur la période et un taux d’accroissement moyen annuel de 3.6% sur les dix dernières années</w:t>
      </w:r>
      <w:r w:rsidR="00E73299">
        <w:rPr>
          <w:rFonts w:ascii="Univers Light" w:hAnsi="Univers Light" w:cstheme="majorHAnsi"/>
        </w:rPr>
        <w:t xml:space="preserve"> (largement supérieur à la moyenne de l’ensemble des écoles du Togo)</w:t>
      </w:r>
      <w:r w:rsidRPr="00A257E2">
        <w:rPr>
          <w:rFonts w:ascii="Univers Light" w:hAnsi="Univers Light" w:cstheme="majorHAnsi"/>
        </w:rPr>
        <w:t xml:space="preserve">. </w:t>
      </w:r>
    </w:p>
    <w:p w14:paraId="4D5A0A10" w14:textId="508E5E4C" w:rsidR="00BC0EF8" w:rsidRPr="00A257E2" w:rsidRDefault="00014C8A" w:rsidP="00BB25B2">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Cette forte croissance est tirée essentiellement par les écoles privées laïques qu</w:t>
      </w:r>
      <w:r w:rsidR="00BC0EF8" w:rsidRPr="00A257E2">
        <w:rPr>
          <w:rFonts w:ascii="Univers Light" w:hAnsi="Univers Light" w:cstheme="majorHAnsi"/>
        </w:rPr>
        <w:t>i ont connu une</w:t>
      </w:r>
      <w:r w:rsidR="00E73299">
        <w:rPr>
          <w:rFonts w:ascii="Univers Light" w:hAnsi="Univers Light" w:cstheme="majorHAnsi"/>
        </w:rPr>
        <w:t xml:space="preserve"> forte</w:t>
      </w:r>
      <w:r w:rsidR="00BC0EF8" w:rsidRPr="00A257E2">
        <w:rPr>
          <w:rFonts w:ascii="Univers Light" w:hAnsi="Univers Light" w:cstheme="majorHAnsi"/>
        </w:rPr>
        <w:t xml:space="preserve"> augmentation des effectifs de 72% sur la période avec un accroissement moyen annuel de 5,6%. </w:t>
      </w:r>
    </w:p>
    <w:p w14:paraId="2BF592A1" w14:textId="014ACEC3" w:rsidR="00BC0EF8" w:rsidRPr="00A257E2" w:rsidRDefault="00BC0EF8" w:rsidP="00BB25B2">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 xml:space="preserve">La plus forte progression est observée au niveau des écoles privées islamiques dont les effectifs sont passés de 10 970 élèves en 2014 à 31 825 élèves en 2023 soit une augmentation de 190% sur la période avec une croissance moyenne annuelle de plus 11%. Même si les effectifs sont pour le moment modestes, cette forte croissance correspond à une demande éducative accrue au niveau des ménages </w:t>
      </w:r>
      <w:r w:rsidR="00E73299">
        <w:rPr>
          <w:rFonts w:ascii="Univers Light" w:hAnsi="Univers Light" w:cstheme="majorHAnsi"/>
        </w:rPr>
        <w:t>de religion musulmane.</w:t>
      </w:r>
    </w:p>
    <w:p w14:paraId="71A82A85" w14:textId="458F4BCB" w:rsidR="003307DE" w:rsidRPr="00A257E2" w:rsidRDefault="001F2E78" w:rsidP="00B84CF4">
      <w:pPr>
        <w:spacing w:before="100" w:beforeAutospacing="1" w:after="100" w:afterAutospacing="1" w:line="240" w:lineRule="auto"/>
        <w:jc w:val="both"/>
        <w:rPr>
          <w:rFonts w:ascii="Univers Light" w:hAnsi="Univers Light" w:cstheme="majorHAnsi"/>
        </w:rPr>
      </w:pPr>
      <w:r>
        <w:rPr>
          <w:rFonts w:ascii="Univers Light" w:hAnsi="Univers Light" w:cstheme="majorHAnsi"/>
        </w:rPr>
        <w:t>Concernant l</w:t>
      </w:r>
      <w:r w:rsidR="00BC0EF8" w:rsidRPr="00A257E2">
        <w:rPr>
          <w:rFonts w:ascii="Univers Light" w:hAnsi="Univers Light" w:cstheme="majorHAnsi"/>
        </w:rPr>
        <w:t>es écoles</w:t>
      </w:r>
      <w:r>
        <w:rPr>
          <w:rFonts w:ascii="Univers Light" w:hAnsi="Univers Light" w:cstheme="majorHAnsi"/>
        </w:rPr>
        <w:t xml:space="preserve"> privées</w:t>
      </w:r>
      <w:r w:rsidR="00BC0EF8" w:rsidRPr="00A257E2">
        <w:rPr>
          <w:rFonts w:ascii="Univers Light" w:hAnsi="Univers Light" w:cstheme="majorHAnsi"/>
        </w:rPr>
        <w:t xml:space="preserve"> confessionnelles, si au niveau des écoles</w:t>
      </w:r>
      <w:r>
        <w:rPr>
          <w:rFonts w:ascii="Univers Light" w:hAnsi="Univers Light" w:cstheme="majorHAnsi"/>
        </w:rPr>
        <w:t xml:space="preserve"> privées</w:t>
      </w:r>
      <w:r w:rsidR="00BC0EF8" w:rsidRPr="00A257E2">
        <w:rPr>
          <w:rFonts w:ascii="Univers Light" w:hAnsi="Univers Light" w:cstheme="majorHAnsi"/>
        </w:rPr>
        <w:t xml:space="preserve"> </w:t>
      </w:r>
      <w:r w:rsidR="0092411F" w:rsidRPr="00A257E2">
        <w:rPr>
          <w:rFonts w:ascii="Univers Light" w:hAnsi="Univers Light" w:cstheme="majorHAnsi"/>
        </w:rPr>
        <w:t>protestantes, les effectifs des élèves ont connu</w:t>
      </w:r>
      <w:r w:rsidR="00E73299">
        <w:rPr>
          <w:rFonts w:ascii="Univers Light" w:hAnsi="Univers Light" w:cstheme="majorHAnsi"/>
        </w:rPr>
        <w:t xml:space="preserve"> une</w:t>
      </w:r>
      <w:r w:rsidR="0092411F" w:rsidRPr="00A257E2">
        <w:rPr>
          <w:rFonts w:ascii="Univers Light" w:hAnsi="Univers Light" w:cstheme="majorHAnsi"/>
        </w:rPr>
        <w:t xml:space="preserve"> </w:t>
      </w:r>
      <w:r w:rsidR="00BC0EF8" w:rsidRPr="00A257E2">
        <w:rPr>
          <w:rFonts w:ascii="Univers Light" w:hAnsi="Univers Light" w:cstheme="majorHAnsi"/>
        </w:rPr>
        <w:t>croissance</w:t>
      </w:r>
      <w:r w:rsidR="0092411F" w:rsidRPr="00A257E2">
        <w:rPr>
          <w:rFonts w:ascii="Univers Light" w:hAnsi="Univers Light" w:cstheme="majorHAnsi"/>
        </w:rPr>
        <w:t xml:space="preserve"> de 16% et une croissance moyenne annuelle de 1,6% sur la période, les effectifs des écoles</w:t>
      </w:r>
      <w:r>
        <w:rPr>
          <w:rFonts w:ascii="Univers Light" w:hAnsi="Univers Light" w:cstheme="majorHAnsi"/>
        </w:rPr>
        <w:t xml:space="preserve"> privées</w:t>
      </w:r>
      <w:r w:rsidR="0092411F" w:rsidRPr="00A257E2">
        <w:rPr>
          <w:rFonts w:ascii="Univers Light" w:hAnsi="Univers Light" w:cstheme="majorHAnsi"/>
        </w:rPr>
        <w:t xml:space="preserve"> catholiques ont connu une diminution</w:t>
      </w:r>
      <w:r w:rsidR="00894BE1" w:rsidRPr="00A257E2">
        <w:rPr>
          <w:rFonts w:ascii="Univers Light" w:hAnsi="Univers Light" w:cstheme="majorHAnsi"/>
        </w:rPr>
        <w:t xml:space="preserve"> </w:t>
      </w:r>
      <w:r w:rsidR="00894BE1" w:rsidRPr="00A257E2">
        <w:rPr>
          <w:rFonts w:ascii="Univers Light" w:hAnsi="Univers Light" w:cstheme="majorHAnsi"/>
        </w:rPr>
        <w:lastRenderedPageBreak/>
        <w:t xml:space="preserve">passant de 123 297 élèves en 2014 à 111 841 élèves soit une minution de </w:t>
      </w:r>
      <w:r w:rsidR="0092411F" w:rsidRPr="00A257E2">
        <w:rPr>
          <w:rFonts w:ascii="Univers Light" w:hAnsi="Univers Light" w:cstheme="majorHAnsi"/>
        </w:rPr>
        <w:t>près de 10% avec en moyenne près de 1% de perte</w:t>
      </w:r>
      <w:r>
        <w:rPr>
          <w:rFonts w:ascii="Univers Light" w:hAnsi="Univers Light" w:cstheme="majorHAnsi"/>
        </w:rPr>
        <w:t xml:space="preserve"> annuelle</w:t>
      </w:r>
      <w:r w:rsidR="0092411F" w:rsidRPr="00A257E2">
        <w:rPr>
          <w:rFonts w:ascii="Univers Light" w:hAnsi="Univers Light" w:cstheme="majorHAnsi"/>
        </w:rPr>
        <w:t xml:space="preserve"> d’effectif</w:t>
      </w:r>
      <w:r>
        <w:rPr>
          <w:rFonts w:ascii="Univers Light" w:hAnsi="Univers Light" w:cstheme="majorHAnsi"/>
        </w:rPr>
        <w:t>s</w:t>
      </w:r>
      <w:r w:rsidR="0092411F" w:rsidRPr="00A257E2">
        <w:rPr>
          <w:rFonts w:ascii="Univers Light" w:hAnsi="Univers Light" w:cstheme="majorHAnsi"/>
        </w:rPr>
        <w:t xml:space="preserve"> sur la période.</w:t>
      </w:r>
    </w:p>
    <w:p w14:paraId="2E617010" w14:textId="2D84598C" w:rsidR="003307DE" w:rsidRPr="00A257E2" w:rsidRDefault="00014038" w:rsidP="00B84CF4">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De l’évolution des effectifs des élèves du Togo, on peut retenir les points suivants :</w:t>
      </w:r>
    </w:p>
    <w:p w14:paraId="668F2FF1" w14:textId="2E8FC942" w:rsidR="00014038" w:rsidRPr="00A257E2" w:rsidRDefault="00014038" w:rsidP="00014038">
      <w:pPr>
        <w:pStyle w:val="ListParagraph"/>
        <w:numPr>
          <w:ilvl w:val="0"/>
          <w:numId w:val="5"/>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w:t>
      </w:r>
      <w:r w:rsidR="004C1579" w:rsidRPr="00A257E2">
        <w:rPr>
          <w:rFonts w:ascii="Univers Light" w:hAnsi="Univers Light" w:cstheme="majorHAnsi"/>
        </w:rPr>
        <w:t>e système éducatif togolais connait une forte</w:t>
      </w:r>
      <w:r w:rsidRPr="00A257E2">
        <w:rPr>
          <w:rFonts w:ascii="Univers Light" w:hAnsi="Univers Light" w:cstheme="majorHAnsi"/>
        </w:rPr>
        <w:t xml:space="preserve"> croissance des </w:t>
      </w:r>
      <w:r w:rsidR="004C1579" w:rsidRPr="00A257E2">
        <w:rPr>
          <w:rFonts w:ascii="Univers Light" w:hAnsi="Univers Light" w:cstheme="majorHAnsi"/>
        </w:rPr>
        <w:t>effectifs des élèves avec une croissance moyenne de près de 2% ;</w:t>
      </w:r>
    </w:p>
    <w:p w14:paraId="3C9D6786" w14:textId="2A57267B" w:rsidR="004C1579" w:rsidRDefault="004C1579" w:rsidP="00014038">
      <w:pPr>
        <w:pStyle w:val="ListParagraph"/>
        <w:numPr>
          <w:ilvl w:val="0"/>
          <w:numId w:val="5"/>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Cette forte croissance est due essentiellement aux écoles privées et particulièrement les écoles</w:t>
      </w:r>
      <w:r w:rsidR="001F2E78">
        <w:rPr>
          <w:rFonts w:ascii="Univers Light" w:hAnsi="Univers Light" w:cstheme="majorHAnsi"/>
        </w:rPr>
        <w:t xml:space="preserve"> privées</w:t>
      </w:r>
      <w:r w:rsidRPr="00A257E2">
        <w:rPr>
          <w:rFonts w:ascii="Univers Light" w:hAnsi="Univers Light" w:cstheme="majorHAnsi"/>
        </w:rPr>
        <w:t xml:space="preserve"> laïques et les écoles privées islamiques ;</w:t>
      </w:r>
    </w:p>
    <w:p w14:paraId="2B12CDF1" w14:textId="327C657A" w:rsidR="00F0384C" w:rsidRPr="00A257E2" w:rsidRDefault="00F0384C" w:rsidP="00014038">
      <w:pPr>
        <w:pStyle w:val="ListParagraph"/>
        <w:numPr>
          <w:ilvl w:val="0"/>
          <w:numId w:val="5"/>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croissance actuelle des effectifs des écoles dépasse déjà les prévisions du PSE 2020-2030 qui prévoit </w:t>
      </w:r>
      <w:r w:rsidRPr="00F0384C">
        <w:rPr>
          <w:rFonts w:ascii="Univers Light" w:hAnsi="Univers Light" w:cstheme="majorHAnsi"/>
        </w:rPr>
        <w:t>497 015</w:t>
      </w:r>
      <w:r>
        <w:rPr>
          <w:rFonts w:ascii="Univers Light" w:hAnsi="Univers Light" w:cstheme="majorHAnsi"/>
        </w:rPr>
        <w:t xml:space="preserve"> en 2030 </w:t>
      </w:r>
      <w:r w:rsidR="00E73299">
        <w:rPr>
          <w:rFonts w:ascii="Univers Light" w:hAnsi="Univers Light" w:cstheme="majorHAnsi"/>
        </w:rPr>
        <w:t>alors que l’effectif de 2023 est estimé déjà à</w:t>
      </w:r>
      <w:r>
        <w:rPr>
          <w:rFonts w:ascii="Univers Light" w:hAnsi="Univers Light" w:cstheme="majorHAnsi"/>
        </w:rPr>
        <w:t xml:space="preserve"> </w:t>
      </w:r>
      <w:r w:rsidRPr="00F0384C">
        <w:rPr>
          <w:rFonts w:ascii="Univers Light" w:hAnsi="Univers Light" w:cstheme="majorHAnsi"/>
        </w:rPr>
        <w:t>550</w:t>
      </w:r>
      <w:r>
        <w:rPr>
          <w:rFonts w:ascii="Univers Light" w:hAnsi="Univers Light" w:cstheme="majorHAnsi"/>
        </w:rPr>
        <w:t xml:space="preserve"> </w:t>
      </w:r>
      <w:r w:rsidRPr="00F0384C">
        <w:rPr>
          <w:rFonts w:ascii="Univers Light" w:hAnsi="Univers Light" w:cstheme="majorHAnsi"/>
        </w:rPr>
        <w:t>910</w:t>
      </w:r>
      <w:r>
        <w:rPr>
          <w:rFonts w:ascii="Univers Light" w:hAnsi="Univers Light" w:cstheme="majorHAnsi"/>
        </w:rPr>
        <w:t>.</w:t>
      </w:r>
    </w:p>
    <w:p w14:paraId="6D21026A" w14:textId="37C6B89D" w:rsidR="00B82856" w:rsidRPr="00B82856" w:rsidRDefault="004C1579" w:rsidP="00296FC9">
      <w:pPr>
        <w:pStyle w:val="ListParagraph"/>
        <w:numPr>
          <w:ilvl w:val="0"/>
          <w:numId w:val="5"/>
        </w:numPr>
        <w:spacing w:before="100" w:beforeAutospacing="1" w:after="100" w:afterAutospacing="1" w:line="240" w:lineRule="auto"/>
        <w:ind w:left="360"/>
        <w:jc w:val="both"/>
        <w:rPr>
          <w:rFonts w:ascii="Univers Light" w:hAnsi="Univers Light" w:cstheme="majorHAnsi"/>
        </w:rPr>
      </w:pPr>
      <w:r w:rsidRPr="00B82856">
        <w:rPr>
          <w:rFonts w:ascii="Univers Light" w:hAnsi="Univers Light" w:cstheme="majorHAnsi"/>
        </w:rPr>
        <w:t xml:space="preserve">Seules les écoles privées catholiques ont connu </w:t>
      </w:r>
      <w:r w:rsidR="001F2E78">
        <w:rPr>
          <w:rFonts w:ascii="Univers Light" w:hAnsi="Univers Light" w:cstheme="majorHAnsi"/>
        </w:rPr>
        <w:t>une</w:t>
      </w:r>
      <w:r w:rsidRPr="00B82856">
        <w:rPr>
          <w:rFonts w:ascii="Univers Light" w:hAnsi="Univers Light" w:cstheme="majorHAnsi"/>
        </w:rPr>
        <w:t xml:space="preserve"> diminution de leurs effectifs avec</w:t>
      </w:r>
      <w:r w:rsidR="001F2E78">
        <w:rPr>
          <w:rFonts w:ascii="Univers Light" w:hAnsi="Univers Light" w:cstheme="majorHAnsi"/>
        </w:rPr>
        <w:t xml:space="preserve"> en moyenne</w:t>
      </w:r>
      <w:r w:rsidRPr="00B82856">
        <w:rPr>
          <w:rFonts w:ascii="Univers Light" w:hAnsi="Univers Light" w:cstheme="majorHAnsi"/>
        </w:rPr>
        <w:t xml:space="preserve"> une diminution annuelle de </w:t>
      </w:r>
      <w:r w:rsidR="0045721B" w:rsidRPr="00B82856">
        <w:rPr>
          <w:rFonts w:ascii="Univers Light" w:hAnsi="Univers Light" w:cstheme="majorHAnsi"/>
        </w:rPr>
        <w:t>1%.</w:t>
      </w:r>
    </w:p>
    <w:p w14:paraId="65891BB2" w14:textId="7A888E54" w:rsidR="007B1B35" w:rsidRPr="00A257E2" w:rsidRDefault="00F0384C">
      <w:pPr>
        <w:rPr>
          <w:rFonts w:ascii="Univers Light" w:hAnsi="Univers Light" w:cstheme="majorHAnsi"/>
        </w:rPr>
      </w:pPr>
      <w:r w:rsidRPr="00A257E2">
        <w:rPr>
          <w:rFonts w:asciiTheme="majorHAnsi" w:hAnsiTheme="majorHAnsi" w:cstheme="majorHAnsi"/>
          <w:noProof/>
        </w:rPr>
        <mc:AlternateContent>
          <mc:Choice Requires="wps">
            <w:drawing>
              <wp:inline distT="0" distB="0" distL="0" distR="0" wp14:anchorId="7F285F01" wp14:editId="7DDF5616">
                <wp:extent cx="6026785" cy="6191250"/>
                <wp:effectExtent l="19050" t="19050" r="12065" b="19050"/>
                <wp:docPr id="46" name="Rectangle 46"/>
                <wp:cNvGraphicFramePr/>
                <a:graphic xmlns:a="http://schemas.openxmlformats.org/drawingml/2006/main">
                  <a:graphicData uri="http://schemas.microsoft.com/office/word/2010/wordprocessingShape">
                    <wps:wsp>
                      <wps:cNvSpPr/>
                      <wps:spPr>
                        <a:xfrm>
                          <a:off x="0" y="0"/>
                          <a:ext cx="6026785" cy="6191250"/>
                        </a:xfrm>
                        <a:prstGeom prst="rect">
                          <a:avLst/>
                        </a:prstGeom>
                        <a:noFill/>
                        <a:ln w="28575">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9C89E3D" w14:textId="77777777" w:rsidR="0068011B" w:rsidRPr="00B82856" w:rsidRDefault="0068011B" w:rsidP="0068011B">
                            <w:pPr>
                              <w:jc w:val="both"/>
                              <w:rPr>
                                <w:rFonts w:ascii="Univers Light" w:hAnsi="Univers Light" w:cstheme="majorHAnsi"/>
                                <w:b/>
                                <w:bCs/>
                                <w:color w:val="7030A0"/>
                              </w:rPr>
                            </w:pPr>
                            <w:r w:rsidRPr="00B82856">
                              <w:rPr>
                                <w:rFonts w:ascii="Univers Light" w:hAnsi="Univers Light" w:cstheme="majorHAnsi"/>
                                <w:b/>
                                <w:bCs/>
                                <w:color w:val="7030A0"/>
                              </w:rPr>
                              <w:t>Encadré 1 : Législation sur les écoles privées au Togo</w:t>
                            </w:r>
                          </w:p>
                          <w:p w14:paraId="406B8994" w14:textId="45066958" w:rsidR="0099211D" w:rsidRPr="00B82856" w:rsidRDefault="0099211D" w:rsidP="0099211D">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La réglementation</w:t>
                            </w:r>
                          </w:p>
                          <w:p w14:paraId="54A04EB9" w14:textId="4C1981C3" w:rsidR="0099211D" w:rsidRPr="00B82856" w:rsidRDefault="00A257E2"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 xml:space="preserve">Pour réglementer l’environnement des écoles privées au Togo, les autorités ont pris </w:t>
                            </w:r>
                            <w:r w:rsidR="0099211D" w:rsidRPr="00B82856">
                              <w:rPr>
                                <w:rFonts w:ascii="Univers Light" w:hAnsi="Univers Light" w:cstheme="majorHAnsi"/>
                                <w:color w:val="767171" w:themeColor="background2" w:themeShade="80"/>
                              </w:rPr>
                              <w:t>des</w:t>
                            </w:r>
                            <w:r w:rsidRPr="00B82856">
                              <w:rPr>
                                <w:rFonts w:ascii="Univers Light" w:hAnsi="Univers Light" w:cstheme="majorHAnsi"/>
                                <w:color w:val="767171" w:themeColor="background2" w:themeShade="80"/>
                              </w:rPr>
                              <w:t xml:space="preserve"> arrêtés</w:t>
                            </w:r>
                            <w:r w:rsidR="0099211D" w:rsidRPr="00B82856">
                              <w:rPr>
                                <w:rFonts w:ascii="Univers Light" w:hAnsi="Univers Light" w:cstheme="majorHAnsi"/>
                                <w:color w:val="767171" w:themeColor="background2" w:themeShade="80"/>
                              </w:rPr>
                              <w:t xml:space="preserve"> successifs pour réglementer le secteur. On peut citer entre autres : </w:t>
                            </w:r>
                            <w:r w:rsidR="00A41296" w:rsidRPr="00B82856">
                              <w:rPr>
                                <w:rFonts w:ascii="Univers Light" w:hAnsi="Univers Light" w:cstheme="majorHAnsi"/>
                                <w:color w:val="767171" w:themeColor="background2" w:themeShade="80"/>
                              </w:rPr>
                              <w:t>l</w:t>
                            </w:r>
                            <w:r w:rsidR="0099211D" w:rsidRPr="00B82856">
                              <w:rPr>
                                <w:rFonts w:ascii="Univers Light" w:hAnsi="Univers Light" w:cstheme="majorHAnsi"/>
                                <w:color w:val="767171" w:themeColor="background2" w:themeShade="80"/>
                              </w:rPr>
                              <w:t>’arrêté n° 261/MEPS/CAB/SG du 3 septembre 2014</w:t>
                            </w:r>
                            <w:r w:rsidR="00A41296" w:rsidRPr="00B82856">
                              <w:rPr>
                                <w:rFonts w:ascii="Univers Light" w:hAnsi="Univers Light" w:cstheme="majorHAnsi"/>
                                <w:color w:val="767171" w:themeColor="background2" w:themeShade="80"/>
                              </w:rPr>
                              <w:t>,</w:t>
                            </w:r>
                            <w:r w:rsidR="0099211D" w:rsidRPr="00B82856">
                              <w:rPr>
                                <w:rFonts w:ascii="Univers Light" w:hAnsi="Univers Light" w:cstheme="majorHAnsi"/>
                                <w:color w:val="767171" w:themeColor="background2" w:themeShade="80"/>
                              </w:rPr>
                              <w:t xml:space="preserve"> l’arrêté n° 042/MEPS du 20 août </w:t>
                            </w:r>
                            <w:r w:rsidR="0088559F" w:rsidRPr="00B82856">
                              <w:rPr>
                                <w:rFonts w:ascii="Univers Light" w:hAnsi="Univers Light" w:cstheme="majorHAnsi"/>
                                <w:color w:val="767171" w:themeColor="background2" w:themeShade="80"/>
                              </w:rPr>
                              <w:t>2004 ;</w:t>
                            </w:r>
                            <w:r w:rsidR="00A41296" w:rsidRPr="00B82856">
                              <w:rPr>
                                <w:rFonts w:ascii="Univers Light" w:hAnsi="Univers Light" w:cstheme="majorHAnsi"/>
                                <w:color w:val="767171" w:themeColor="background2" w:themeShade="80"/>
                              </w:rPr>
                              <w:t xml:space="preserve"> </w:t>
                            </w:r>
                            <w:r w:rsidR="0099211D" w:rsidRPr="00B82856">
                              <w:rPr>
                                <w:rFonts w:ascii="Univers Light" w:hAnsi="Univers Light" w:cstheme="majorHAnsi"/>
                                <w:color w:val="767171" w:themeColor="background2" w:themeShade="80"/>
                              </w:rPr>
                              <w:t>l’arrêté n° 26/MEPDD/METQDRS du 10 février 1983.</w:t>
                            </w:r>
                          </w:p>
                          <w:p w14:paraId="1741C0CD" w14:textId="47157F35" w:rsidR="0099211D" w:rsidRPr="00B82856" w:rsidRDefault="0099211D"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La règlementation en cours est l’arrêté n°2021/1049/MEPSTA/CAB/SG</w:t>
                            </w:r>
                            <w:r w:rsidR="00E55C15" w:rsidRPr="00B82856">
                              <w:rPr>
                                <w:rFonts w:ascii="Univers Light" w:hAnsi="Univers Light" w:cstheme="majorHAnsi"/>
                                <w:color w:val="767171" w:themeColor="background2" w:themeShade="80"/>
                              </w:rPr>
                              <w:t xml:space="preserve"> fixant les condition et procédures de création, d’ouverture, de fonctionnement et de renouvellement d’autorisation de fonctionnement des établissements scolaires et centres de formation privés laïcs et confessionnels des enseignements préscolaire, primaire, secondaire, technique et professionnel.</w:t>
                            </w:r>
                          </w:p>
                          <w:p w14:paraId="7F0A26AB" w14:textId="7B5E20DB" w:rsidR="00432D98" w:rsidRPr="00B82856" w:rsidRDefault="00432D98"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Ce texte renforce les conditions d</w:t>
                            </w:r>
                            <w:r w:rsidR="00D04CBA" w:rsidRPr="00B82856">
                              <w:rPr>
                                <w:rFonts w:ascii="Univers Light" w:hAnsi="Univers Light" w:cstheme="majorHAnsi"/>
                                <w:color w:val="767171" w:themeColor="background2" w:themeShade="80"/>
                              </w:rPr>
                              <w:t>e création</w:t>
                            </w:r>
                            <w:r w:rsidRPr="00B82856">
                              <w:rPr>
                                <w:rFonts w:ascii="Univers Light" w:hAnsi="Univers Light" w:cstheme="majorHAnsi"/>
                                <w:color w:val="767171" w:themeColor="background2" w:themeShade="80"/>
                              </w:rPr>
                              <w:t xml:space="preserve"> des établissements scolaires (les conditions de création des établissements scolaires, l</w:t>
                            </w:r>
                            <w:r w:rsidR="00D04CBA" w:rsidRPr="00B82856">
                              <w:rPr>
                                <w:rFonts w:ascii="Univers Light" w:hAnsi="Univers Light" w:cstheme="majorHAnsi"/>
                                <w:color w:val="767171" w:themeColor="background2" w:themeShade="80"/>
                              </w:rPr>
                              <w:t>a mise en place de l’</w:t>
                            </w:r>
                            <w:r w:rsidRPr="00B82856">
                              <w:rPr>
                                <w:rFonts w:ascii="Univers Light" w:hAnsi="Univers Light" w:cstheme="majorHAnsi"/>
                                <w:color w:val="767171" w:themeColor="background2" w:themeShade="80"/>
                              </w:rPr>
                              <w:t xml:space="preserve">infrastructure, </w:t>
                            </w:r>
                            <w:r w:rsidR="00D04CBA" w:rsidRPr="00B82856">
                              <w:rPr>
                                <w:rFonts w:ascii="Univers Light" w:hAnsi="Univers Light" w:cstheme="majorHAnsi"/>
                                <w:color w:val="767171" w:themeColor="background2" w:themeShade="80"/>
                              </w:rPr>
                              <w:t>etc.), les procédures d’ouverture, les conditions de fonctionnement des établissements scolaires (les conditions relatives à la pédagogie, à l’administration de l’établissement scolaire, etc.) et les procédures de renouvellement de l’autorisation de fonctionnement. Ce texte prévoit également des contrôles et des sanctions en cas de manquements des promoteurs des établissements scolaires.</w:t>
                            </w:r>
                          </w:p>
                          <w:p w14:paraId="7470FC49" w14:textId="6FA7CF37" w:rsidR="00C50307" w:rsidRPr="00B82856" w:rsidRDefault="00C50307"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Il faut rappeler également que la constitution togolaise reconnait l’enseignement privé confessionnel et laïc</w:t>
                            </w:r>
                          </w:p>
                          <w:p w14:paraId="4C93848E" w14:textId="3721159D" w:rsidR="00432D98" w:rsidRPr="00B82856" w:rsidRDefault="00432D98" w:rsidP="00432D98">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Politique Educative</w:t>
                            </w:r>
                          </w:p>
                          <w:p w14:paraId="159E4FC3" w14:textId="154B762F" w:rsidR="0068011B" w:rsidRPr="00B82856" w:rsidRDefault="00D04CBA" w:rsidP="00C50307">
                            <w:pPr>
                              <w:spacing w:before="100" w:beforeAutospacing="1" w:after="100" w:afterAutospacing="1" w:line="240" w:lineRule="auto"/>
                              <w:jc w:val="both"/>
                              <w:rPr>
                                <w:rFonts w:ascii="Univers Light" w:hAnsi="Univers Light"/>
                                <w:color w:val="767171" w:themeColor="background2" w:themeShade="80"/>
                              </w:rPr>
                            </w:pPr>
                            <w:r w:rsidRPr="00B82856">
                              <w:rPr>
                                <w:rFonts w:ascii="Univers Light" w:hAnsi="Univers Light" w:cstheme="majorHAnsi"/>
                                <w:color w:val="767171" w:themeColor="background2" w:themeShade="80"/>
                              </w:rPr>
                              <w:t>Les politiques éducatives en lien avec les établissements scolaires privées sont contenus dans les différents plans sectoriels de l’éducation que le Togo a élaborés.</w:t>
                            </w:r>
                            <w:r w:rsidR="005650F1" w:rsidRPr="00B82856">
                              <w:rPr>
                                <w:rFonts w:ascii="Univers Light" w:hAnsi="Univers Light" w:cstheme="majorHAnsi"/>
                                <w:color w:val="767171" w:themeColor="background2" w:themeShade="80"/>
                              </w:rPr>
                              <w:t xml:space="preserve"> Ainsi le PSE 2015-2025, dans ses principes directeurs, prévoit la libéralisation de l’offre éducative en garantissant « </w:t>
                            </w:r>
                            <w:r w:rsidR="005650F1" w:rsidRPr="00B82856">
                              <w:rPr>
                                <w:rFonts w:ascii="Univers Light" w:hAnsi="Univers Light" w:cstheme="majorHAnsi"/>
                                <w:i/>
                                <w:iCs/>
                                <w:color w:val="767171" w:themeColor="background2" w:themeShade="80"/>
                              </w:rPr>
                              <w:t>le droit (des organisations privées, des collectivités locales, des confessions religieuses et de tout autre personne qui dispose de ressources) de créer des structures de formation, notamment au niveau post-fondamental, tout en inscrivant ces initiatives privées dans le cadre d’une stratégie globale pilotée et organisée par l’Etat.</w:t>
                            </w:r>
                            <w:r w:rsidR="005650F1" w:rsidRPr="00B82856">
                              <w:rPr>
                                <w:rFonts w:ascii="Univers Light" w:hAnsi="Univers Light" w:cstheme="majorHAnsi"/>
                                <w:color w:val="767171" w:themeColor="background2" w:themeShade="80"/>
                              </w:rPr>
                              <w:t xml:space="preserve"> »</w:t>
                            </w:r>
                            <w:r w:rsidR="0068011B" w:rsidRPr="00B82856">
                              <w:rPr>
                                <w:rFonts w:ascii="Univers Light" w:hAnsi="Univers Light"/>
                                <w:color w:val="767171" w:themeColor="background2" w:themeShade="8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285F01" id="Rectangle 46" o:spid="_x0000_s1029" style="width:474.5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" filled="f" strokecolor="#7030a0" strokeweight="2.25pt">
                <v:stroke dashstyle="dash"/>
                <v:textbox>
                  <w:txbxContent>
                    <w:p w14:paraId="49C89E3D" w14:textId="77777777" w:rsidR="0068011B" w:rsidRPr="00B82856" w:rsidRDefault="0068011B" w:rsidP="0068011B">
                      <w:pPr>
                        <w:jc w:val="both"/>
                        <w:rPr>
                          <w:rFonts w:ascii="Univers Light" w:hAnsi="Univers Light" w:cstheme="majorHAnsi"/>
                          <w:b/>
                          <w:bCs/>
                          <w:color w:val="7030A0"/>
                        </w:rPr>
                      </w:pPr>
                      <w:r w:rsidRPr="00B82856">
                        <w:rPr>
                          <w:rFonts w:ascii="Univers Light" w:hAnsi="Univers Light" w:cstheme="majorHAnsi"/>
                          <w:b/>
                          <w:bCs/>
                          <w:color w:val="7030A0"/>
                        </w:rPr>
                        <w:t>Encadré 1 : Législation sur les écoles privées au Togo</w:t>
                      </w:r>
                    </w:p>
                    <w:p w14:paraId="406B8994" w14:textId="45066958" w:rsidR="0099211D" w:rsidRPr="00B82856" w:rsidRDefault="0099211D" w:rsidP="0099211D">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La réglementation</w:t>
                      </w:r>
                    </w:p>
                    <w:p w14:paraId="54A04EB9" w14:textId="4C1981C3" w:rsidR="0099211D" w:rsidRPr="00B82856" w:rsidRDefault="00A257E2"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 xml:space="preserve">Pour réglementer l’environnement des écoles privées au Togo, les autorités ont pris </w:t>
                      </w:r>
                      <w:r w:rsidR="0099211D" w:rsidRPr="00B82856">
                        <w:rPr>
                          <w:rFonts w:ascii="Univers Light" w:hAnsi="Univers Light" w:cstheme="majorHAnsi"/>
                          <w:color w:val="767171" w:themeColor="background2" w:themeShade="80"/>
                        </w:rPr>
                        <w:t>des</w:t>
                      </w:r>
                      <w:r w:rsidRPr="00B82856">
                        <w:rPr>
                          <w:rFonts w:ascii="Univers Light" w:hAnsi="Univers Light" w:cstheme="majorHAnsi"/>
                          <w:color w:val="767171" w:themeColor="background2" w:themeShade="80"/>
                        </w:rPr>
                        <w:t xml:space="preserve"> arrêtés</w:t>
                      </w:r>
                      <w:r w:rsidR="0099211D" w:rsidRPr="00B82856">
                        <w:rPr>
                          <w:rFonts w:ascii="Univers Light" w:hAnsi="Univers Light" w:cstheme="majorHAnsi"/>
                          <w:color w:val="767171" w:themeColor="background2" w:themeShade="80"/>
                        </w:rPr>
                        <w:t xml:space="preserve"> successifs pour réglementer le secteur. On peut citer entre autres : </w:t>
                      </w:r>
                      <w:r w:rsidR="00A41296" w:rsidRPr="00B82856">
                        <w:rPr>
                          <w:rFonts w:ascii="Univers Light" w:hAnsi="Univers Light" w:cstheme="majorHAnsi"/>
                          <w:color w:val="767171" w:themeColor="background2" w:themeShade="80"/>
                        </w:rPr>
                        <w:t>l</w:t>
                      </w:r>
                      <w:r w:rsidR="0099211D" w:rsidRPr="00B82856">
                        <w:rPr>
                          <w:rFonts w:ascii="Univers Light" w:hAnsi="Univers Light" w:cstheme="majorHAnsi"/>
                          <w:color w:val="767171" w:themeColor="background2" w:themeShade="80"/>
                        </w:rPr>
                        <w:t>’arrêté n° 261/MEPS/CAB/SG du 3 septembre 2014</w:t>
                      </w:r>
                      <w:r w:rsidR="00A41296" w:rsidRPr="00B82856">
                        <w:rPr>
                          <w:rFonts w:ascii="Univers Light" w:hAnsi="Univers Light" w:cstheme="majorHAnsi"/>
                          <w:color w:val="767171" w:themeColor="background2" w:themeShade="80"/>
                        </w:rPr>
                        <w:t>,</w:t>
                      </w:r>
                      <w:r w:rsidR="0099211D" w:rsidRPr="00B82856">
                        <w:rPr>
                          <w:rFonts w:ascii="Univers Light" w:hAnsi="Univers Light" w:cstheme="majorHAnsi"/>
                          <w:color w:val="767171" w:themeColor="background2" w:themeShade="80"/>
                        </w:rPr>
                        <w:t xml:space="preserve"> l’arrêté n° 042/MEPS du 20 août </w:t>
                      </w:r>
                      <w:r w:rsidR="0088559F" w:rsidRPr="00B82856">
                        <w:rPr>
                          <w:rFonts w:ascii="Univers Light" w:hAnsi="Univers Light" w:cstheme="majorHAnsi"/>
                          <w:color w:val="767171" w:themeColor="background2" w:themeShade="80"/>
                        </w:rPr>
                        <w:t>2004 ;</w:t>
                      </w:r>
                      <w:r w:rsidR="00A41296" w:rsidRPr="00B82856">
                        <w:rPr>
                          <w:rFonts w:ascii="Univers Light" w:hAnsi="Univers Light" w:cstheme="majorHAnsi"/>
                          <w:color w:val="767171" w:themeColor="background2" w:themeShade="80"/>
                        </w:rPr>
                        <w:t xml:space="preserve"> </w:t>
                      </w:r>
                      <w:r w:rsidR="0099211D" w:rsidRPr="00B82856">
                        <w:rPr>
                          <w:rFonts w:ascii="Univers Light" w:hAnsi="Univers Light" w:cstheme="majorHAnsi"/>
                          <w:color w:val="767171" w:themeColor="background2" w:themeShade="80"/>
                        </w:rPr>
                        <w:t>l’arrêté n° 26/MEPDD/METQDRS du 10 février 1983.</w:t>
                      </w:r>
                    </w:p>
                    <w:p w14:paraId="1741C0CD" w14:textId="47157F35" w:rsidR="0099211D" w:rsidRPr="00B82856" w:rsidRDefault="0099211D"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La règlementation en cours est l’arrêté n°2021/1049/MEPSTA/CAB/SG</w:t>
                      </w:r>
                      <w:r w:rsidR="00E55C15" w:rsidRPr="00B82856">
                        <w:rPr>
                          <w:rFonts w:ascii="Univers Light" w:hAnsi="Univers Light" w:cstheme="majorHAnsi"/>
                          <w:color w:val="767171" w:themeColor="background2" w:themeShade="80"/>
                        </w:rPr>
                        <w:t xml:space="preserve"> fixant les condition et procédures de création, d’ouverture, de fonctionnement et de renouvellement d’autorisation de fonctionnement des établissements scolaires et centres de formation privés laïcs et confessionnels des enseignements préscolaire, primaire, secondaire, technique et professionnel.</w:t>
                      </w:r>
                    </w:p>
                    <w:p w14:paraId="7F0A26AB" w14:textId="7B5E20DB" w:rsidR="00432D98" w:rsidRPr="00B82856" w:rsidRDefault="00432D98"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Ce texte renforce les conditions d</w:t>
                      </w:r>
                      <w:r w:rsidR="00D04CBA" w:rsidRPr="00B82856">
                        <w:rPr>
                          <w:rFonts w:ascii="Univers Light" w:hAnsi="Univers Light" w:cstheme="majorHAnsi"/>
                          <w:color w:val="767171" w:themeColor="background2" w:themeShade="80"/>
                        </w:rPr>
                        <w:t>e création</w:t>
                      </w:r>
                      <w:r w:rsidRPr="00B82856">
                        <w:rPr>
                          <w:rFonts w:ascii="Univers Light" w:hAnsi="Univers Light" w:cstheme="majorHAnsi"/>
                          <w:color w:val="767171" w:themeColor="background2" w:themeShade="80"/>
                        </w:rPr>
                        <w:t xml:space="preserve"> des établissements scolaires (les conditions de création des établissements scolaires, l</w:t>
                      </w:r>
                      <w:r w:rsidR="00D04CBA" w:rsidRPr="00B82856">
                        <w:rPr>
                          <w:rFonts w:ascii="Univers Light" w:hAnsi="Univers Light" w:cstheme="majorHAnsi"/>
                          <w:color w:val="767171" w:themeColor="background2" w:themeShade="80"/>
                        </w:rPr>
                        <w:t>a mise en place de l’</w:t>
                      </w:r>
                      <w:r w:rsidRPr="00B82856">
                        <w:rPr>
                          <w:rFonts w:ascii="Univers Light" w:hAnsi="Univers Light" w:cstheme="majorHAnsi"/>
                          <w:color w:val="767171" w:themeColor="background2" w:themeShade="80"/>
                        </w:rPr>
                        <w:t xml:space="preserve">infrastructure, </w:t>
                      </w:r>
                      <w:r w:rsidR="00D04CBA" w:rsidRPr="00B82856">
                        <w:rPr>
                          <w:rFonts w:ascii="Univers Light" w:hAnsi="Univers Light" w:cstheme="majorHAnsi"/>
                          <w:color w:val="767171" w:themeColor="background2" w:themeShade="80"/>
                        </w:rPr>
                        <w:t>etc.), les procédures d’ouverture, les conditions de fonctionnement des établissements scolaires (les conditions relatives à la pédagogie, à l’administration de l’établissement scolaire, etc.) et les procédures de renouvellement de l’autorisation de fonctionnement. Ce texte prévoit également des contrôles et des sanctions en cas de manquements des promoteurs des établissements scolaires.</w:t>
                      </w:r>
                    </w:p>
                    <w:p w14:paraId="7470FC49" w14:textId="6FA7CF37" w:rsidR="00C50307" w:rsidRPr="00B82856" w:rsidRDefault="00C50307"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Il faut rappeler également que la constitution togolaise reconnait l’enseignement privé confessionnel et laïc</w:t>
                      </w:r>
                    </w:p>
                    <w:p w14:paraId="4C93848E" w14:textId="3721159D" w:rsidR="00432D98" w:rsidRPr="00B82856" w:rsidRDefault="00432D98" w:rsidP="00432D98">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Politique Educative</w:t>
                      </w:r>
                    </w:p>
                    <w:p w14:paraId="159E4FC3" w14:textId="154B762F" w:rsidR="0068011B" w:rsidRPr="00B82856" w:rsidRDefault="00D04CBA" w:rsidP="00C50307">
                      <w:pPr>
                        <w:spacing w:before="100" w:beforeAutospacing="1" w:after="100" w:afterAutospacing="1" w:line="240" w:lineRule="auto"/>
                        <w:jc w:val="both"/>
                        <w:rPr>
                          <w:rFonts w:ascii="Univers Light" w:hAnsi="Univers Light"/>
                          <w:color w:val="767171" w:themeColor="background2" w:themeShade="80"/>
                        </w:rPr>
                      </w:pPr>
                      <w:r w:rsidRPr="00B82856">
                        <w:rPr>
                          <w:rFonts w:ascii="Univers Light" w:hAnsi="Univers Light" w:cstheme="majorHAnsi"/>
                          <w:color w:val="767171" w:themeColor="background2" w:themeShade="80"/>
                        </w:rPr>
                        <w:t>Les politiques éducatives en lien avec les établissements scolaires privées sont contenus dans les différents plans sectoriels de l’éducation que le Togo a élaborés.</w:t>
                      </w:r>
                      <w:r w:rsidR="005650F1" w:rsidRPr="00B82856">
                        <w:rPr>
                          <w:rFonts w:ascii="Univers Light" w:hAnsi="Univers Light" w:cstheme="majorHAnsi"/>
                          <w:color w:val="767171" w:themeColor="background2" w:themeShade="80"/>
                        </w:rPr>
                        <w:t xml:space="preserve"> Ainsi le PSE 2015-2025, dans ses principes directeurs, prévoit la libéralisation de l’offre éducative en garantissant « </w:t>
                      </w:r>
                      <w:r w:rsidR="005650F1" w:rsidRPr="00B82856">
                        <w:rPr>
                          <w:rFonts w:ascii="Univers Light" w:hAnsi="Univers Light" w:cstheme="majorHAnsi"/>
                          <w:i/>
                          <w:iCs/>
                          <w:color w:val="767171" w:themeColor="background2" w:themeShade="80"/>
                        </w:rPr>
                        <w:t>le droit (des organisations privées, des collectivités locales, des confessions religieuses et de tout autre personne qui dispose de ressources) de créer des structures de formation, notamment au niveau post-fondamental, tout en inscrivant ces initiatives privées dans le cadre d’une stratégie globale pilotée et organisée par l’Etat.</w:t>
                      </w:r>
                      <w:r w:rsidR="005650F1" w:rsidRPr="00B82856">
                        <w:rPr>
                          <w:rFonts w:ascii="Univers Light" w:hAnsi="Univers Light" w:cstheme="majorHAnsi"/>
                          <w:color w:val="767171" w:themeColor="background2" w:themeShade="80"/>
                        </w:rPr>
                        <w:t xml:space="preserve"> »</w:t>
                      </w:r>
                      <w:r w:rsidR="0068011B" w:rsidRPr="00B82856">
                        <w:rPr>
                          <w:rFonts w:ascii="Univers Light" w:hAnsi="Univers Light"/>
                          <w:color w:val="767171" w:themeColor="background2" w:themeShade="80"/>
                        </w:rPr>
                        <w:t xml:space="preserve"> :</w:t>
                      </w:r>
                    </w:p>
                  </w:txbxContent>
                </v:textbox>
                <w10:anchorlock/>
              </v:rect>
            </w:pict>
          </mc:Fallback>
        </mc:AlternateContent>
      </w:r>
    </w:p>
    <w:p w14:paraId="49F7F1E7" w14:textId="6D2D4A57" w:rsidR="00262523" w:rsidRPr="00A257E2" w:rsidRDefault="00890419" w:rsidP="00681B6D">
      <w:pPr>
        <w:pStyle w:val="ListParagraph"/>
        <w:numPr>
          <w:ilvl w:val="0"/>
          <w:numId w:val="2"/>
        </w:numPr>
        <w:jc w:val="both"/>
        <w:outlineLvl w:val="0"/>
        <w:rPr>
          <w:rFonts w:ascii="Univers Light" w:hAnsi="Univers Light" w:cstheme="majorHAnsi"/>
          <w:b/>
          <w:bCs/>
          <w:color w:val="00B0F0"/>
        </w:rPr>
      </w:pPr>
      <w:bookmarkStart w:id="10" w:name="_Toc170283716"/>
      <w:bookmarkStart w:id="11" w:name="_Toc171064944"/>
      <w:r>
        <w:rPr>
          <w:rFonts w:ascii="Univers Light" w:hAnsi="Univers Light" w:cstheme="majorHAnsi"/>
          <w:b/>
          <w:bCs/>
          <w:color w:val="00B0F0"/>
        </w:rPr>
        <w:lastRenderedPageBreak/>
        <w:t>Description comparée des performances des écoles publiques et privées</w:t>
      </w:r>
      <w:bookmarkEnd w:id="10"/>
      <w:bookmarkEnd w:id="11"/>
    </w:p>
    <w:p w14:paraId="7508A251" w14:textId="513CDEB3" w:rsidR="00262523" w:rsidRPr="00A257E2" w:rsidRDefault="00C65F30" w:rsidP="007236C1">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Les données utilisées</w:t>
      </w:r>
      <w:r w:rsidR="00D757EA">
        <w:rPr>
          <w:rFonts w:ascii="Univers Light" w:hAnsi="Univers Light" w:cstheme="majorHAnsi"/>
        </w:rPr>
        <w:t xml:space="preserve"> dans le présent</w:t>
      </w:r>
      <w:r w:rsidR="001F2E78">
        <w:rPr>
          <w:rFonts w:ascii="Univers Light" w:hAnsi="Univers Light" w:cstheme="majorHAnsi"/>
        </w:rPr>
        <w:t xml:space="preserve"> rapport pour comparer les performances entre les écoles privées et les écoles publiques</w:t>
      </w:r>
      <w:r w:rsidRPr="00A257E2">
        <w:rPr>
          <w:rFonts w:ascii="Univers Light" w:hAnsi="Univers Light" w:cstheme="majorHAnsi"/>
        </w:rPr>
        <w:t xml:space="preserve"> proviennent </w:t>
      </w:r>
      <w:r w:rsidR="00B572BC" w:rsidRPr="00A257E2">
        <w:rPr>
          <w:rFonts w:ascii="Univers Light" w:hAnsi="Univers Light" w:cstheme="majorHAnsi"/>
        </w:rPr>
        <w:t>essentiellement de l’évaluation de PASEC</w:t>
      </w:r>
      <w:r w:rsidR="00B82856">
        <w:rPr>
          <w:rFonts w:ascii="Univers Light" w:hAnsi="Univers Light" w:cstheme="majorHAnsi"/>
        </w:rPr>
        <w:t xml:space="preserve"> </w:t>
      </w:r>
      <w:r w:rsidR="00B572BC" w:rsidRPr="00A257E2">
        <w:rPr>
          <w:rFonts w:ascii="Univers Light" w:hAnsi="Univers Light" w:cstheme="majorHAnsi"/>
        </w:rPr>
        <w:t xml:space="preserve">2019. </w:t>
      </w:r>
      <w:r w:rsidR="00B065D4" w:rsidRPr="00A257E2">
        <w:rPr>
          <w:rFonts w:ascii="Univers Light" w:hAnsi="Univers Light" w:cstheme="majorHAnsi"/>
        </w:rPr>
        <w:t xml:space="preserve">Le Togo est sa quatrième participation à l’évaluation PASEC </w:t>
      </w:r>
      <w:r w:rsidR="00B82856">
        <w:rPr>
          <w:rFonts w:ascii="Univers Light" w:hAnsi="Univers Light" w:cstheme="majorHAnsi"/>
        </w:rPr>
        <w:t xml:space="preserve">après les évaluations </w:t>
      </w:r>
      <w:r w:rsidR="00B065D4" w:rsidRPr="00A257E2">
        <w:rPr>
          <w:rFonts w:ascii="Univers Light" w:hAnsi="Univers Light" w:cstheme="majorHAnsi"/>
        </w:rPr>
        <w:t>de 2000, 2010 et de 2014.</w:t>
      </w:r>
      <w:r w:rsidR="00A41296">
        <w:rPr>
          <w:rFonts w:ascii="Univers Light" w:hAnsi="Univers Light" w:cstheme="majorHAnsi"/>
        </w:rPr>
        <w:t xml:space="preserve"> </w:t>
      </w:r>
      <w:r w:rsidR="004E7669">
        <w:rPr>
          <w:rFonts w:ascii="Univers Light" w:hAnsi="Univers Light" w:cstheme="majorHAnsi"/>
        </w:rPr>
        <w:t xml:space="preserve">Depuis quelques années les évaluations du PASEC se sont imposées comme la mesure majeure de la qualité des systèmes éducatifs des pays de l’Afrique francophone. </w:t>
      </w:r>
      <w:r w:rsidR="004E7669" w:rsidRPr="004E7669">
        <w:rPr>
          <w:rFonts w:ascii="Univers Light" w:hAnsi="Univers Light" w:cstheme="majorHAnsi"/>
        </w:rPr>
        <w:t xml:space="preserve">Les évaluations du PASEC reposent sur la mesure des compétences en début et fin de scolarité primaire </w:t>
      </w:r>
      <w:r w:rsidR="004E7669">
        <w:rPr>
          <w:rFonts w:ascii="Univers Light" w:hAnsi="Univers Light" w:cstheme="majorHAnsi"/>
        </w:rPr>
        <w:t xml:space="preserve">ce qui correspondent aux classes de CP2 et de CM2 au Togo et </w:t>
      </w:r>
      <w:r w:rsidR="004E7669" w:rsidRPr="004E7669">
        <w:rPr>
          <w:rFonts w:ascii="Univers Light" w:hAnsi="Univers Light" w:cstheme="majorHAnsi"/>
        </w:rPr>
        <w:t xml:space="preserve">dans </w:t>
      </w:r>
      <w:r w:rsidR="004E7669">
        <w:rPr>
          <w:rFonts w:ascii="Univers Light" w:hAnsi="Univers Light" w:cstheme="majorHAnsi"/>
        </w:rPr>
        <w:t xml:space="preserve">les </w:t>
      </w:r>
      <w:r w:rsidR="004E7669" w:rsidRPr="004E7669">
        <w:rPr>
          <w:rFonts w:ascii="Univers Light" w:hAnsi="Univers Light" w:cstheme="majorHAnsi"/>
        </w:rPr>
        <w:t xml:space="preserve">disciplines </w:t>
      </w:r>
      <w:r w:rsidR="004E7669">
        <w:rPr>
          <w:rFonts w:ascii="Univers Light" w:hAnsi="Univers Light" w:cstheme="majorHAnsi"/>
        </w:rPr>
        <w:t xml:space="preserve">de </w:t>
      </w:r>
      <w:r w:rsidR="004E7669" w:rsidRPr="004E7669">
        <w:rPr>
          <w:rFonts w:ascii="Univers Light" w:hAnsi="Univers Light" w:cstheme="majorHAnsi"/>
        </w:rPr>
        <w:t xml:space="preserve">lecture et </w:t>
      </w:r>
      <w:r w:rsidR="004E7669">
        <w:rPr>
          <w:rFonts w:ascii="Univers Light" w:hAnsi="Univers Light" w:cstheme="majorHAnsi"/>
        </w:rPr>
        <w:t xml:space="preserve">de </w:t>
      </w:r>
      <w:r w:rsidR="004E7669" w:rsidRPr="004E7669">
        <w:rPr>
          <w:rFonts w:ascii="Univers Light" w:hAnsi="Univers Light" w:cstheme="majorHAnsi"/>
        </w:rPr>
        <w:t>mathématiques</w:t>
      </w:r>
      <w:r w:rsidR="004E7669">
        <w:rPr>
          <w:rFonts w:ascii="Univers Light" w:hAnsi="Univers Light" w:cstheme="majorHAnsi"/>
        </w:rPr>
        <w:t>.</w:t>
      </w:r>
    </w:p>
    <w:p w14:paraId="4A8B1D81" w14:textId="1899D36C" w:rsidR="00262523" w:rsidRDefault="004E7669"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La méthode de l’échantillon</w:t>
      </w:r>
      <w:r w:rsidR="00D02B71">
        <w:rPr>
          <w:rFonts w:ascii="Univers Light" w:hAnsi="Univers Light" w:cstheme="majorHAnsi"/>
        </w:rPr>
        <w:t xml:space="preserve"> utilisée</w:t>
      </w:r>
      <w:r>
        <w:rPr>
          <w:rFonts w:ascii="Univers Light" w:hAnsi="Univers Light" w:cstheme="majorHAnsi"/>
        </w:rPr>
        <w:t xml:space="preserve"> est un sondage stratifié à trois niveaux : le premier niveau concerne la sélection des </w:t>
      </w:r>
      <w:r w:rsidR="001F2E78">
        <w:rPr>
          <w:rFonts w:ascii="Univers Light" w:hAnsi="Univers Light" w:cstheme="majorHAnsi"/>
        </w:rPr>
        <w:t>é</w:t>
      </w:r>
      <w:r>
        <w:rPr>
          <w:rFonts w:ascii="Univers Light" w:hAnsi="Univers Light" w:cstheme="majorHAnsi"/>
        </w:rPr>
        <w:t>cole</w:t>
      </w:r>
      <w:r w:rsidR="001F2E78">
        <w:rPr>
          <w:rFonts w:ascii="Univers Light" w:hAnsi="Univers Light" w:cstheme="majorHAnsi"/>
        </w:rPr>
        <w:t>s</w:t>
      </w:r>
      <w:r>
        <w:rPr>
          <w:rFonts w:ascii="Univers Light" w:hAnsi="Univers Light" w:cstheme="majorHAnsi"/>
        </w:rPr>
        <w:t xml:space="preserve">, </w:t>
      </w:r>
      <w:r w:rsidR="00D02B71">
        <w:rPr>
          <w:rFonts w:ascii="Univers Light" w:hAnsi="Univers Light" w:cstheme="majorHAnsi"/>
        </w:rPr>
        <w:t xml:space="preserve">le </w:t>
      </w:r>
      <w:r>
        <w:rPr>
          <w:rFonts w:ascii="Univers Light" w:hAnsi="Univers Light" w:cstheme="majorHAnsi"/>
        </w:rPr>
        <w:t>second niveau, la sélection des classes et le dernier niveau est la sélection de 20 élèves par classe sélect</w:t>
      </w:r>
      <w:r w:rsidR="00D02B71">
        <w:rPr>
          <w:rFonts w:ascii="Univers Light" w:hAnsi="Univers Light" w:cstheme="majorHAnsi"/>
        </w:rPr>
        <w:t>ée</w:t>
      </w:r>
      <w:r>
        <w:rPr>
          <w:rFonts w:ascii="Univers Light" w:hAnsi="Univers Light" w:cstheme="majorHAnsi"/>
        </w:rPr>
        <w:t xml:space="preserve">. Les strates sont les différentes </w:t>
      </w:r>
      <w:r w:rsidR="00FB6646">
        <w:rPr>
          <w:rFonts w:ascii="Univers Light" w:hAnsi="Univers Light" w:cstheme="majorHAnsi"/>
        </w:rPr>
        <w:t>régions du pays. Ces données sont donc représentatives au niveau national et au niveau des différentes régions et sont indiquées pour analyser les différences de performance en lecture et en mathématiques entre les écoles publiques et privées du Togo.</w:t>
      </w:r>
    </w:p>
    <w:p w14:paraId="0A6C9CE0" w14:textId="682BF7E5" w:rsidR="00FB6646" w:rsidRPr="008E30E9" w:rsidRDefault="008E30E9" w:rsidP="00681B6D">
      <w:pPr>
        <w:pStyle w:val="ListParagraph"/>
        <w:numPr>
          <w:ilvl w:val="0"/>
          <w:numId w:val="10"/>
        </w:numPr>
        <w:spacing w:before="100" w:beforeAutospacing="1" w:after="100" w:afterAutospacing="1" w:line="240" w:lineRule="auto"/>
        <w:jc w:val="both"/>
        <w:outlineLvl w:val="1"/>
        <w:rPr>
          <w:rFonts w:ascii="Univers Light" w:hAnsi="Univers Light" w:cstheme="majorHAnsi"/>
          <w:b/>
          <w:bCs/>
          <w:color w:val="767171" w:themeColor="background2" w:themeShade="80"/>
        </w:rPr>
      </w:pPr>
      <w:bookmarkStart w:id="12" w:name="_Toc170283717"/>
      <w:bookmarkStart w:id="13" w:name="_Toc171064945"/>
      <w:r w:rsidRPr="008E30E9">
        <w:rPr>
          <w:rFonts w:ascii="Univers Light" w:hAnsi="Univers Light" w:cstheme="majorHAnsi"/>
          <w:b/>
          <w:bCs/>
          <w:color w:val="767171" w:themeColor="background2" w:themeShade="80"/>
        </w:rPr>
        <w:t>Les écoles échantillonnées selon le statut</w:t>
      </w:r>
      <w:bookmarkEnd w:id="12"/>
      <w:bookmarkEnd w:id="13"/>
    </w:p>
    <w:p w14:paraId="08638530" w14:textId="0AE2FB7D" w:rsidR="008E30E9" w:rsidRDefault="00AF560B"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Les informations contenues dans la base des données permettent de reconstituer l’échantillon des écoles enquêtées par statut.</w:t>
      </w:r>
    </w:p>
    <w:p w14:paraId="4BA74023" w14:textId="5EE7461B" w:rsidR="00AF560B" w:rsidRPr="00F65DC0" w:rsidRDefault="00AF560B" w:rsidP="0056105C">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Tableaux 1 : </w:t>
      </w:r>
      <w:r w:rsidR="00C937A8" w:rsidRPr="00F65DC0">
        <w:rPr>
          <w:rFonts w:ascii="Univers Light" w:hAnsi="Univers Light"/>
          <w:b/>
          <w:bCs/>
          <w:color w:val="AEAAAA" w:themeColor="background2" w:themeShade="BF"/>
          <w:sz w:val="20"/>
          <w:szCs w:val="20"/>
        </w:rPr>
        <w:t>Répartition de l’échantillon suivant les régions et le statut de l’école</w:t>
      </w:r>
    </w:p>
    <w:tbl>
      <w:tblPr>
        <w:tblW w:w="9711" w:type="dxa"/>
        <w:tblCellMar>
          <w:left w:w="70" w:type="dxa"/>
          <w:right w:w="70" w:type="dxa"/>
        </w:tblCellMar>
        <w:tblLook w:val="04A0" w:firstRow="1" w:lastRow="0" w:firstColumn="1" w:lastColumn="0" w:noHBand="0" w:noVBand="1"/>
      </w:tblPr>
      <w:tblGrid>
        <w:gridCol w:w="1066"/>
        <w:gridCol w:w="966"/>
        <w:gridCol w:w="786"/>
        <w:gridCol w:w="966"/>
        <w:gridCol w:w="786"/>
        <w:gridCol w:w="893"/>
        <w:gridCol w:w="786"/>
        <w:gridCol w:w="924"/>
        <w:gridCol w:w="786"/>
        <w:gridCol w:w="966"/>
        <w:gridCol w:w="786"/>
      </w:tblGrid>
      <w:tr w:rsidR="00C937A8" w:rsidRPr="00F65DC0" w14:paraId="1F1F78D0" w14:textId="77777777" w:rsidTr="00F74607">
        <w:trPr>
          <w:trHeight w:val="306"/>
        </w:trPr>
        <w:tc>
          <w:tcPr>
            <w:tcW w:w="1066" w:type="dxa"/>
            <w:tcBorders>
              <w:top w:val="single" w:sz="4" w:space="0" w:color="auto"/>
              <w:left w:val="nil"/>
              <w:bottom w:val="nil"/>
              <w:right w:val="nil"/>
            </w:tcBorders>
            <w:shd w:val="clear" w:color="000000" w:fill="00B0F0"/>
            <w:noWrap/>
            <w:vAlign w:val="bottom"/>
            <w:hideMark/>
          </w:tcPr>
          <w:p w14:paraId="12F68CCF"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Statut</w:t>
            </w:r>
          </w:p>
        </w:tc>
        <w:tc>
          <w:tcPr>
            <w:tcW w:w="1752" w:type="dxa"/>
            <w:gridSpan w:val="2"/>
            <w:tcBorders>
              <w:top w:val="single" w:sz="4" w:space="0" w:color="auto"/>
              <w:left w:val="nil"/>
              <w:bottom w:val="single" w:sz="4" w:space="0" w:color="auto"/>
              <w:right w:val="nil"/>
            </w:tcBorders>
            <w:shd w:val="clear" w:color="000000" w:fill="00B0F0"/>
            <w:noWrap/>
            <w:vAlign w:val="bottom"/>
            <w:hideMark/>
          </w:tcPr>
          <w:p w14:paraId="1784A8FC"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Publique</w:t>
            </w:r>
          </w:p>
        </w:tc>
        <w:tc>
          <w:tcPr>
            <w:tcW w:w="1752" w:type="dxa"/>
            <w:gridSpan w:val="2"/>
            <w:tcBorders>
              <w:top w:val="single" w:sz="4" w:space="0" w:color="auto"/>
              <w:left w:val="nil"/>
              <w:bottom w:val="single" w:sz="4" w:space="0" w:color="auto"/>
              <w:right w:val="nil"/>
            </w:tcBorders>
            <w:shd w:val="clear" w:color="000000" w:fill="00B0F0"/>
            <w:noWrap/>
            <w:vAlign w:val="bottom"/>
            <w:hideMark/>
          </w:tcPr>
          <w:p w14:paraId="57537F79"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Privée</w:t>
            </w:r>
          </w:p>
        </w:tc>
        <w:tc>
          <w:tcPr>
            <w:tcW w:w="1679" w:type="dxa"/>
            <w:gridSpan w:val="2"/>
            <w:tcBorders>
              <w:top w:val="single" w:sz="4" w:space="0" w:color="auto"/>
              <w:left w:val="nil"/>
              <w:bottom w:val="single" w:sz="4" w:space="0" w:color="auto"/>
              <w:right w:val="nil"/>
            </w:tcBorders>
            <w:shd w:val="clear" w:color="000000" w:fill="00B0F0"/>
            <w:noWrap/>
            <w:vAlign w:val="bottom"/>
            <w:hideMark/>
          </w:tcPr>
          <w:p w14:paraId="394E1A14"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Communautaire</w:t>
            </w:r>
          </w:p>
        </w:tc>
        <w:tc>
          <w:tcPr>
            <w:tcW w:w="1710" w:type="dxa"/>
            <w:gridSpan w:val="2"/>
            <w:tcBorders>
              <w:top w:val="single" w:sz="4" w:space="0" w:color="auto"/>
              <w:left w:val="nil"/>
              <w:bottom w:val="single" w:sz="4" w:space="0" w:color="auto"/>
              <w:right w:val="nil"/>
            </w:tcBorders>
            <w:shd w:val="clear" w:color="000000" w:fill="00B0F0"/>
            <w:noWrap/>
            <w:vAlign w:val="bottom"/>
            <w:hideMark/>
          </w:tcPr>
          <w:p w14:paraId="044B31EF"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ND</w:t>
            </w:r>
          </w:p>
        </w:tc>
        <w:tc>
          <w:tcPr>
            <w:tcW w:w="1752" w:type="dxa"/>
            <w:gridSpan w:val="2"/>
            <w:tcBorders>
              <w:top w:val="single" w:sz="4" w:space="0" w:color="auto"/>
              <w:left w:val="single" w:sz="4" w:space="0" w:color="auto"/>
              <w:bottom w:val="single" w:sz="4" w:space="0" w:color="auto"/>
              <w:right w:val="nil"/>
            </w:tcBorders>
            <w:shd w:val="clear" w:color="000000" w:fill="00B0F0"/>
            <w:noWrap/>
            <w:vAlign w:val="bottom"/>
            <w:hideMark/>
          </w:tcPr>
          <w:p w14:paraId="53C747EF"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Total</w:t>
            </w:r>
          </w:p>
        </w:tc>
      </w:tr>
      <w:tr w:rsidR="00C937A8" w:rsidRPr="00F65DC0" w14:paraId="4C37B575" w14:textId="77777777" w:rsidTr="00F74607">
        <w:trPr>
          <w:trHeight w:val="306"/>
        </w:trPr>
        <w:tc>
          <w:tcPr>
            <w:tcW w:w="1066" w:type="dxa"/>
            <w:tcBorders>
              <w:top w:val="single" w:sz="4" w:space="0" w:color="auto"/>
              <w:left w:val="nil"/>
              <w:bottom w:val="single" w:sz="4" w:space="0" w:color="auto"/>
              <w:right w:val="nil"/>
            </w:tcBorders>
            <w:shd w:val="clear" w:color="auto" w:fill="auto"/>
            <w:noWrap/>
            <w:vAlign w:val="center"/>
            <w:hideMark/>
          </w:tcPr>
          <w:p w14:paraId="156A8700"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c>
          <w:tcPr>
            <w:tcW w:w="6893"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32C9D0C2" w14:textId="77777777" w:rsidR="00C937A8" w:rsidRPr="00F65DC0" w:rsidRDefault="00C937A8" w:rsidP="00C937A8">
            <w:pPr>
              <w:spacing w:after="0" w:line="240" w:lineRule="auto"/>
              <w:jc w:val="center"/>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Début de scolarité</w:t>
            </w:r>
          </w:p>
        </w:tc>
        <w:tc>
          <w:tcPr>
            <w:tcW w:w="966" w:type="dxa"/>
            <w:tcBorders>
              <w:top w:val="nil"/>
              <w:left w:val="nil"/>
              <w:bottom w:val="single" w:sz="4" w:space="0" w:color="auto"/>
              <w:right w:val="nil"/>
            </w:tcBorders>
            <w:shd w:val="clear" w:color="auto" w:fill="auto"/>
            <w:noWrap/>
            <w:vAlign w:val="center"/>
            <w:hideMark/>
          </w:tcPr>
          <w:p w14:paraId="035A8071"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c>
          <w:tcPr>
            <w:tcW w:w="786" w:type="dxa"/>
            <w:tcBorders>
              <w:top w:val="nil"/>
              <w:left w:val="nil"/>
              <w:bottom w:val="single" w:sz="4" w:space="0" w:color="auto"/>
              <w:right w:val="nil"/>
            </w:tcBorders>
            <w:shd w:val="clear" w:color="auto" w:fill="auto"/>
            <w:noWrap/>
            <w:vAlign w:val="center"/>
            <w:hideMark/>
          </w:tcPr>
          <w:p w14:paraId="41FE19FC"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r>
      <w:tr w:rsidR="00C937A8" w:rsidRPr="00F65DC0" w14:paraId="4692DAE3" w14:textId="77777777" w:rsidTr="00F74607">
        <w:trPr>
          <w:trHeight w:val="306"/>
        </w:trPr>
        <w:tc>
          <w:tcPr>
            <w:tcW w:w="1066" w:type="dxa"/>
            <w:tcBorders>
              <w:top w:val="nil"/>
              <w:left w:val="nil"/>
              <w:bottom w:val="single" w:sz="4" w:space="0" w:color="auto"/>
              <w:right w:val="nil"/>
            </w:tcBorders>
            <w:shd w:val="clear" w:color="auto" w:fill="auto"/>
            <w:noWrap/>
            <w:vAlign w:val="bottom"/>
            <w:hideMark/>
          </w:tcPr>
          <w:p w14:paraId="10392C56"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c>
          <w:tcPr>
            <w:tcW w:w="966" w:type="dxa"/>
            <w:tcBorders>
              <w:top w:val="nil"/>
              <w:left w:val="nil"/>
              <w:bottom w:val="single" w:sz="4" w:space="0" w:color="auto"/>
              <w:right w:val="nil"/>
            </w:tcBorders>
            <w:shd w:val="clear" w:color="auto" w:fill="auto"/>
            <w:noWrap/>
            <w:vAlign w:val="bottom"/>
            <w:hideMark/>
          </w:tcPr>
          <w:p w14:paraId="7C66A91E"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0972E7DA"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966" w:type="dxa"/>
            <w:tcBorders>
              <w:top w:val="nil"/>
              <w:left w:val="nil"/>
              <w:bottom w:val="single" w:sz="4" w:space="0" w:color="auto"/>
              <w:right w:val="nil"/>
            </w:tcBorders>
            <w:shd w:val="clear" w:color="auto" w:fill="auto"/>
            <w:noWrap/>
            <w:vAlign w:val="bottom"/>
            <w:hideMark/>
          </w:tcPr>
          <w:p w14:paraId="183544BB"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4E9A65B1"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893" w:type="dxa"/>
            <w:tcBorders>
              <w:top w:val="nil"/>
              <w:left w:val="nil"/>
              <w:bottom w:val="single" w:sz="4" w:space="0" w:color="auto"/>
              <w:right w:val="nil"/>
            </w:tcBorders>
            <w:shd w:val="clear" w:color="auto" w:fill="auto"/>
            <w:noWrap/>
            <w:vAlign w:val="bottom"/>
            <w:hideMark/>
          </w:tcPr>
          <w:p w14:paraId="143C1424"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5FDD5E93"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924" w:type="dxa"/>
            <w:tcBorders>
              <w:top w:val="nil"/>
              <w:left w:val="nil"/>
              <w:bottom w:val="single" w:sz="4" w:space="0" w:color="auto"/>
              <w:right w:val="nil"/>
            </w:tcBorders>
            <w:shd w:val="clear" w:color="auto" w:fill="auto"/>
            <w:noWrap/>
            <w:vAlign w:val="bottom"/>
            <w:hideMark/>
          </w:tcPr>
          <w:p w14:paraId="4A8221C4"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7D563969"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966" w:type="dxa"/>
            <w:tcBorders>
              <w:top w:val="nil"/>
              <w:left w:val="single" w:sz="4" w:space="0" w:color="auto"/>
              <w:bottom w:val="single" w:sz="4" w:space="0" w:color="auto"/>
              <w:right w:val="nil"/>
            </w:tcBorders>
            <w:shd w:val="clear" w:color="auto" w:fill="auto"/>
            <w:noWrap/>
            <w:vAlign w:val="bottom"/>
            <w:hideMark/>
          </w:tcPr>
          <w:p w14:paraId="6FE56FD8"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5000B7AA"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r>
      <w:tr w:rsidR="00C937A8" w:rsidRPr="00F65DC0" w14:paraId="42BE6F12" w14:textId="77777777" w:rsidTr="00F74607">
        <w:trPr>
          <w:trHeight w:val="306"/>
        </w:trPr>
        <w:tc>
          <w:tcPr>
            <w:tcW w:w="1066" w:type="dxa"/>
            <w:tcBorders>
              <w:top w:val="nil"/>
              <w:left w:val="nil"/>
              <w:bottom w:val="nil"/>
              <w:right w:val="nil"/>
            </w:tcBorders>
            <w:shd w:val="clear" w:color="auto" w:fill="auto"/>
            <w:noWrap/>
            <w:vAlign w:val="bottom"/>
            <w:hideMark/>
          </w:tcPr>
          <w:p w14:paraId="0AE4000C"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Centrale</w:t>
            </w:r>
          </w:p>
        </w:tc>
        <w:tc>
          <w:tcPr>
            <w:tcW w:w="966" w:type="dxa"/>
            <w:tcBorders>
              <w:top w:val="nil"/>
              <w:left w:val="nil"/>
              <w:bottom w:val="nil"/>
              <w:right w:val="nil"/>
            </w:tcBorders>
            <w:shd w:val="clear" w:color="auto" w:fill="auto"/>
            <w:noWrap/>
            <w:vAlign w:val="center"/>
            <w:hideMark/>
          </w:tcPr>
          <w:p w14:paraId="67E28E1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12</w:t>
            </w:r>
          </w:p>
        </w:tc>
        <w:tc>
          <w:tcPr>
            <w:tcW w:w="786" w:type="dxa"/>
            <w:tcBorders>
              <w:top w:val="nil"/>
              <w:left w:val="nil"/>
              <w:bottom w:val="nil"/>
              <w:right w:val="nil"/>
            </w:tcBorders>
            <w:shd w:val="clear" w:color="auto" w:fill="auto"/>
            <w:noWrap/>
            <w:vAlign w:val="center"/>
            <w:hideMark/>
          </w:tcPr>
          <w:p w14:paraId="79712DD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181</w:t>
            </w:r>
          </w:p>
        </w:tc>
        <w:tc>
          <w:tcPr>
            <w:tcW w:w="966" w:type="dxa"/>
            <w:tcBorders>
              <w:top w:val="nil"/>
              <w:left w:val="nil"/>
              <w:bottom w:val="nil"/>
              <w:right w:val="nil"/>
            </w:tcBorders>
            <w:shd w:val="clear" w:color="auto" w:fill="auto"/>
            <w:noWrap/>
            <w:vAlign w:val="center"/>
            <w:hideMark/>
          </w:tcPr>
          <w:p w14:paraId="05F8812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w:t>
            </w:r>
          </w:p>
        </w:tc>
        <w:tc>
          <w:tcPr>
            <w:tcW w:w="786" w:type="dxa"/>
            <w:tcBorders>
              <w:top w:val="nil"/>
              <w:left w:val="nil"/>
              <w:bottom w:val="nil"/>
              <w:right w:val="nil"/>
            </w:tcBorders>
            <w:shd w:val="clear" w:color="auto" w:fill="auto"/>
            <w:noWrap/>
            <w:vAlign w:val="center"/>
            <w:hideMark/>
          </w:tcPr>
          <w:p w14:paraId="297E716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23</w:t>
            </w:r>
          </w:p>
        </w:tc>
        <w:tc>
          <w:tcPr>
            <w:tcW w:w="893" w:type="dxa"/>
            <w:tcBorders>
              <w:top w:val="nil"/>
              <w:left w:val="nil"/>
              <w:bottom w:val="nil"/>
              <w:right w:val="nil"/>
            </w:tcBorders>
            <w:shd w:val="clear" w:color="auto" w:fill="auto"/>
            <w:noWrap/>
            <w:vAlign w:val="center"/>
            <w:hideMark/>
          </w:tcPr>
          <w:p w14:paraId="72D07E6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38D883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27B051C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w:t>
            </w:r>
          </w:p>
        </w:tc>
        <w:tc>
          <w:tcPr>
            <w:tcW w:w="786" w:type="dxa"/>
            <w:tcBorders>
              <w:top w:val="nil"/>
              <w:left w:val="nil"/>
              <w:bottom w:val="nil"/>
              <w:right w:val="nil"/>
            </w:tcBorders>
            <w:shd w:val="clear" w:color="auto" w:fill="auto"/>
            <w:noWrap/>
            <w:vAlign w:val="center"/>
            <w:hideMark/>
          </w:tcPr>
          <w:p w14:paraId="323DC29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16</w:t>
            </w:r>
          </w:p>
        </w:tc>
        <w:tc>
          <w:tcPr>
            <w:tcW w:w="966" w:type="dxa"/>
            <w:tcBorders>
              <w:top w:val="nil"/>
              <w:left w:val="single" w:sz="4" w:space="0" w:color="auto"/>
              <w:bottom w:val="nil"/>
              <w:right w:val="nil"/>
            </w:tcBorders>
            <w:shd w:val="clear" w:color="auto" w:fill="auto"/>
            <w:noWrap/>
            <w:vAlign w:val="center"/>
            <w:hideMark/>
          </w:tcPr>
          <w:p w14:paraId="065EF46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15</w:t>
            </w:r>
          </w:p>
        </w:tc>
        <w:tc>
          <w:tcPr>
            <w:tcW w:w="786" w:type="dxa"/>
            <w:tcBorders>
              <w:top w:val="nil"/>
              <w:left w:val="nil"/>
              <w:bottom w:val="nil"/>
              <w:right w:val="nil"/>
            </w:tcBorders>
            <w:shd w:val="clear" w:color="auto" w:fill="auto"/>
            <w:noWrap/>
            <w:vAlign w:val="center"/>
            <w:hideMark/>
          </w:tcPr>
          <w:p w14:paraId="03D2A2D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220</w:t>
            </w:r>
          </w:p>
        </w:tc>
      </w:tr>
      <w:tr w:rsidR="00C937A8" w:rsidRPr="00F65DC0" w14:paraId="13A7E8DA" w14:textId="77777777" w:rsidTr="00F74607">
        <w:trPr>
          <w:trHeight w:val="306"/>
        </w:trPr>
        <w:tc>
          <w:tcPr>
            <w:tcW w:w="1066" w:type="dxa"/>
            <w:tcBorders>
              <w:top w:val="nil"/>
              <w:left w:val="nil"/>
              <w:bottom w:val="nil"/>
              <w:right w:val="nil"/>
            </w:tcBorders>
            <w:shd w:val="clear" w:color="auto" w:fill="auto"/>
            <w:noWrap/>
            <w:vAlign w:val="bottom"/>
            <w:hideMark/>
          </w:tcPr>
          <w:p w14:paraId="1EB7D245" w14:textId="0897495B"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G</w:t>
            </w:r>
            <w:r w:rsidR="0056105C" w:rsidRPr="00F65DC0">
              <w:rPr>
                <w:rFonts w:ascii="Univers Light" w:eastAsia="Times New Roman" w:hAnsi="Univers Light" w:cs="Calibri"/>
                <w:color w:val="000000"/>
                <w:kern w:val="0"/>
                <w:sz w:val="20"/>
                <w:szCs w:val="20"/>
                <w:lang w:eastAsia="fr-FR"/>
                <w14:ligatures w14:val="none"/>
              </w:rPr>
              <w:t>-</w:t>
            </w:r>
            <w:r w:rsidRPr="00F65DC0">
              <w:rPr>
                <w:rFonts w:ascii="Univers Light" w:eastAsia="Times New Roman" w:hAnsi="Univers Light" w:cs="Calibri"/>
                <w:color w:val="000000"/>
                <w:kern w:val="0"/>
                <w:sz w:val="20"/>
                <w:szCs w:val="20"/>
                <w:lang w:eastAsia="fr-FR"/>
                <w14:ligatures w14:val="none"/>
              </w:rPr>
              <w:t>Lomé</w:t>
            </w:r>
          </w:p>
        </w:tc>
        <w:tc>
          <w:tcPr>
            <w:tcW w:w="966" w:type="dxa"/>
            <w:tcBorders>
              <w:top w:val="nil"/>
              <w:left w:val="nil"/>
              <w:bottom w:val="nil"/>
              <w:right w:val="nil"/>
            </w:tcBorders>
            <w:shd w:val="clear" w:color="auto" w:fill="auto"/>
            <w:noWrap/>
            <w:vAlign w:val="center"/>
            <w:hideMark/>
          </w:tcPr>
          <w:p w14:paraId="0D0A548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7</w:t>
            </w:r>
          </w:p>
        </w:tc>
        <w:tc>
          <w:tcPr>
            <w:tcW w:w="786" w:type="dxa"/>
            <w:tcBorders>
              <w:top w:val="nil"/>
              <w:left w:val="nil"/>
              <w:bottom w:val="nil"/>
              <w:right w:val="nil"/>
            </w:tcBorders>
            <w:shd w:val="clear" w:color="auto" w:fill="auto"/>
            <w:noWrap/>
            <w:vAlign w:val="center"/>
            <w:hideMark/>
          </w:tcPr>
          <w:p w14:paraId="605A2A2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105</w:t>
            </w:r>
          </w:p>
        </w:tc>
        <w:tc>
          <w:tcPr>
            <w:tcW w:w="966" w:type="dxa"/>
            <w:tcBorders>
              <w:top w:val="nil"/>
              <w:left w:val="nil"/>
              <w:bottom w:val="nil"/>
              <w:right w:val="nil"/>
            </w:tcBorders>
            <w:shd w:val="clear" w:color="auto" w:fill="auto"/>
            <w:noWrap/>
            <w:vAlign w:val="center"/>
            <w:hideMark/>
          </w:tcPr>
          <w:p w14:paraId="7E108D0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17</w:t>
            </w:r>
          </w:p>
        </w:tc>
        <w:tc>
          <w:tcPr>
            <w:tcW w:w="786" w:type="dxa"/>
            <w:tcBorders>
              <w:top w:val="nil"/>
              <w:left w:val="nil"/>
              <w:bottom w:val="nil"/>
              <w:right w:val="nil"/>
            </w:tcBorders>
            <w:shd w:val="clear" w:color="auto" w:fill="auto"/>
            <w:noWrap/>
            <w:vAlign w:val="center"/>
            <w:hideMark/>
          </w:tcPr>
          <w:p w14:paraId="5BFE7A5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264</w:t>
            </w:r>
          </w:p>
        </w:tc>
        <w:tc>
          <w:tcPr>
            <w:tcW w:w="893" w:type="dxa"/>
            <w:tcBorders>
              <w:top w:val="nil"/>
              <w:left w:val="nil"/>
              <w:bottom w:val="nil"/>
              <w:right w:val="nil"/>
            </w:tcBorders>
            <w:shd w:val="clear" w:color="auto" w:fill="auto"/>
            <w:noWrap/>
            <w:vAlign w:val="center"/>
            <w:hideMark/>
          </w:tcPr>
          <w:p w14:paraId="4CA7412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w:t>
            </w:r>
          </w:p>
        </w:tc>
        <w:tc>
          <w:tcPr>
            <w:tcW w:w="786" w:type="dxa"/>
            <w:tcBorders>
              <w:top w:val="nil"/>
              <w:left w:val="nil"/>
              <w:bottom w:val="nil"/>
              <w:right w:val="nil"/>
            </w:tcBorders>
            <w:shd w:val="clear" w:color="auto" w:fill="auto"/>
            <w:noWrap/>
            <w:vAlign w:val="center"/>
            <w:hideMark/>
          </w:tcPr>
          <w:p w14:paraId="477C4DB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32</w:t>
            </w:r>
          </w:p>
        </w:tc>
        <w:tc>
          <w:tcPr>
            <w:tcW w:w="924" w:type="dxa"/>
            <w:tcBorders>
              <w:top w:val="nil"/>
              <w:left w:val="nil"/>
              <w:bottom w:val="nil"/>
              <w:right w:val="nil"/>
            </w:tcBorders>
            <w:shd w:val="clear" w:color="auto" w:fill="auto"/>
            <w:noWrap/>
            <w:vAlign w:val="center"/>
            <w:hideMark/>
          </w:tcPr>
          <w:p w14:paraId="06BD39D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246001C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123237D8"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26</w:t>
            </w:r>
          </w:p>
        </w:tc>
        <w:tc>
          <w:tcPr>
            <w:tcW w:w="786" w:type="dxa"/>
            <w:tcBorders>
              <w:top w:val="nil"/>
              <w:left w:val="nil"/>
              <w:bottom w:val="nil"/>
              <w:right w:val="nil"/>
            </w:tcBorders>
            <w:shd w:val="clear" w:color="auto" w:fill="auto"/>
            <w:noWrap/>
            <w:vAlign w:val="center"/>
            <w:hideMark/>
          </w:tcPr>
          <w:p w14:paraId="2B95248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401</w:t>
            </w:r>
          </w:p>
        </w:tc>
      </w:tr>
      <w:tr w:rsidR="00C937A8" w:rsidRPr="00F65DC0" w14:paraId="715E9356" w14:textId="77777777" w:rsidTr="00F74607">
        <w:trPr>
          <w:trHeight w:val="306"/>
        </w:trPr>
        <w:tc>
          <w:tcPr>
            <w:tcW w:w="1066" w:type="dxa"/>
            <w:tcBorders>
              <w:top w:val="nil"/>
              <w:left w:val="nil"/>
              <w:bottom w:val="nil"/>
              <w:right w:val="nil"/>
            </w:tcBorders>
            <w:shd w:val="clear" w:color="auto" w:fill="auto"/>
            <w:noWrap/>
            <w:vAlign w:val="bottom"/>
            <w:hideMark/>
          </w:tcPr>
          <w:p w14:paraId="2B9CAC71"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Kara</w:t>
            </w:r>
          </w:p>
        </w:tc>
        <w:tc>
          <w:tcPr>
            <w:tcW w:w="966" w:type="dxa"/>
            <w:tcBorders>
              <w:top w:val="nil"/>
              <w:left w:val="nil"/>
              <w:bottom w:val="nil"/>
              <w:right w:val="nil"/>
            </w:tcBorders>
            <w:shd w:val="clear" w:color="auto" w:fill="auto"/>
            <w:noWrap/>
            <w:vAlign w:val="center"/>
            <w:hideMark/>
          </w:tcPr>
          <w:p w14:paraId="34903C3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22</w:t>
            </w:r>
          </w:p>
        </w:tc>
        <w:tc>
          <w:tcPr>
            <w:tcW w:w="786" w:type="dxa"/>
            <w:tcBorders>
              <w:top w:val="nil"/>
              <w:left w:val="nil"/>
              <w:bottom w:val="nil"/>
              <w:right w:val="nil"/>
            </w:tcBorders>
            <w:shd w:val="clear" w:color="auto" w:fill="auto"/>
            <w:noWrap/>
            <w:vAlign w:val="center"/>
            <w:hideMark/>
          </w:tcPr>
          <w:p w14:paraId="1C623F8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313</w:t>
            </w:r>
          </w:p>
        </w:tc>
        <w:tc>
          <w:tcPr>
            <w:tcW w:w="966" w:type="dxa"/>
            <w:tcBorders>
              <w:top w:val="nil"/>
              <w:left w:val="nil"/>
              <w:bottom w:val="nil"/>
              <w:right w:val="nil"/>
            </w:tcBorders>
            <w:shd w:val="clear" w:color="auto" w:fill="auto"/>
            <w:noWrap/>
            <w:vAlign w:val="center"/>
            <w:hideMark/>
          </w:tcPr>
          <w:p w14:paraId="002AFC9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w:t>
            </w:r>
          </w:p>
        </w:tc>
        <w:tc>
          <w:tcPr>
            <w:tcW w:w="786" w:type="dxa"/>
            <w:tcBorders>
              <w:top w:val="nil"/>
              <w:left w:val="nil"/>
              <w:bottom w:val="nil"/>
              <w:right w:val="nil"/>
            </w:tcBorders>
            <w:shd w:val="clear" w:color="auto" w:fill="auto"/>
            <w:noWrap/>
            <w:vAlign w:val="center"/>
            <w:hideMark/>
          </w:tcPr>
          <w:p w14:paraId="0C285C8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40</w:t>
            </w:r>
          </w:p>
        </w:tc>
        <w:tc>
          <w:tcPr>
            <w:tcW w:w="893" w:type="dxa"/>
            <w:tcBorders>
              <w:top w:val="nil"/>
              <w:left w:val="nil"/>
              <w:bottom w:val="nil"/>
              <w:right w:val="nil"/>
            </w:tcBorders>
            <w:shd w:val="clear" w:color="auto" w:fill="auto"/>
            <w:noWrap/>
            <w:vAlign w:val="center"/>
            <w:hideMark/>
          </w:tcPr>
          <w:p w14:paraId="0372B20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6224E95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3D177BC8"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8F472C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64E55028"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25</w:t>
            </w:r>
          </w:p>
        </w:tc>
        <w:tc>
          <w:tcPr>
            <w:tcW w:w="786" w:type="dxa"/>
            <w:tcBorders>
              <w:top w:val="nil"/>
              <w:left w:val="nil"/>
              <w:bottom w:val="nil"/>
              <w:right w:val="nil"/>
            </w:tcBorders>
            <w:shd w:val="clear" w:color="auto" w:fill="auto"/>
            <w:noWrap/>
            <w:vAlign w:val="center"/>
            <w:hideMark/>
          </w:tcPr>
          <w:p w14:paraId="4C40EA0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353</w:t>
            </w:r>
          </w:p>
        </w:tc>
      </w:tr>
      <w:tr w:rsidR="00C937A8" w:rsidRPr="00F65DC0" w14:paraId="33F247EB" w14:textId="77777777" w:rsidTr="00F74607">
        <w:trPr>
          <w:trHeight w:val="306"/>
        </w:trPr>
        <w:tc>
          <w:tcPr>
            <w:tcW w:w="1066" w:type="dxa"/>
            <w:tcBorders>
              <w:top w:val="nil"/>
              <w:left w:val="nil"/>
              <w:bottom w:val="nil"/>
              <w:right w:val="nil"/>
            </w:tcBorders>
            <w:shd w:val="clear" w:color="auto" w:fill="auto"/>
            <w:noWrap/>
            <w:vAlign w:val="bottom"/>
            <w:hideMark/>
          </w:tcPr>
          <w:p w14:paraId="54473C0F"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xml:space="preserve">Maritime </w:t>
            </w:r>
          </w:p>
        </w:tc>
        <w:tc>
          <w:tcPr>
            <w:tcW w:w="966" w:type="dxa"/>
            <w:tcBorders>
              <w:top w:val="nil"/>
              <w:left w:val="nil"/>
              <w:bottom w:val="nil"/>
              <w:right w:val="nil"/>
            </w:tcBorders>
            <w:shd w:val="clear" w:color="auto" w:fill="auto"/>
            <w:noWrap/>
            <w:vAlign w:val="center"/>
            <w:hideMark/>
          </w:tcPr>
          <w:p w14:paraId="4BD7E1F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23</w:t>
            </w:r>
          </w:p>
        </w:tc>
        <w:tc>
          <w:tcPr>
            <w:tcW w:w="786" w:type="dxa"/>
            <w:tcBorders>
              <w:top w:val="nil"/>
              <w:left w:val="nil"/>
              <w:bottom w:val="nil"/>
              <w:right w:val="nil"/>
            </w:tcBorders>
            <w:shd w:val="clear" w:color="auto" w:fill="auto"/>
            <w:noWrap/>
            <w:vAlign w:val="center"/>
            <w:hideMark/>
          </w:tcPr>
          <w:p w14:paraId="34059F3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347</w:t>
            </w:r>
          </w:p>
        </w:tc>
        <w:tc>
          <w:tcPr>
            <w:tcW w:w="966" w:type="dxa"/>
            <w:tcBorders>
              <w:top w:val="nil"/>
              <w:left w:val="nil"/>
              <w:bottom w:val="nil"/>
              <w:right w:val="nil"/>
            </w:tcBorders>
            <w:shd w:val="clear" w:color="auto" w:fill="auto"/>
            <w:noWrap/>
            <w:vAlign w:val="center"/>
            <w:hideMark/>
          </w:tcPr>
          <w:p w14:paraId="56BB02C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w:t>
            </w:r>
          </w:p>
        </w:tc>
        <w:tc>
          <w:tcPr>
            <w:tcW w:w="786" w:type="dxa"/>
            <w:tcBorders>
              <w:top w:val="nil"/>
              <w:left w:val="nil"/>
              <w:bottom w:val="nil"/>
              <w:right w:val="nil"/>
            </w:tcBorders>
            <w:shd w:val="clear" w:color="auto" w:fill="auto"/>
            <w:noWrap/>
            <w:vAlign w:val="center"/>
            <w:hideMark/>
          </w:tcPr>
          <w:p w14:paraId="5F66BD1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126</w:t>
            </w:r>
          </w:p>
        </w:tc>
        <w:tc>
          <w:tcPr>
            <w:tcW w:w="893" w:type="dxa"/>
            <w:tcBorders>
              <w:top w:val="nil"/>
              <w:left w:val="nil"/>
              <w:bottom w:val="nil"/>
              <w:right w:val="nil"/>
            </w:tcBorders>
            <w:shd w:val="clear" w:color="auto" w:fill="auto"/>
            <w:noWrap/>
            <w:vAlign w:val="center"/>
            <w:hideMark/>
          </w:tcPr>
          <w:p w14:paraId="037241E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515612A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6E1585A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AB619D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470AE8D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31</w:t>
            </w:r>
          </w:p>
        </w:tc>
        <w:tc>
          <w:tcPr>
            <w:tcW w:w="786" w:type="dxa"/>
            <w:tcBorders>
              <w:top w:val="nil"/>
              <w:left w:val="nil"/>
              <w:bottom w:val="nil"/>
              <w:right w:val="nil"/>
            </w:tcBorders>
            <w:shd w:val="clear" w:color="auto" w:fill="auto"/>
            <w:noWrap/>
            <w:vAlign w:val="center"/>
            <w:hideMark/>
          </w:tcPr>
          <w:p w14:paraId="089414E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473</w:t>
            </w:r>
          </w:p>
        </w:tc>
      </w:tr>
      <w:tr w:rsidR="00C937A8" w:rsidRPr="00F65DC0" w14:paraId="58EC91DF" w14:textId="77777777" w:rsidTr="00F74607">
        <w:trPr>
          <w:trHeight w:val="306"/>
        </w:trPr>
        <w:tc>
          <w:tcPr>
            <w:tcW w:w="1066" w:type="dxa"/>
            <w:tcBorders>
              <w:top w:val="nil"/>
              <w:left w:val="nil"/>
              <w:bottom w:val="nil"/>
              <w:right w:val="nil"/>
            </w:tcBorders>
            <w:shd w:val="clear" w:color="auto" w:fill="auto"/>
            <w:noWrap/>
            <w:vAlign w:val="bottom"/>
            <w:hideMark/>
          </w:tcPr>
          <w:p w14:paraId="70BDDB15"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Plateaux</w:t>
            </w:r>
          </w:p>
        </w:tc>
        <w:tc>
          <w:tcPr>
            <w:tcW w:w="966" w:type="dxa"/>
            <w:tcBorders>
              <w:top w:val="nil"/>
              <w:left w:val="nil"/>
              <w:bottom w:val="nil"/>
              <w:right w:val="nil"/>
            </w:tcBorders>
            <w:shd w:val="clear" w:color="auto" w:fill="auto"/>
            <w:noWrap/>
            <w:vAlign w:val="center"/>
            <w:hideMark/>
          </w:tcPr>
          <w:p w14:paraId="3E8AB73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19</w:t>
            </w:r>
          </w:p>
        </w:tc>
        <w:tc>
          <w:tcPr>
            <w:tcW w:w="786" w:type="dxa"/>
            <w:tcBorders>
              <w:top w:val="nil"/>
              <w:left w:val="nil"/>
              <w:bottom w:val="nil"/>
              <w:right w:val="nil"/>
            </w:tcBorders>
            <w:shd w:val="clear" w:color="auto" w:fill="auto"/>
            <w:noWrap/>
            <w:vAlign w:val="center"/>
            <w:hideMark/>
          </w:tcPr>
          <w:p w14:paraId="6AA41CF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279</w:t>
            </w:r>
          </w:p>
        </w:tc>
        <w:tc>
          <w:tcPr>
            <w:tcW w:w="966" w:type="dxa"/>
            <w:tcBorders>
              <w:top w:val="nil"/>
              <w:left w:val="nil"/>
              <w:bottom w:val="nil"/>
              <w:right w:val="nil"/>
            </w:tcBorders>
            <w:shd w:val="clear" w:color="auto" w:fill="auto"/>
            <w:noWrap/>
            <w:vAlign w:val="center"/>
            <w:hideMark/>
          </w:tcPr>
          <w:p w14:paraId="34F8E57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w:t>
            </w:r>
          </w:p>
        </w:tc>
        <w:tc>
          <w:tcPr>
            <w:tcW w:w="786" w:type="dxa"/>
            <w:tcBorders>
              <w:top w:val="nil"/>
              <w:left w:val="nil"/>
              <w:bottom w:val="nil"/>
              <w:right w:val="nil"/>
            </w:tcBorders>
            <w:shd w:val="clear" w:color="auto" w:fill="auto"/>
            <w:noWrap/>
            <w:vAlign w:val="center"/>
            <w:hideMark/>
          </w:tcPr>
          <w:p w14:paraId="4B889C2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58</w:t>
            </w:r>
          </w:p>
        </w:tc>
        <w:tc>
          <w:tcPr>
            <w:tcW w:w="893" w:type="dxa"/>
            <w:tcBorders>
              <w:top w:val="nil"/>
              <w:left w:val="nil"/>
              <w:bottom w:val="nil"/>
              <w:right w:val="nil"/>
            </w:tcBorders>
            <w:shd w:val="clear" w:color="auto" w:fill="auto"/>
            <w:noWrap/>
            <w:vAlign w:val="center"/>
            <w:hideMark/>
          </w:tcPr>
          <w:p w14:paraId="52DADF9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31C0FE9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53F308E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2DA91B9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4B939CD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23</w:t>
            </w:r>
          </w:p>
        </w:tc>
        <w:tc>
          <w:tcPr>
            <w:tcW w:w="786" w:type="dxa"/>
            <w:tcBorders>
              <w:top w:val="nil"/>
              <w:left w:val="nil"/>
              <w:bottom w:val="nil"/>
              <w:right w:val="nil"/>
            </w:tcBorders>
            <w:shd w:val="clear" w:color="auto" w:fill="auto"/>
            <w:noWrap/>
            <w:vAlign w:val="center"/>
            <w:hideMark/>
          </w:tcPr>
          <w:p w14:paraId="78F48DB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337</w:t>
            </w:r>
          </w:p>
        </w:tc>
      </w:tr>
      <w:tr w:rsidR="00C937A8" w:rsidRPr="00F65DC0" w14:paraId="24C15619" w14:textId="77777777" w:rsidTr="00F74607">
        <w:trPr>
          <w:trHeight w:val="306"/>
        </w:trPr>
        <w:tc>
          <w:tcPr>
            <w:tcW w:w="1066" w:type="dxa"/>
            <w:tcBorders>
              <w:top w:val="nil"/>
              <w:left w:val="nil"/>
              <w:bottom w:val="nil"/>
              <w:right w:val="nil"/>
            </w:tcBorders>
            <w:shd w:val="clear" w:color="auto" w:fill="auto"/>
            <w:noWrap/>
            <w:vAlign w:val="bottom"/>
            <w:hideMark/>
          </w:tcPr>
          <w:p w14:paraId="06A4F873"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Savanes</w:t>
            </w:r>
          </w:p>
        </w:tc>
        <w:tc>
          <w:tcPr>
            <w:tcW w:w="966" w:type="dxa"/>
            <w:tcBorders>
              <w:top w:val="nil"/>
              <w:left w:val="nil"/>
              <w:bottom w:val="nil"/>
              <w:right w:val="nil"/>
            </w:tcBorders>
            <w:shd w:val="clear" w:color="auto" w:fill="auto"/>
            <w:noWrap/>
            <w:vAlign w:val="center"/>
            <w:hideMark/>
          </w:tcPr>
          <w:p w14:paraId="01DBFE7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17</w:t>
            </w:r>
          </w:p>
        </w:tc>
        <w:tc>
          <w:tcPr>
            <w:tcW w:w="786" w:type="dxa"/>
            <w:tcBorders>
              <w:top w:val="nil"/>
              <w:left w:val="nil"/>
              <w:bottom w:val="nil"/>
              <w:right w:val="nil"/>
            </w:tcBorders>
            <w:shd w:val="clear" w:color="auto" w:fill="auto"/>
            <w:noWrap/>
            <w:vAlign w:val="center"/>
            <w:hideMark/>
          </w:tcPr>
          <w:p w14:paraId="6FBEC96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262</w:t>
            </w:r>
          </w:p>
        </w:tc>
        <w:tc>
          <w:tcPr>
            <w:tcW w:w="966" w:type="dxa"/>
            <w:tcBorders>
              <w:top w:val="nil"/>
              <w:left w:val="nil"/>
              <w:bottom w:val="nil"/>
              <w:right w:val="nil"/>
            </w:tcBorders>
            <w:shd w:val="clear" w:color="auto" w:fill="auto"/>
            <w:noWrap/>
            <w:vAlign w:val="center"/>
            <w:hideMark/>
          </w:tcPr>
          <w:p w14:paraId="0541D6B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w:t>
            </w:r>
          </w:p>
        </w:tc>
        <w:tc>
          <w:tcPr>
            <w:tcW w:w="786" w:type="dxa"/>
            <w:tcBorders>
              <w:top w:val="nil"/>
              <w:left w:val="nil"/>
              <w:bottom w:val="nil"/>
              <w:right w:val="nil"/>
            </w:tcBorders>
            <w:shd w:val="clear" w:color="auto" w:fill="auto"/>
            <w:noWrap/>
            <w:vAlign w:val="center"/>
            <w:hideMark/>
          </w:tcPr>
          <w:p w14:paraId="49D6973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46</w:t>
            </w:r>
          </w:p>
        </w:tc>
        <w:tc>
          <w:tcPr>
            <w:tcW w:w="893" w:type="dxa"/>
            <w:tcBorders>
              <w:top w:val="nil"/>
              <w:left w:val="nil"/>
              <w:bottom w:val="nil"/>
              <w:right w:val="nil"/>
            </w:tcBorders>
            <w:shd w:val="clear" w:color="auto" w:fill="auto"/>
            <w:noWrap/>
            <w:vAlign w:val="center"/>
            <w:hideMark/>
          </w:tcPr>
          <w:p w14:paraId="48744BC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308B3A7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684E39F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1C12EA6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1CB6A52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20</w:t>
            </w:r>
          </w:p>
        </w:tc>
        <w:tc>
          <w:tcPr>
            <w:tcW w:w="786" w:type="dxa"/>
            <w:tcBorders>
              <w:top w:val="nil"/>
              <w:left w:val="nil"/>
              <w:bottom w:val="nil"/>
              <w:right w:val="nil"/>
            </w:tcBorders>
            <w:shd w:val="clear" w:color="auto" w:fill="auto"/>
            <w:noWrap/>
            <w:vAlign w:val="center"/>
            <w:hideMark/>
          </w:tcPr>
          <w:p w14:paraId="25EA335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308</w:t>
            </w:r>
          </w:p>
        </w:tc>
      </w:tr>
      <w:tr w:rsidR="00C937A8" w:rsidRPr="00F65DC0" w14:paraId="0268A2BF" w14:textId="77777777" w:rsidTr="00F74607">
        <w:trPr>
          <w:trHeight w:val="121"/>
        </w:trPr>
        <w:tc>
          <w:tcPr>
            <w:tcW w:w="1066" w:type="dxa"/>
            <w:tcBorders>
              <w:top w:val="nil"/>
              <w:left w:val="nil"/>
              <w:bottom w:val="nil"/>
              <w:right w:val="nil"/>
            </w:tcBorders>
            <w:shd w:val="clear" w:color="auto" w:fill="auto"/>
            <w:noWrap/>
            <w:vAlign w:val="bottom"/>
            <w:hideMark/>
          </w:tcPr>
          <w:p w14:paraId="2810B25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23972C85" w14:textId="77777777" w:rsidR="00C937A8" w:rsidRPr="00F65DC0" w:rsidRDefault="00C937A8" w:rsidP="00C937A8">
            <w:pPr>
              <w:spacing w:after="0" w:line="240" w:lineRule="auto"/>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7993AD86"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3174EB43"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6D722D4C"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893" w:type="dxa"/>
            <w:tcBorders>
              <w:top w:val="nil"/>
              <w:left w:val="nil"/>
              <w:bottom w:val="nil"/>
              <w:right w:val="nil"/>
            </w:tcBorders>
            <w:shd w:val="clear" w:color="auto" w:fill="auto"/>
            <w:noWrap/>
            <w:vAlign w:val="center"/>
            <w:hideMark/>
          </w:tcPr>
          <w:p w14:paraId="5040B325"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5D257A11"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24" w:type="dxa"/>
            <w:tcBorders>
              <w:top w:val="nil"/>
              <w:left w:val="nil"/>
              <w:bottom w:val="nil"/>
              <w:right w:val="nil"/>
            </w:tcBorders>
            <w:shd w:val="clear" w:color="auto" w:fill="auto"/>
            <w:noWrap/>
            <w:vAlign w:val="center"/>
            <w:hideMark/>
          </w:tcPr>
          <w:p w14:paraId="01C8C009"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0D7BD54A"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single" w:sz="4" w:space="0" w:color="auto"/>
              <w:bottom w:val="nil"/>
              <w:right w:val="nil"/>
            </w:tcBorders>
            <w:shd w:val="clear" w:color="auto" w:fill="auto"/>
            <w:noWrap/>
            <w:vAlign w:val="center"/>
            <w:hideMark/>
          </w:tcPr>
          <w:p w14:paraId="62B23E5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w:t>
            </w:r>
          </w:p>
        </w:tc>
        <w:tc>
          <w:tcPr>
            <w:tcW w:w="786" w:type="dxa"/>
            <w:tcBorders>
              <w:top w:val="nil"/>
              <w:left w:val="nil"/>
              <w:bottom w:val="nil"/>
              <w:right w:val="nil"/>
            </w:tcBorders>
            <w:shd w:val="clear" w:color="auto" w:fill="auto"/>
            <w:noWrap/>
            <w:vAlign w:val="center"/>
            <w:hideMark/>
          </w:tcPr>
          <w:p w14:paraId="6B0D906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r>
      <w:tr w:rsidR="00C937A8" w:rsidRPr="00F65DC0" w14:paraId="59F24932" w14:textId="77777777" w:rsidTr="00F74607">
        <w:trPr>
          <w:trHeight w:val="306"/>
        </w:trPr>
        <w:tc>
          <w:tcPr>
            <w:tcW w:w="1066" w:type="dxa"/>
            <w:tcBorders>
              <w:top w:val="single" w:sz="4" w:space="0" w:color="auto"/>
              <w:left w:val="nil"/>
              <w:bottom w:val="single" w:sz="4" w:space="0" w:color="auto"/>
              <w:right w:val="nil"/>
            </w:tcBorders>
            <w:shd w:val="clear" w:color="auto" w:fill="auto"/>
            <w:noWrap/>
            <w:vAlign w:val="bottom"/>
            <w:hideMark/>
          </w:tcPr>
          <w:p w14:paraId="03383436"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Total</w:t>
            </w:r>
          </w:p>
        </w:tc>
        <w:tc>
          <w:tcPr>
            <w:tcW w:w="966" w:type="dxa"/>
            <w:tcBorders>
              <w:top w:val="single" w:sz="4" w:space="0" w:color="auto"/>
              <w:left w:val="nil"/>
              <w:bottom w:val="single" w:sz="4" w:space="0" w:color="auto"/>
              <w:right w:val="nil"/>
            </w:tcBorders>
            <w:shd w:val="clear" w:color="auto" w:fill="auto"/>
            <w:noWrap/>
            <w:vAlign w:val="center"/>
            <w:hideMark/>
          </w:tcPr>
          <w:p w14:paraId="1E379F4A"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100</w:t>
            </w:r>
          </w:p>
        </w:tc>
        <w:tc>
          <w:tcPr>
            <w:tcW w:w="786" w:type="dxa"/>
            <w:tcBorders>
              <w:top w:val="single" w:sz="4" w:space="0" w:color="auto"/>
              <w:left w:val="nil"/>
              <w:bottom w:val="single" w:sz="4" w:space="0" w:color="auto"/>
              <w:right w:val="nil"/>
            </w:tcBorders>
            <w:shd w:val="clear" w:color="auto" w:fill="auto"/>
            <w:noWrap/>
            <w:vAlign w:val="center"/>
            <w:hideMark/>
          </w:tcPr>
          <w:p w14:paraId="56E68FAD"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1 487</w:t>
            </w:r>
          </w:p>
        </w:tc>
        <w:tc>
          <w:tcPr>
            <w:tcW w:w="966" w:type="dxa"/>
            <w:tcBorders>
              <w:top w:val="single" w:sz="4" w:space="0" w:color="auto"/>
              <w:left w:val="nil"/>
              <w:bottom w:val="single" w:sz="4" w:space="0" w:color="auto"/>
              <w:right w:val="nil"/>
            </w:tcBorders>
            <w:shd w:val="clear" w:color="auto" w:fill="auto"/>
            <w:noWrap/>
            <w:vAlign w:val="center"/>
            <w:hideMark/>
          </w:tcPr>
          <w:p w14:paraId="6622C214"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37</w:t>
            </w:r>
          </w:p>
        </w:tc>
        <w:tc>
          <w:tcPr>
            <w:tcW w:w="786" w:type="dxa"/>
            <w:tcBorders>
              <w:top w:val="single" w:sz="4" w:space="0" w:color="auto"/>
              <w:left w:val="nil"/>
              <w:bottom w:val="single" w:sz="4" w:space="0" w:color="auto"/>
              <w:right w:val="nil"/>
            </w:tcBorders>
            <w:shd w:val="clear" w:color="auto" w:fill="auto"/>
            <w:noWrap/>
            <w:vAlign w:val="center"/>
            <w:hideMark/>
          </w:tcPr>
          <w:p w14:paraId="5E7C582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557</w:t>
            </w:r>
          </w:p>
        </w:tc>
        <w:tc>
          <w:tcPr>
            <w:tcW w:w="893" w:type="dxa"/>
            <w:tcBorders>
              <w:top w:val="single" w:sz="4" w:space="0" w:color="auto"/>
              <w:left w:val="nil"/>
              <w:bottom w:val="single" w:sz="4" w:space="0" w:color="auto"/>
              <w:right w:val="nil"/>
            </w:tcBorders>
            <w:shd w:val="clear" w:color="auto" w:fill="auto"/>
            <w:noWrap/>
            <w:vAlign w:val="center"/>
            <w:hideMark/>
          </w:tcPr>
          <w:p w14:paraId="634D9BD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w:t>
            </w:r>
          </w:p>
        </w:tc>
        <w:tc>
          <w:tcPr>
            <w:tcW w:w="786" w:type="dxa"/>
            <w:tcBorders>
              <w:top w:val="single" w:sz="4" w:space="0" w:color="auto"/>
              <w:left w:val="nil"/>
              <w:bottom w:val="single" w:sz="4" w:space="0" w:color="auto"/>
              <w:right w:val="nil"/>
            </w:tcBorders>
            <w:shd w:val="clear" w:color="auto" w:fill="auto"/>
            <w:noWrap/>
            <w:vAlign w:val="center"/>
            <w:hideMark/>
          </w:tcPr>
          <w:p w14:paraId="335F72C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32</w:t>
            </w:r>
          </w:p>
        </w:tc>
        <w:tc>
          <w:tcPr>
            <w:tcW w:w="924" w:type="dxa"/>
            <w:tcBorders>
              <w:top w:val="single" w:sz="4" w:space="0" w:color="auto"/>
              <w:left w:val="nil"/>
              <w:bottom w:val="single" w:sz="4" w:space="0" w:color="auto"/>
              <w:right w:val="nil"/>
            </w:tcBorders>
            <w:shd w:val="clear" w:color="auto" w:fill="auto"/>
            <w:noWrap/>
            <w:vAlign w:val="center"/>
            <w:hideMark/>
          </w:tcPr>
          <w:p w14:paraId="6FC1F0B6"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w:t>
            </w:r>
          </w:p>
        </w:tc>
        <w:tc>
          <w:tcPr>
            <w:tcW w:w="786" w:type="dxa"/>
            <w:tcBorders>
              <w:top w:val="single" w:sz="4" w:space="0" w:color="auto"/>
              <w:left w:val="nil"/>
              <w:bottom w:val="single" w:sz="4" w:space="0" w:color="auto"/>
              <w:right w:val="nil"/>
            </w:tcBorders>
            <w:shd w:val="clear" w:color="auto" w:fill="auto"/>
            <w:noWrap/>
            <w:vAlign w:val="center"/>
            <w:hideMark/>
          </w:tcPr>
          <w:p w14:paraId="7E3C6276"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16</w:t>
            </w:r>
          </w:p>
        </w:tc>
        <w:tc>
          <w:tcPr>
            <w:tcW w:w="966" w:type="dxa"/>
            <w:tcBorders>
              <w:top w:val="single" w:sz="4" w:space="0" w:color="auto"/>
              <w:left w:val="single" w:sz="4" w:space="0" w:color="auto"/>
              <w:bottom w:val="single" w:sz="4" w:space="0" w:color="auto"/>
              <w:right w:val="nil"/>
            </w:tcBorders>
            <w:shd w:val="clear" w:color="auto" w:fill="auto"/>
            <w:noWrap/>
            <w:vAlign w:val="center"/>
            <w:hideMark/>
          </w:tcPr>
          <w:p w14:paraId="6D9A3BE1"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140</w:t>
            </w:r>
          </w:p>
        </w:tc>
        <w:tc>
          <w:tcPr>
            <w:tcW w:w="786" w:type="dxa"/>
            <w:tcBorders>
              <w:top w:val="single" w:sz="4" w:space="0" w:color="auto"/>
              <w:left w:val="nil"/>
              <w:bottom w:val="single" w:sz="4" w:space="0" w:color="auto"/>
              <w:right w:val="nil"/>
            </w:tcBorders>
            <w:shd w:val="clear" w:color="auto" w:fill="auto"/>
            <w:noWrap/>
            <w:vAlign w:val="center"/>
            <w:hideMark/>
          </w:tcPr>
          <w:p w14:paraId="50F8200C"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2 092</w:t>
            </w:r>
          </w:p>
        </w:tc>
      </w:tr>
      <w:tr w:rsidR="00C937A8" w:rsidRPr="00F65DC0" w14:paraId="07D8DA7B" w14:textId="77777777" w:rsidTr="00F74607">
        <w:trPr>
          <w:trHeight w:val="306"/>
        </w:trPr>
        <w:tc>
          <w:tcPr>
            <w:tcW w:w="1066" w:type="dxa"/>
            <w:tcBorders>
              <w:top w:val="nil"/>
              <w:left w:val="nil"/>
              <w:bottom w:val="single" w:sz="4" w:space="0" w:color="auto"/>
              <w:right w:val="nil"/>
            </w:tcBorders>
            <w:shd w:val="clear" w:color="auto" w:fill="auto"/>
            <w:noWrap/>
            <w:vAlign w:val="center"/>
            <w:hideMark/>
          </w:tcPr>
          <w:p w14:paraId="3EEEDF07"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 </w:t>
            </w:r>
          </w:p>
        </w:tc>
        <w:tc>
          <w:tcPr>
            <w:tcW w:w="6893"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6CEEDD8A"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Fin de scolarité</w:t>
            </w:r>
          </w:p>
        </w:tc>
        <w:tc>
          <w:tcPr>
            <w:tcW w:w="966" w:type="dxa"/>
            <w:tcBorders>
              <w:top w:val="nil"/>
              <w:left w:val="nil"/>
              <w:bottom w:val="single" w:sz="4" w:space="0" w:color="auto"/>
              <w:right w:val="nil"/>
            </w:tcBorders>
            <w:shd w:val="clear" w:color="auto" w:fill="auto"/>
            <w:noWrap/>
            <w:vAlign w:val="center"/>
            <w:hideMark/>
          </w:tcPr>
          <w:p w14:paraId="22B5FAB6"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 </w:t>
            </w:r>
          </w:p>
        </w:tc>
        <w:tc>
          <w:tcPr>
            <w:tcW w:w="786" w:type="dxa"/>
            <w:tcBorders>
              <w:top w:val="nil"/>
              <w:left w:val="nil"/>
              <w:bottom w:val="single" w:sz="4" w:space="0" w:color="auto"/>
              <w:right w:val="nil"/>
            </w:tcBorders>
            <w:shd w:val="clear" w:color="auto" w:fill="auto"/>
            <w:noWrap/>
            <w:vAlign w:val="center"/>
            <w:hideMark/>
          </w:tcPr>
          <w:p w14:paraId="3A5FCA18"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 </w:t>
            </w:r>
          </w:p>
        </w:tc>
      </w:tr>
      <w:tr w:rsidR="00C937A8" w:rsidRPr="00F65DC0" w14:paraId="48EE1D01" w14:textId="77777777" w:rsidTr="00F74607">
        <w:trPr>
          <w:trHeight w:val="306"/>
        </w:trPr>
        <w:tc>
          <w:tcPr>
            <w:tcW w:w="1066" w:type="dxa"/>
            <w:tcBorders>
              <w:top w:val="nil"/>
              <w:left w:val="nil"/>
              <w:bottom w:val="nil"/>
              <w:right w:val="nil"/>
            </w:tcBorders>
            <w:shd w:val="clear" w:color="auto" w:fill="auto"/>
            <w:noWrap/>
            <w:vAlign w:val="bottom"/>
            <w:hideMark/>
          </w:tcPr>
          <w:p w14:paraId="25425968"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Centrale</w:t>
            </w:r>
          </w:p>
        </w:tc>
        <w:tc>
          <w:tcPr>
            <w:tcW w:w="966" w:type="dxa"/>
            <w:tcBorders>
              <w:top w:val="nil"/>
              <w:left w:val="nil"/>
              <w:bottom w:val="nil"/>
              <w:right w:val="nil"/>
            </w:tcBorders>
            <w:shd w:val="clear" w:color="auto" w:fill="auto"/>
            <w:noWrap/>
            <w:vAlign w:val="center"/>
            <w:hideMark/>
          </w:tcPr>
          <w:p w14:paraId="7D6CB18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24</w:t>
            </w:r>
          </w:p>
        </w:tc>
        <w:tc>
          <w:tcPr>
            <w:tcW w:w="786" w:type="dxa"/>
            <w:tcBorders>
              <w:top w:val="nil"/>
              <w:left w:val="nil"/>
              <w:bottom w:val="nil"/>
              <w:right w:val="nil"/>
            </w:tcBorders>
            <w:shd w:val="clear" w:color="auto" w:fill="auto"/>
            <w:noWrap/>
            <w:vAlign w:val="center"/>
            <w:hideMark/>
          </w:tcPr>
          <w:p w14:paraId="4DE2DA6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551</w:t>
            </w:r>
          </w:p>
        </w:tc>
        <w:tc>
          <w:tcPr>
            <w:tcW w:w="966" w:type="dxa"/>
            <w:tcBorders>
              <w:top w:val="nil"/>
              <w:left w:val="nil"/>
              <w:bottom w:val="nil"/>
              <w:right w:val="nil"/>
            </w:tcBorders>
            <w:shd w:val="clear" w:color="auto" w:fill="auto"/>
            <w:noWrap/>
            <w:vAlign w:val="center"/>
            <w:hideMark/>
          </w:tcPr>
          <w:p w14:paraId="12E1D6A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w:t>
            </w:r>
          </w:p>
        </w:tc>
        <w:tc>
          <w:tcPr>
            <w:tcW w:w="786" w:type="dxa"/>
            <w:tcBorders>
              <w:top w:val="nil"/>
              <w:left w:val="nil"/>
              <w:bottom w:val="nil"/>
              <w:right w:val="nil"/>
            </w:tcBorders>
            <w:shd w:val="clear" w:color="auto" w:fill="auto"/>
            <w:noWrap/>
            <w:vAlign w:val="center"/>
            <w:hideMark/>
          </w:tcPr>
          <w:p w14:paraId="7CF546D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88</w:t>
            </w:r>
          </w:p>
        </w:tc>
        <w:tc>
          <w:tcPr>
            <w:tcW w:w="893" w:type="dxa"/>
            <w:tcBorders>
              <w:top w:val="nil"/>
              <w:left w:val="nil"/>
              <w:bottom w:val="nil"/>
              <w:right w:val="nil"/>
            </w:tcBorders>
            <w:shd w:val="clear" w:color="auto" w:fill="auto"/>
            <w:noWrap/>
            <w:vAlign w:val="center"/>
            <w:hideMark/>
          </w:tcPr>
          <w:p w14:paraId="68ACB04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3F46B5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12C6BBA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w:t>
            </w:r>
          </w:p>
        </w:tc>
        <w:tc>
          <w:tcPr>
            <w:tcW w:w="786" w:type="dxa"/>
            <w:tcBorders>
              <w:top w:val="nil"/>
              <w:left w:val="nil"/>
              <w:bottom w:val="nil"/>
              <w:right w:val="nil"/>
            </w:tcBorders>
            <w:shd w:val="clear" w:color="auto" w:fill="auto"/>
            <w:noWrap/>
            <w:vAlign w:val="center"/>
            <w:hideMark/>
          </w:tcPr>
          <w:p w14:paraId="6D18CCD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24</w:t>
            </w:r>
          </w:p>
        </w:tc>
        <w:tc>
          <w:tcPr>
            <w:tcW w:w="966" w:type="dxa"/>
            <w:tcBorders>
              <w:top w:val="nil"/>
              <w:left w:val="single" w:sz="4" w:space="0" w:color="auto"/>
              <w:bottom w:val="nil"/>
              <w:right w:val="nil"/>
            </w:tcBorders>
            <w:shd w:val="clear" w:color="auto" w:fill="auto"/>
            <w:noWrap/>
            <w:vAlign w:val="center"/>
            <w:hideMark/>
          </w:tcPr>
          <w:p w14:paraId="6B77BE5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30</w:t>
            </w:r>
          </w:p>
        </w:tc>
        <w:tc>
          <w:tcPr>
            <w:tcW w:w="786" w:type="dxa"/>
            <w:tcBorders>
              <w:top w:val="nil"/>
              <w:left w:val="nil"/>
              <w:bottom w:val="nil"/>
              <w:right w:val="nil"/>
            </w:tcBorders>
            <w:shd w:val="clear" w:color="auto" w:fill="auto"/>
            <w:noWrap/>
            <w:vAlign w:val="center"/>
            <w:hideMark/>
          </w:tcPr>
          <w:p w14:paraId="6BCD958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663</w:t>
            </w:r>
          </w:p>
        </w:tc>
      </w:tr>
      <w:tr w:rsidR="00C937A8" w:rsidRPr="00F65DC0" w14:paraId="6355A37F" w14:textId="77777777" w:rsidTr="00F74607">
        <w:trPr>
          <w:trHeight w:val="306"/>
        </w:trPr>
        <w:tc>
          <w:tcPr>
            <w:tcW w:w="1066" w:type="dxa"/>
            <w:tcBorders>
              <w:top w:val="nil"/>
              <w:left w:val="nil"/>
              <w:bottom w:val="nil"/>
              <w:right w:val="nil"/>
            </w:tcBorders>
            <w:shd w:val="clear" w:color="auto" w:fill="auto"/>
            <w:noWrap/>
            <w:vAlign w:val="bottom"/>
            <w:hideMark/>
          </w:tcPr>
          <w:p w14:paraId="71DB9BC8" w14:textId="53F0DAB2"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G</w:t>
            </w:r>
            <w:r w:rsidR="0056105C" w:rsidRPr="00F65DC0">
              <w:rPr>
                <w:rFonts w:ascii="Univers Light" w:eastAsia="Times New Roman" w:hAnsi="Univers Light" w:cs="Calibri"/>
                <w:color w:val="000000"/>
                <w:kern w:val="0"/>
                <w:sz w:val="20"/>
                <w:szCs w:val="20"/>
                <w:lang w:eastAsia="fr-FR"/>
                <w14:ligatures w14:val="none"/>
              </w:rPr>
              <w:t>-</w:t>
            </w:r>
            <w:r w:rsidRPr="00F65DC0">
              <w:rPr>
                <w:rFonts w:ascii="Univers Light" w:eastAsia="Times New Roman" w:hAnsi="Univers Light" w:cs="Calibri"/>
                <w:color w:val="000000"/>
                <w:kern w:val="0"/>
                <w:sz w:val="20"/>
                <w:szCs w:val="20"/>
                <w:lang w:eastAsia="fr-FR"/>
                <w14:ligatures w14:val="none"/>
              </w:rPr>
              <w:t>Lomé</w:t>
            </w:r>
          </w:p>
        </w:tc>
        <w:tc>
          <w:tcPr>
            <w:tcW w:w="966" w:type="dxa"/>
            <w:tcBorders>
              <w:top w:val="nil"/>
              <w:left w:val="nil"/>
              <w:bottom w:val="nil"/>
              <w:right w:val="nil"/>
            </w:tcBorders>
            <w:shd w:val="clear" w:color="auto" w:fill="auto"/>
            <w:noWrap/>
            <w:vAlign w:val="center"/>
            <w:hideMark/>
          </w:tcPr>
          <w:p w14:paraId="10F4417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12</w:t>
            </w:r>
          </w:p>
        </w:tc>
        <w:tc>
          <w:tcPr>
            <w:tcW w:w="786" w:type="dxa"/>
            <w:tcBorders>
              <w:top w:val="nil"/>
              <w:left w:val="nil"/>
              <w:bottom w:val="nil"/>
              <w:right w:val="nil"/>
            </w:tcBorders>
            <w:shd w:val="clear" w:color="auto" w:fill="auto"/>
            <w:noWrap/>
            <w:vAlign w:val="center"/>
            <w:hideMark/>
          </w:tcPr>
          <w:p w14:paraId="05813FB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294</w:t>
            </w:r>
          </w:p>
        </w:tc>
        <w:tc>
          <w:tcPr>
            <w:tcW w:w="966" w:type="dxa"/>
            <w:tcBorders>
              <w:top w:val="nil"/>
              <w:left w:val="nil"/>
              <w:bottom w:val="nil"/>
              <w:right w:val="nil"/>
            </w:tcBorders>
            <w:shd w:val="clear" w:color="auto" w:fill="auto"/>
            <w:noWrap/>
            <w:vAlign w:val="center"/>
            <w:hideMark/>
          </w:tcPr>
          <w:p w14:paraId="4A76FBA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37</w:t>
            </w:r>
          </w:p>
        </w:tc>
        <w:tc>
          <w:tcPr>
            <w:tcW w:w="786" w:type="dxa"/>
            <w:tcBorders>
              <w:top w:val="nil"/>
              <w:left w:val="nil"/>
              <w:bottom w:val="nil"/>
              <w:right w:val="nil"/>
            </w:tcBorders>
            <w:shd w:val="clear" w:color="auto" w:fill="auto"/>
            <w:noWrap/>
            <w:vAlign w:val="center"/>
            <w:hideMark/>
          </w:tcPr>
          <w:p w14:paraId="51A0B57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818</w:t>
            </w:r>
          </w:p>
        </w:tc>
        <w:tc>
          <w:tcPr>
            <w:tcW w:w="893" w:type="dxa"/>
            <w:tcBorders>
              <w:top w:val="nil"/>
              <w:left w:val="nil"/>
              <w:bottom w:val="nil"/>
              <w:right w:val="nil"/>
            </w:tcBorders>
            <w:shd w:val="clear" w:color="auto" w:fill="auto"/>
            <w:noWrap/>
            <w:vAlign w:val="center"/>
            <w:hideMark/>
          </w:tcPr>
          <w:p w14:paraId="1D5D9B5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w:t>
            </w:r>
          </w:p>
        </w:tc>
        <w:tc>
          <w:tcPr>
            <w:tcW w:w="786" w:type="dxa"/>
            <w:tcBorders>
              <w:top w:val="nil"/>
              <w:left w:val="nil"/>
              <w:bottom w:val="nil"/>
              <w:right w:val="nil"/>
            </w:tcBorders>
            <w:shd w:val="clear" w:color="auto" w:fill="auto"/>
            <w:noWrap/>
            <w:vAlign w:val="center"/>
            <w:hideMark/>
          </w:tcPr>
          <w:p w14:paraId="2B1D835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50</w:t>
            </w:r>
          </w:p>
        </w:tc>
        <w:tc>
          <w:tcPr>
            <w:tcW w:w="924" w:type="dxa"/>
            <w:tcBorders>
              <w:top w:val="nil"/>
              <w:left w:val="nil"/>
              <w:bottom w:val="nil"/>
              <w:right w:val="nil"/>
            </w:tcBorders>
            <w:shd w:val="clear" w:color="auto" w:fill="auto"/>
            <w:noWrap/>
            <w:vAlign w:val="center"/>
            <w:hideMark/>
          </w:tcPr>
          <w:p w14:paraId="2645856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w:t>
            </w:r>
          </w:p>
        </w:tc>
        <w:tc>
          <w:tcPr>
            <w:tcW w:w="786" w:type="dxa"/>
            <w:tcBorders>
              <w:top w:val="nil"/>
              <w:left w:val="nil"/>
              <w:bottom w:val="nil"/>
              <w:right w:val="nil"/>
            </w:tcBorders>
            <w:shd w:val="clear" w:color="auto" w:fill="auto"/>
            <w:noWrap/>
            <w:vAlign w:val="center"/>
            <w:hideMark/>
          </w:tcPr>
          <w:p w14:paraId="541C0C4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25</w:t>
            </w:r>
          </w:p>
        </w:tc>
        <w:tc>
          <w:tcPr>
            <w:tcW w:w="966" w:type="dxa"/>
            <w:tcBorders>
              <w:top w:val="nil"/>
              <w:left w:val="single" w:sz="4" w:space="0" w:color="auto"/>
              <w:bottom w:val="nil"/>
              <w:right w:val="nil"/>
            </w:tcBorders>
            <w:shd w:val="clear" w:color="auto" w:fill="auto"/>
            <w:noWrap/>
            <w:vAlign w:val="center"/>
            <w:hideMark/>
          </w:tcPr>
          <w:p w14:paraId="5310A2D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52</w:t>
            </w:r>
          </w:p>
        </w:tc>
        <w:tc>
          <w:tcPr>
            <w:tcW w:w="786" w:type="dxa"/>
            <w:tcBorders>
              <w:top w:val="nil"/>
              <w:left w:val="nil"/>
              <w:bottom w:val="nil"/>
              <w:right w:val="nil"/>
            </w:tcBorders>
            <w:shd w:val="clear" w:color="auto" w:fill="auto"/>
            <w:noWrap/>
            <w:vAlign w:val="center"/>
            <w:hideMark/>
          </w:tcPr>
          <w:p w14:paraId="4042F24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1 187</w:t>
            </w:r>
          </w:p>
        </w:tc>
      </w:tr>
      <w:tr w:rsidR="00C937A8" w:rsidRPr="00F65DC0" w14:paraId="354C289A" w14:textId="77777777" w:rsidTr="00F74607">
        <w:trPr>
          <w:trHeight w:val="306"/>
        </w:trPr>
        <w:tc>
          <w:tcPr>
            <w:tcW w:w="1066" w:type="dxa"/>
            <w:tcBorders>
              <w:top w:val="nil"/>
              <w:left w:val="nil"/>
              <w:bottom w:val="nil"/>
              <w:right w:val="nil"/>
            </w:tcBorders>
            <w:shd w:val="clear" w:color="auto" w:fill="auto"/>
            <w:noWrap/>
            <w:vAlign w:val="bottom"/>
            <w:hideMark/>
          </w:tcPr>
          <w:p w14:paraId="676E3C31"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Kara</w:t>
            </w:r>
          </w:p>
        </w:tc>
        <w:tc>
          <w:tcPr>
            <w:tcW w:w="966" w:type="dxa"/>
            <w:tcBorders>
              <w:top w:val="nil"/>
              <w:left w:val="nil"/>
              <w:bottom w:val="nil"/>
              <w:right w:val="nil"/>
            </w:tcBorders>
            <w:shd w:val="clear" w:color="auto" w:fill="auto"/>
            <w:noWrap/>
            <w:vAlign w:val="center"/>
            <w:hideMark/>
          </w:tcPr>
          <w:p w14:paraId="0B0803B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43</w:t>
            </w:r>
          </w:p>
        </w:tc>
        <w:tc>
          <w:tcPr>
            <w:tcW w:w="786" w:type="dxa"/>
            <w:tcBorders>
              <w:top w:val="nil"/>
              <w:left w:val="nil"/>
              <w:bottom w:val="nil"/>
              <w:right w:val="nil"/>
            </w:tcBorders>
            <w:shd w:val="clear" w:color="auto" w:fill="auto"/>
            <w:noWrap/>
            <w:vAlign w:val="center"/>
            <w:hideMark/>
          </w:tcPr>
          <w:p w14:paraId="4D8323C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937</w:t>
            </w:r>
          </w:p>
        </w:tc>
        <w:tc>
          <w:tcPr>
            <w:tcW w:w="966" w:type="dxa"/>
            <w:tcBorders>
              <w:top w:val="nil"/>
              <w:left w:val="nil"/>
              <w:bottom w:val="nil"/>
              <w:right w:val="nil"/>
            </w:tcBorders>
            <w:shd w:val="clear" w:color="auto" w:fill="auto"/>
            <w:noWrap/>
            <w:vAlign w:val="center"/>
            <w:hideMark/>
          </w:tcPr>
          <w:p w14:paraId="3B0047C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w:t>
            </w:r>
          </w:p>
        </w:tc>
        <w:tc>
          <w:tcPr>
            <w:tcW w:w="786" w:type="dxa"/>
            <w:tcBorders>
              <w:top w:val="nil"/>
              <w:left w:val="nil"/>
              <w:bottom w:val="nil"/>
              <w:right w:val="nil"/>
            </w:tcBorders>
            <w:shd w:val="clear" w:color="auto" w:fill="auto"/>
            <w:noWrap/>
            <w:vAlign w:val="center"/>
            <w:hideMark/>
          </w:tcPr>
          <w:p w14:paraId="14CEB03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106</w:t>
            </w:r>
          </w:p>
        </w:tc>
        <w:tc>
          <w:tcPr>
            <w:tcW w:w="893" w:type="dxa"/>
            <w:tcBorders>
              <w:top w:val="nil"/>
              <w:left w:val="nil"/>
              <w:bottom w:val="nil"/>
              <w:right w:val="nil"/>
            </w:tcBorders>
            <w:shd w:val="clear" w:color="auto" w:fill="auto"/>
            <w:noWrap/>
            <w:vAlign w:val="center"/>
            <w:hideMark/>
          </w:tcPr>
          <w:p w14:paraId="584B827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63D9614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2574D9C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0ED34EA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5B7C5E3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48</w:t>
            </w:r>
          </w:p>
        </w:tc>
        <w:tc>
          <w:tcPr>
            <w:tcW w:w="786" w:type="dxa"/>
            <w:tcBorders>
              <w:top w:val="nil"/>
              <w:left w:val="nil"/>
              <w:bottom w:val="nil"/>
              <w:right w:val="nil"/>
            </w:tcBorders>
            <w:shd w:val="clear" w:color="auto" w:fill="auto"/>
            <w:noWrap/>
            <w:vAlign w:val="center"/>
            <w:hideMark/>
          </w:tcPr>
          <w:p w14:paraId="4D36404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1 043</w:t>
            </w:r>
          </w:p>
        </w:tc>
      </w:tr>
      <w:tr w:rsidR="00C937A8" w:rsidRPr="00F65DC0" w14:paraId="1C2E101D" w14:textId="77777777" w:rsidTr="00F74607">
        <w:trPr>
          <w:trHeight w:val="306"/>
        </w:trPr>
        <w:tc>
          <w:tcPr>
            <w:tcW w:w="1066" w:type="dxa"/>
            <w:tcBorders>
              <w:top w:val="nil"/>
              <w:left w:val="nil"/>
              <w:bottom w:val="nil"/>
              <w:right w:val="nil"/>
            </w:tcBorders>
            <w:shd w:val="clear" w:color="auto" w:fill="auto"/>
            <w:noWrap/>
            <w:vAlign w:val="bottom"/>
            <w:hideMark/>
          </w:tcPr>
          <w:p w14:paraId="45BE62C1"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xml:space="preserve">Maritime </w:t>
            </w:r>
          </w:p>
        </w:tc>
        <w:tc>
          <w:tcPr>
            <w:tcW w:w="966" w:type="dxa"/>
            <w:tcBorders>
              <w:top w:val="nil"/>
              <w:left w:val="nil"/>
              <w:bottom w:val="nil"/>
              <w:right w:val="nil"/>
            </w:tcBorders>
            <w:shd w:val="clear" w:color="auto" w:fill="auto"/>
            <w:noWrap/>
            <w:vAlign w:val="center"/>
            <w:hideMark/>
          </w:tcPr>
          <w:p w14:paraId="33DF528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44</w:t>
            </w:r>
          </w:p>
        </w:tc>
        <w:tc>
          <w:tcPr>
            <w:tcW w:w="786" w:type="dxa"/>
            <w:tcBorders>
              <w:top w:val="nil"/>
              <w:left w:val="nil"/>
              <w:bottom w:val="nil"/>
              <w:right w:val="nil"/>
            </w:tcBorders>
            <w:shd w:val="clear" w:color="auto" w:fill="auto"/>
            <w:noWrap/>
            <w:vAlign w:val="center"/>
            <w:hideMark/>
          </w:tcPr>
          <w:p w14:paraId="196E5C7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975</w:t>
            </w:r>
          </w:p>
        </w:tc>
        <w:tc>
          <w:tcPr>
            <w:tcW w:w="966" w:type="dxa"/>
            <w:tcBorders>
              <w:top w:val="nil"/>
              <w:left w:val="nil"/>
              <w:bottom w:val="nil"/>
              <w:right w:val="nil"/>
            </w:tcBorders>
            <w:shd w:val="clear" w:color="auto" w:fill="auto"/>
            <w:noWrap/>
            <w:vAlign w:val="center"/>
            <w:hideMark/>
          </w:tcPr>
          <w:p w14:paraId="39DDFD0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18</w:t>
            </w:r>
          </w:p>
        </w:tc>
        <w:tc>
          <w:tcPr>
            <w:tcW w:w="786" w:type="dxa"/>
            <w:tcBorders>
              <w:top w:val="nil"/>
              <w:left w:val="nil"/>
              <w:bottom w:val="nil"/>
              <w:right w:val="nil"/>
            </w:tcBorders>
            <w:shd w:val="clear" w:color="auto" w:fill="auto"/>
            <w:noWrap/>
            <w:vAlign w:val="center"/>
            <w:hideMark/>
          </w:tcPr>
          <w:p w14:paraId="1440A71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376</w:t>
            </w:r>
          </w:p>
        </w:tc>
        <w:tc>
          <w:tcPr>
            <w:tcW w:w="893" w:type="dxa"/>
            <w:tcBorders>
              <w:top w:val="nil"/>
              <w:left w:val="nil"/>
              <w:bottom w:val="nil"/>
              <w:right w:val="nil"/>
            </w:tcBorders>
            <w:shd w:val="clear" w:color="auto" w:fill="auto"/>
            <w:noWrap/>
            <w:vAlign w:val="center"/>
            <w:hideMark/>
          </w:tcPr>
          <w:p w14:paraId="0F5639D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79F631A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74DB4B6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1BE96F5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65610EE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62</w:t>
            </w:r>
          </w:p>
        </w:tc>
        <w:tc>
          <w:tcPr>
            <w:tcW w:w="786" w:type="dxa"/>
            <w:tcBorders>
              <w:top w:val="nil"/>
              <w:left w:val="nil"/>
              <w:bottom w:val="nil"/>
              <w:right w:val="nil"/>
            </w:tcBorders>
            <w:shd w:val="clear" w:color="auto" w:fill="auto"/>
            <w:noWrap/>
            <w:vAlign w:val="center"/>
            <w:hideMark/>
          </w:tcPr>
          <w:p w14:paraId="5784C95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1 351</w:t>
            </w:r>
          </w:p>
        </w:tc>
      </w:tr>
      <w:tr w:rsidR="00C937A8" w:rsidRPr="00F65DC0" w14:paraId="5DAB35DE" w14:textId="77777777" w:rsidTr="00F74607">
        <w:trPr>
          <w:trHeight w:val="306"/>
        </w:trPr>
        <w:tc>
          <w:tcPr>
            <w:tcW w:w="1066" w:type="dxa"/>
            <w:tcBorders>
              <w:top w:val="nil"/>
              <w:left w:val="nil"/>
              <w:bottom w:val="nil"/>
              <w:right w:val="nil"/>
            </w:tcBorders>
            <w:shd w:val="clear" w:color="auto" w:fill="auto"/>
            <w:noWrap/>
            <w:vAlign w:val="bottom"/>
            <w:hideMark/>
          </w:tcPr>
          <w:p w14:paraId="2E2CF0C4"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Plateaux</w:t>
            </w:r>
          </w:p>
        </w:tc>
        <w:tc>
          <w:tcPr>
            <w:tcW w:w="966" w:type="dxa"/>
            <w:tcBorders>
              <w:top w:val="nil"/>
              <w:left w:val="nil"/>
              <w:bottom w:val="nil"/>
              <w:right w:val="nil"/>
            </w:tcBorders>
            <w:shd w:val="clear" w:color="auto" w:fill="auto"/>
            <w:noWrap/>
            <w:vAlign w:val="center"/>
            <w:hideMark/>
          </w:tcPr>
          <w:p w14:paraId="0D1D6CF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38</w:t>
            </w:r>
          </w:p>
        </w:tc>
        <w:tc>
          <w:tcPr>
            <w:tcW w:w="786" w:type="dxa"/>
            <w:tcBorders>
              <w:top w:val="nil"/>
              <w:left w:val="nil"/>
              <w:bottom w:val="nil"/>
              <w:right w:val="nil"/>
            </w:tcBorders>
            <w:shd w:val="clear" w:color="auto" w:fill="auto"/>
            <w:noWrap/>
            <w:vAlign w:val="center"/>
            <w:hideMark/>
          </w:tcPr>
          <w:p w14:paraId="3CE915F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796</w:t>
            </w:r>
          </w:p>
        </w:tc>
        <w:tc>
          <w:tcPr>
            <w:tcW w:w="966" w:type="dxa"/>
            <w:tcBorders>
              <w:top w:val="nil"/>
              <w:left w:val="nil"/>
              <w:bottom w:val="nil"/>
              <w:right w:val="nil"/>
            </w:tcBorders>
            <w:shd w:val="clear" w:color="auto" w:fill="auto"/>
            <w:noWrap/>
            <w:vAlign w:val="center"/>
            <w:hideMark/>
          </w:tcPr>
          <w:p w14:paraId="54FBA7D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w:t>
            </w:r>
          </w:p>
        </w:tc>
        <w:tc>
          <w:tcPr>
            <w:tcW w:w="786" w:type="dxa"/>
            <w:tcBorders>
              <w:top w:val="nil"/>
              <w:left w:val="nil"/>
              <w:bottom w:val="nil"/>
              <w:right w:val="nil"/>
            </w:tcBorders>
            <w:shd w:val="clear" w:color="auto" w:fill="auto"/>
            <w:noWrap/>
            <w:vAlign w:val="center"/>
            <w:hideMark/>
          </w:tcPr>
          <w:p w14:paraId="55622B5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178</w:t>
            </w:r>
          </w:p>
        </w:tc>
        <w:tc>
          <w:tcPr>
            <w:tcW w:w="893" w:type="dxa"/>
            <w:tcBorders>
              <w:top w:val="nil"/>
              <w:left w:val="nil"/>
              <w:bottom w:val="nil"/>
              <w:right w:val="nil"/>
            </w:tcBorders>
            <w:shd w:val="clear" w:color="auto" w:fill="auto"/>
            <w:noWrap/>
            <w:vAlign w:val="center"/>
            <w:hideMark/>
          </w:tcPr>
          <w:p w14:paraId="32263CD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7FF9DF5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2FF9425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0873506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4ADFA9B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46</w:t>
            </w:r>
          </w:p>
        </w:tc>
        <w:tc>
          <w:tcPr>
            <w:tcW w:w="786" w:type="dxa"/>
            <w:tcBorders>
              <w:top w:val="nil"/>
              <w:left w:val="nil"/>
              <w:bottom w:val="nil"/>
              <w:right w:val="nil"/>
            </w:tcBorders>
            <w:shd w:val="clear" w:color="auto" w:fill="auto"/>
            <w:noWrap/>
            <w:vAlign w:val="center"/>
            <w:hideMark/>
          </w:tcPr>
          <w:p w14:paraId="017E19A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974</w:t>
            </w:r>
          </w:p>
        </w:tc>
      </w:tr>
      <w:tr w:rsidR="00C937A8" w:rsidRPr="00F65DC0" w14:paraId="185A4324" w14:textId="77777777" w:rsidTr="00F74607">
        <w:trPr>
          <w:trHeight w:val="306"/>
        </w:trPr>
        <w:tc>
          <w:tcPr>
            <w:tcW w:w="1066" w:type="dxa"/>
            <w:tcBorders>
              <w:top w:val="nil"/>
              <w:left w:val="nil"/>
              <w:bottom w:val="nil"/>
              <w:right w:val="nil"/>
            </w:tcBorders>
            <w:shd w:val="clear" w:color="auto" w:fill="auto"/>
            <w:noWrap/>
            <w:vAlign w:val="bottom"/>
            <w:hideMark/>
          </w:tcPr>
          <w:p w14:paraId="0C3E7ED0"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Savanes</w:t>
            </w:r>
          </w:p>
        </w:tc>
        <w:tc>
          <w:tcPr>
            <w:tcW w:w="966" w:type="dxa"/>
            <w:tcBorders>
              <w:top w:val="nil"/>
              <w:left w:val="nil"/>
              <w:bottom w:val="nil"/>
              <w:right w:val="nil"/>
            </w:tcBorders>
            <w:shd w:val="clear" w:color="auto" w:fill="auto"/>
            <w:noWrap/>
            <w:vAlign w:val="center"/>
            <w:hideMark/>
          </w:tcPr>
          <w:p w14:paraId="5493A57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35</w:t>
            </w:r>
          </w:p>
        </w:tc>
        <w:tc>
          <w:tcPr>
            <w:tcW w:w="786" w:type="dxa"/>
            <w:tcBorders>
              <w:top w:val="nil"/>
              <w:left w:val="nil"/>
              <w:bottom w:val="nil"/>
              <w:right w:val="nil"/>
            </w:tcBorders>
            <w:shd w:val="clear" w:color="auto" w:fill="auto"/>
            <w:noWrap/>
            <w:vAlign w:val="center"/>
            <w:hideMark/>
          </w:tcPr>
          <w:p w14:paraId="3F40818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801</w:t>
            </w:r>
          </w:p>
        </w:tc>
        <w:tc>
          <w:tcPr>
            <w:tcW w:w="966" w:type="dxa"/>
            <w:tcBorders>
              <w:top w:val="nil"/>
              <w:left w:val="nil"/>
              <w:bottom w:val="nil"/>
              <w:right w:val="nil"/>
            </w:tcBorders>
            <w:shd w:val="clear" w:color="auto" w:fill="auto"/>
            <w:noWrap/>
            <w:vAlign w:val="center"/>
            <w:hideMark/>
          </w:tcPr>
          <w:p w14:paraId="28B5FF1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w:t>
            </w:r>
          </w:p>
        </w:tc>
        <w:tc>
          <w:tcPr>
            <w:tcW w:w="786" w:type="dxa"/>
            <w:tcBorders>
              <w:top w:val="nil"/>
              <w:left w:val="nil"/>
              <w:bottom w:val="nil"/>
              <w:right w:val="nil"/>
            </w:tcBorders>
            <w:shd w:val="clear" w:color="auto" w:fill="auto"/>
            <w:noWrap/>
            <w:vAlign w:val="center"/>
            <w:hideMark/>
          </w:tcPr>
          <w:p w14:paraId="6907260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98</w:t>
            </w:r>
          </w:p>
        </w:tc>
        <w:tc>
          <w:tcPr>
            <w:tcW w:w="893" w:type="dxa"/>
            <w:tcBorders>
              <w:top w:val="nil"/>
              <w:left w:val="nil"/>
              <w:bottom w:val="nil"/>
              <w:right w:val="nil"/>
            </w:tcBorders>
            <w:shd w:val="clear" w:color="auto" w:fill="auto"/>
            <w:noWrap/>
            <w:vAlign w:val="center"/>
            <w:hideMark/>
          </w:tcPr>
          <w:p w14:paraId="524A1E1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0070A8B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7D04C72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3B58DAC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5ACD6E0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40</w:t>
            </w:r>
          </w:p>
        </w:tc>
        <w:tc>
          <w:tcPr>
            <w:tcW w:w="786" w:type="dxa"/>
            <w:tcBorders>
              <w:top w:val="nil"/>
              <w:left w:val="nil"/>
              <w:bottom w:val="nil"/>
              <w:right w:val="nil"/>
            </w:tcBorders>
            <w:shd w:val="clear" w:color="auto" w:fill="auto"/>
            <w:noWrap/>
            <w:vAlign w:val="center"/>
            <w:hideMark/>
          </w:tcPr>
          <w:p w14:paraId="1603517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899</w:t>
            </w:r>
          </w:p>
        </w:tc>
      </w:tr>
      <w:tr w:rsidR="00C937A8" w:rsidRPr="00F65DC0" w14:paraId="609A786D" w14:textId="77777777" w:rsidTr="00F74607">
        <w:trPr>
          <w:trHeight w:val="168"/>
        </w:trPr>
        <w:tc>
          <w:tcPr>
            <w:tcW w:w="1066" w:type="dxa"/>
            <w:tcBorders>
              <w:top w:val="nil"/>
              <w:left w:val="nil"/>
              <w:bottom w:val="nil"/>
              <w:right w:val="nil"/>
            </w:tcBorders>
            <w:shd w:val="clear" w:color="auto" w:fill="auto"/>
            <w:noWrap/>
            <w:vAlign w:val="bottom"/>
            <w:hideMark/>
          </w:tcPr>
          <w:p w14:paraId="59CE72E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601BC670" w14:textId="77777777" w:rsidR="00C937A8" w:rsidRPr="00F65DC0" w:rsidRDefault="00C937A8" w:rsidP="00C937A8">
            <w:pPr>
              <w:spacing w:after="0" w:line="240" w:lineRule="auto"/>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24989673"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0CD07280"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33C55F3C"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893" w:type="dxa"/>
            <w:tcBorders>
              <w:top w:val="nil"/>
              <w:left w:val="nil"/>
              <w:bottom w:val="nil"/>
              <w:right w:val="nil"/>
            </w:tcBorders>
            <w:shd w:val="clear" w:color="auto" w:fill="auto"/>
            <w:noWrap/>
            <w:vAlign w:val="center"/>
            <w:hideMark/>
          </w:tcPr>
          <w:p w14:paraId="35E34642"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6B0B1410"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24" w:type="dxa"/>
            <w:tcBorders>
              <w:top w:val="nil"/>
              <w:left w:val="nil"/>
              <w:bottom w:val="nil"/>
              <w:right w:val="nil"/>
            </w:tcBorders>
            <w:shd w:val="clear" w:color="auto" w:fill="auto"/>
            <w:noWrap/>
            <w:vAlign w:val="center"/>
            <w:hideMark/>
          </w:tcPr>
          <w:p w14:paraId="230D8B99"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59B121B4"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single" w:sz="4" w:space="0" w:color="auto"/>
              <w:bottom w:val="nil"/>
              <w:right w:val="nil"/>
            </w:tcBorders>
            <w:shd w:val="clear" w:color="auto" w:fill="auto"/>
            <w:noWrap/>
            <w:vAlign w:val="center"/>
            <w:hideMark/>
          </w:tcPr>
          <w:p w14:paraId="7B66EE4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w:t>
            </w:r>
          </w:p>
        </w:tc>
        <w:tc>
          <w:tcPr>
            <w:tcW w:w="786" w:type="dxa"/>
            <w:tcBorders>
              <w:top w:val="nil"/>
              <w:left w:val="nil"/>
              <w:bottom w:val="nil"/>
              <w:right w:val="nil"/>
            </w:tcBorders>
            <w:shd w:val="clear" w:color="auto" w:fill="auto"/>
            <w:noWrap/>
            <w:vAlign w:val="center"/>
            <w:hideMark/>
          </w:tcPr>
          <w:p w14:paraId="36CFE53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r>
      <w:tr w:rsidR="00C937A8" w:rsidRPr="00F65DC0" w14:paraId="5684DE89" w14:textId="77777777" w:rsidTr="00F74607">
        <w:trPr>
          <w:trHeight w:val="306"/>
        </w:trPr>
        <w:tc>
          <w:tcPr>
            <w:tcW w:w="1066" w:type="dxa"/>
            <w:tcBorders>
              <w:top w:val="single" w:sz="4" w:space="0" w:color="auto"/>
              <w:left w:val="nil"/>
              <w:bottom w:val="single" w:sz="4" w:space="0" w:color="auto"/>
              <w:right w:val="nil"/>
            </w:tcBorders>
            <w:shd w:val="clear" w:color="auto" w:fill="auto"/>
            <w:noWrap/>
            <w:vAlign w:val="bottom"/>
            <w:hideMark/>
          </w:tcPr>
          <w:p w14:paraId="210AE5EF"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Total</w:t>
            </w:r>
          </w:p>
        </w:tc>
        <w:tc>
          <w:tcPr>
            <w:tcW w:w="966" w:type="dxa"/>
            <w:tcBorders>
              <w:top w:val="single" w:sz="4" w:space="0" w:color="auto"/>
              <w:left w:val="nil"/>
              <w:bottom w:val="single" w:sz="4" w:space="0" w:color="auto"/>
              <w:right w:val="nil"/>
            </w:tcBorders>
            <w:shd w:val="clear" w:color="auto" w:fill="auto"/>
            <w:noWrap/>
            <w:vAlign w:val="center"/>
            <w:hideMark/>
          </w:tcPr>
          <w:p w14:paraId="3A23D0B9"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196</w:t>
            </w:r>
          </w:p>
        </w:tc>
        <w:tc>
          <w:tcPr>
            <w:tcW w:w="786" w:type="dxa"/>
            <w:tcBorders>
              <w:top w:val="single" w:sz="4" w:space="0" w:color="auto"/>
              <w:left w:val="nil"/>
              <w:bottom w:val="single" w:sz="4" w:space="0" w:color="auto"/>
              <w:right w:val="nil"/>
            </w:tcBorders>
            <w:shd w:val="clear" w:color="auto" w:fill="auto"/>
            <w:noWrap/>
            <w:vAlign w:val="center"/>
            <w:hideMark/>
          </w:tcPr>
          <w:p w14:paraId="0B0B2D51"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4 354</w:t>
            </w:r>
          </w:p>
        </w:tc>
        <w:tc>
          <w:tcPr>
            <w:tcW w:w="966" w:type="dxa"/>
            <w:tcBorders>
              <w:top w:val="single" w:sz="4" w:space="0" w:color="auto"/>
              <w:left w:val="nil"/>
              <w:bottom w:val="single" w:sz="4" w:space="0" w:color="auto"/>
              <w:right w:val="nil"/>
            </w:tcBorders>
            <w:shd w:val="clear" w:color="auto" w:fill="auto"/>
            <w:noWrap/>
            <w:vAlign w:val="center"/>
            <w:hideMark/>
          </w:tcPr>
          <w:p w14:paraId="46D6235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78</w:t>
            </w:r>
          </w:p>
        </w:tc>
        <w:tc>
          <w:tcPr>
            <w:tcW w:w="786" w:type="dxa"/>
            <w:tcBorders>
              <w:top w:val="single" w:sz="4" w:space="0" w:color="auto"/>
              <w:left w:val="nil"/>
              <w:bottom w:val="single" w:sz="4" w:space="0" w:color="auto"/>
              <w:right w:val="nil"/>
            </w:tcBorders>
            <w:shd w:val="clear" w:color="auto" w:fill="auto"/>
            <w:noWrap/>
            <w:vAlign w:val="center"/>
            <w:hideMark/>
          </w:tcPr>
          <w:p w14:paraId="20159852"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1 664</w:t>
            </w:r>
          </w:p>
        </w:tc>
        <w:tc>
          <w:tcPr>
            <w:tcW w:w="893" w:type="dxa"/>
            <w:tcBorders>
              <w:top w:val="single" w:sz="4" w:space="0" w:color="auto"/>
              <w:left w:val="nil"/>
              <w:bottom w:val="single" w:sz="4" w:space="0" w:color="auto"/>
              <w:right w:val="nil"/>
            </w:tcBorders>
            <w:shd w:val="clear" w:color="auto" w:fill="auto"/>
            <w:noWrap/>
            <w:vAlign w:val="center"/>
            <w:hideMark/>
          </w:tcPr>
          <w:p w14:paraId="7781369C"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w:t>
            </w:r>
          </w:p>
        </w:tc>
        <w:tc>
          <w:tcPr>
            <w:tcW w:w="786" w:type="dxa"/>
            <w:tcBorders>
              <w:top w:val="single" w:sz="4" w:space="0" w:color="auto"/>
              <w:left w:val="nil"/>
              <w:bottom w:val="single" w:sz="4" w:space="0" w:color="auto"/>
              <w:right w:val="nil"/>
            </w:tcBorders>
            <w:shd w:val="clear" w:color="auto" w:fill="auto"/>
            <w:noWrap/>
            <w:vAlign w:val="center"/>
            <w:hideMark/>
          </w:tcPr>
          <w:p w14:paraId="3319010C"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50</w:t>
            </w:r>
          </w:p>
        </w:tc>
        <w:tc>
          <w:tcPr>
            <w:tcW w:w="924" w:type="dxa"/>
            <w:tcBorders>
              <w:top w:val="single" w:sz="4" w:space="0" w:color="auto"/>
              <w:left w:val="nil"/>
              <w:bottom w:val="single" w:sz="4" w:space="0" w:color="auto"/>
              <w:right w:val="nil"/>
            </w:tcBorders>
            <w:shd w:val="clear" w:color="auto" w:fill="auto"/>
            <w:noWrap/>
            <w:vAlign w:val="center"/>
            <w:hideMark/>
          </w:tcPr>
          <w:p w14:paraId="614A054B"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w:t>
            </w:r>
          </w:p>
        </w:tc>
        <w:tc>
          <w:tcPr>
            <w:tcW w:w="786" w:type="dxa"/>
            <w:tcBorders>
              <w:top w:val="single" w:sz="4" w:space="0" w:color="auto"/>
              <w:left w:val="nil"/>
              <w:bottom w:val="single" w:sz="4" w:space="0" w:color="auto"/>
              <w:right w:val="nil"/>
            </w:tcBorders>
            <w:shd w:val="clear" w:color="auto" w:fill="auto"/>
            <w:noWrap/>
            <w:vAlign w:val="center"/>
            <w:hideMark/>
          </w:tcPr>
          <w:p w14:paraId="6FBA0993"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49</w:t>
            </w:r>
          </w:p>
        </w:tc>
        <w:tc>
          <w:tcPr>
            <w:tcW w:w="966" w:type="dxa"/>
            <w:tcBorders>
              <w:top w:val="single" w:sz="4" w:space="0" w:color="auto"/>
              <w:left w:val="single" w:sz="4" w:space="0" w:color="auto"/>
              <w:bottom w:val="single" w:sz="4" w:space="0" w:color="auto"/>
              <w:right w:val="nil"/>
            </w:tcBorders>
            <w:shd w:val="clear" w:color="auto" w:fill="auto"/>
            <w:noWrap/>
            <w:vAlign w:val="center"/>
            <w:hideMark/>
          </w:tcPr>
          <w:p w14:paraId="4F0E4BDB"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278</w:t>
            </w:r>
          </w:p>
        </w:tc>
        <w:tc>
          <w:tcPr>
            <w:tcW w:w="786" w:type="dxa"/>
            <w:tcBorders>
              <w:top w:val="single" w:sz="4" w:space="0" w:color="auto"/>
              <w:left w:val="nil"/>
              <w:bottom w:val="single" w:sz="4" w:space="0" w:color="auto"/>
              <w:right w:val="nil"/>
            </w:tcBorders>
            <w:shd w:val="clear" w:color="auto" w:fill="auto"/>
            <w:noWrap/>
            <w:vAlign w:val="center"/>
            <w:hideMark/>
          </w:tcPr>
          <w:p w14:paraId="7280E959"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6 117</w:t>
            </w:r>
          </w:p>
        </w:tc>
      </w:tr>
    </w:tbl>
    <w:p w14:paraId="6DDB615D" w14:textId="5D882DA8" w:rsidR="00F74607" w:rsidRDefault="00F74607" w:rsidP="00F74607">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sidR="002F25E4">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2EEA37C0" w14:textId="77777777" w:rsidR="00F74607" w:rsidRDefault="00F74607" w:rsidP="007236C1">
      <w:pPr>
        <w:spacing w:before="100" w:beforeAutospacing="1" w:after="100" w:afterAutospacing="1" w:line="240" w:lineRule="auto"/>
        <w:jc w:val="both"/>
        <w:rPr>
          <w:rFonts w:ascii="Univers Light" w:hAnsi="Univers Light" w:cstheme="majorHAnsi"/>
        </w:rPr>
      </w:pPr>
    </w:p>
    <w:p w14:paraId="6ABB1D54" w14:textId="3FC6EAD0" w:rsidR="0088559F" w:rsidRDefault="00621F5B"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lastRenderedPageBreak/>
        <w:t>Comme décrit dans le manuel d’utilisation, 278 écoles ont été sélectionnées pour la collecte des données et parmi ces écoles 140 écoles</w:t>
      </w:r>
      <w:r w:rsidR="00672B45">
        <w:rPr>
          <w:rFonts w:ascii="Univers Light" w:hAnsi="Univers Light" w:cstheme="majorHAnsi"/>
        </w:rPr>
        <w:t xml:space="preserve"> ont été retenues</w:t>
      </w:r>
      <w:r>
        <w:rPr>
          <w:rFonts w:ascii="Univers Light" w:hAnsi="Univers Light" w:cstheme="majorHAnsi"/>
        </w:rPr>
        <w:t xml:space="preserve"> pour la collecte de début de scolarité. </w:t>
      </w:r>
      <w:r w:rsidR="00273F03">
        <w:rPr>
          <w:rFonts w:ascii="Univers Light" w:hAnsi="Univers Light" w:cstheme="majorHAnsi"/>
        </w:rPr>
        <w:t>Finalement</w:t>
      </w:r>
      <w:r>
        <w:rPr>
          <w:rFonts w:ascii="Univers Light" w:hAnsi="Univers Light" w:cstheme="majorHAnsi"/>
        </w:rPr>
        <w:t>, 6 117 élèves ont été enquêtés en fin de scolarité e</w:t>
      </w:r>
      <w:r w:rsidR="00672B45">
        <w:rPr>
          <w:rFonts w:ascii="Univers Light" w:hAnsi="Univers Light" w:cstheme="majorHAnsi"/>
        </w:rPr>
        <w:t>t</w:t>
      </w:r>
      <w:r>
        <w:rPr>
          <w:rFonts w:ascii="Univers Light" w:hAnsi="Univers Light" w:cstheme="majorHAnsi"/>
        </w:rPr>
        <w:t xml:space="preserve"> 2 092 élèves ont été enquêté</w:t>
      </w:r>
      <w:r w:rsidR="00672B45">
        <w:rPr>
          <w:rFonts w:ascii="Univers Light" w:hAnsi="Univers Light" w:cstheme="majorHAnsi"/>
        </w:rPr>
        <w:t>s</w:t>
      </w:r>
      <w:r>
        <w:rPr>
          <w:rFonts w:ascii="Univers Light" w:hAnsi="Univers Light" w:cstheme="majorHAnsi"/>
        </w:rPr>
        <w:t xml:space="preserve"> </w:t>
      </w:r>
      <w:r w:rsidR="00672B45">
        <w:rPr>
          <w:rFonts w:ascii="Univers Light" w:hAnsi="Univers Light" w:cstheme="majorHAnsi"/>
        </w:rPr>
        <w:t>en</w:t>
      </w:r>
      <w:r>
        <w:rPr>
          <w:rFonts w:ascii="Univers Light" w:hAnsi="Univers Light" w:cstheme="majorHAnsi"/>
        </w:rPr>
        <w:t xml:space="preserve"> début de scolarité.</w:t>
      </w:r>
      <w:r w:rsidR="00F731FF">
        <w:rPr>
          <w:rFonts w:ascii="Univers Light" w:hAnsi="Univers Light" w:cstheme="majorHAnsi"/>
        </w:rPr>
        <w:t xml:space="preserve"> </w:t>
      </w:r>
      <w:r w:rsidR="0088559F">
        <w:rPr>
          <w:rFonts w:ascii="Univers Light" w:hAnsi="Univers Light" w:cstheme="majorHAnsi"/>
        </w:rPr>
        <w:t xml:space="preserve">Suivant le </w:t>
      </w:r>
      <w:r w:rsidR="001F2E78">
        <w:rPr>
          <w:rFonts w:ascii="Univers Light" w:hAnsi="Univers Light" w:cstheme="majorHAnsi"/>
        </w:rPr>
        <w:t>s</w:t>
      </w:r>
      <w:r w:rsidR="0088559F">
        <w:rPr>
          <w:rFonts w:ascii="Univers Light" w:hAnsi="Univers Light" w:cstheme="majorHAnsi"/>
        </w:rPr>
        <w:t>tatut de l’établissement, 196 é</w:t>
      </w:r>
      <w:r w:rsidR="00F731FF">
        <w:rPr>
          <w:rFonts w:ascii="Univers Light" w:hAnsi="Univers Light" w:cstheme="majorHAnsi"/>
        </w:rPr>
        <w:t>coles publiques et 78 écoles privées ont été sélectionnées pour la collecte des données et parmi ces écoles 100 écoles publiques et 37 écoles du privé ont</w:t>
      </w:r>
      <w:r w:rsidR="00F74607">
        <w:rPr>
          <w:rFonts w:ascii="Univers Light" w:hAnsi="Univers Light" w:cstheme="majorHAnsi"/>
        </w:rPr>
        <w:t xml:space="preserve"> été sélectionnées pour la collecte des données en début de scolarité.</w:t>
      </w:r>
    </w:p>
    <w:p w14:paraId="5DE832E1" w14:textId="63C231D6" w:rsidR="00FB6646" w:rsidRDefault="00D60D63"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On remarque également dans l’échantillon deux écoles communautaires avec pour effectif total en fin de scolarité 50 élèves et 32 élèves en début de scolarité. On dénombre également dans la base des données 2 écoles dont le statut n’est pas renseigné dans la base avec pour effectif en début de scolarité de 16 élèves et 49 élèves en fin de scolarité. Pour la suite de ce travail, ces quatre écoles seront supprimées de l’analyse des données.</w:t>
      </w:r>
      <w:r w:rsidR="00293F2F">
        <w:rPr>
          <w:rFonts w:ascii="Univers Light" w:hAnsi="Univers Light" w:cstheme="majorHAnsi"/>
        </w:rPr>
        <w:t xml:space="preserve"> L’analyse portera</w:t>
      </w:r>
      <w:r w:rsidR="00672B45">
        <w:rPr>
          <w:rFonts w:ascii="Univers Light" w:hAnsi="Univers Light" w:cstheme="majorHAnsi"/>
        </w:rPr>
        <w:t xml:space="preserve"> uniquement</w:t>
      </w:r>
      <w:r w:rsidR="00293F2F">
        <w:rPr>
          <w:rFonts w:ascii="Univers Light" w:hAnsi="Univers Light" w:cstheme="majorHAnsi"/>
        </w:rPr>
        <w:t xml:space="preserve"> sur les écoles publiques et privées de la base.</w:t>
      </w:r>
    </w:p>
    <w:p w14:paraId="46E071CF" w14:textId="2B2AD09B" w:rsidR="00293F2F" w:rsidRPr="00BE10D2" w:rsidRDefault="00BE10D2" w:rsidP="00681B6D">
      <w:pPr>
        <w:pStyle w:val="ListParagraph"/>
        <w:numPr>
          <w:ilvl w:val="0"/>
          <w:numId w:val="10"/>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14" w:name="_Toc170283718"/>
      <w:bookmarkStart w:id="15" w:name="_Toc171064946"/>
      <w:r w:rsidRPr="00BE10D2">
        <w:rPr>
          <w:rFonts w:ascii="Univers Light" w:hAnsi="Univers Light" w:cstheme="majorHAnsi"/>
          <w:b/>
          <w:bCs/>
          <w:color w:val="767171" w:themeColor="background2" w:themeShade="80"/>
        </w:rPr>
        <w:t>Compara</w:t>
      </w:r>
      <w:r w:rsidR="000A7D3D">
        <w:rPr>
          <w:rFonts w:ascii="Univers Light" w:hAnsi="Univers Light" w:cstheme="majorHAnsi"/>
          <w:b/>
          <w:bCs/>
          <w:color w:val="767171" w:themeColor="background2" w:themeShade="80"/>
        </w:rPr>
        <w:t>ison</w:t>
      </w:r>
      <w:r w:rsidRPr="00BE10D2">
        <w:rPr>
          <w:rFonts w:ascii="Univers Light" w:hAnsi="Univers Light" w:cstheme="majorHAnsi"/>
          <w:b/>
          <w:bCs/>
          <w:color w:val="767171" w:themeColor="background2" w:themeShade="80"/>
        </w:rPr>
        <w:t xml:space="preserve"> des performances des élèves des écoles privées et publiques</w:t>
      </w:r>
      <w:bookmarkEnd w:id="14"/>
      <w:bookmarkEnd w:id="15"/>
    </w:p>
    <w:p w14:paraId="2F42A3E3" w14:textId="6D3F81F3" w:rsidR="00BE10D2" w:rsidRPr="008F7D4A" w:rsidRDefault="008F7D4A" w:rsidP="00681B6D">
      <w:pPr>
        <w:pStyle w:val="ListParagraph"/>
        <w:numPr>
          <w:ilvl w:val="0"/>
          <w:numId w:val="11"/>
        </w:numPr>
        <w:spacing w:before="100" w:beforeAutospacing="1" w:after="100" w:afterAutospacing="1" w:line="240" w:lineRule="auto"/>
        <w:ind w:left="714" w:hanging="357"/>
        <w:contextualSpacing w:val="0"/>
        <w:jc w:val="both"/>
        <w:outlineLvl w:val="2"/>
        <w:rPr>
          <w:rFonts w:ascii="Univers Light" w:hAnsi="Univers Light" w:cstheme="majorHAnsi"/>
          <w:b/>
          <w:bCs/>
          <w:color w:val="767171" w:themeColor="background2" w:themeShade="80"/>
        </w:rPr>
      </w:pPr>
      <w:bookmarkStart w:id="16" w:name="_Toc170283719"/>
      <w:bookmarkStart w:id="17" w:name="_Toc171064947"/>
      <w:r w:rsidRPr="008F7D4A">
        <w:rPr>
          <w:rFonts w:ascii="Univers Light" w:hAnsi="Univers Light" w:cstheme="majorHAnsi"/>
          <w:b/>
          <w:bCs/>
          <w:color w:val="767171" w:themeColor="background2" w:themeShade="80"/>
        </w:rPr>
        <w:t>Début de scolarité</w:t>
      </w:r>
      <w:bookmarkEnd w:id="16"/>
      <w:bookmarkEnd w:id="17"/>
    </w:p>
    <w:p w14:paraId="4A143CDC" w14:textId="08F7CB95" w:rsidR="00535E40" w:rsidRDefault="00F95A01" w:rsidP="007236C1">
      <w:pPr>
        <w:spacing w:before="100" w:beforeAutospacing="1" w:after="100" w:afterAutospacing="1" w:line="240" w:lineRule="auto"/>
        <w:jc w:val="both"/>
        <w:rPr>
          <w:rFonts w:ascii="Univers Light" w:hAnsi="Univers Light" w:cstheme="majorHAnsi"/>
        </w:rPr>
      </w:pPr>
      <w:r w:rsidRPr="00F95A01">
        <w:rPr>
          <w:rFonts w:ascii="Univers Light" w:hAnsi="Univers Light" w:cstheme="majorHAnsi"/>
          <w:noProof/>
        </w:rPr>
        <mc:AlternateContent>
          <mc:Choice Requires="wps">
            <w:drawing>
              <wp:anchor distT="45720" distB="45720" distL="114300" distR="114300" simplePos="0" relativeHeight="251667456" behindDoc="1" locked="0" layoutInCell="1" allowOverlap="1" wp14:anchorId="45FA7E0F" wp14:editId="37BF910C">
                <wp:simplePos x="0" y="0"/>
                <wp:positionH relativeFrom="margin">
                  <wp:align>left</wp:align>
                </wp:positionH>
                <wp:positionV relativeFrom="paragraph">
                  <wp:posOffset>482600</wp:posOffset>
                </wp:positionV>
                <wp:extent cx="3562350" cy="4000500"/>
                <wp:effectExtent l="0" t="0" r="0" b="0"/>
                <wp:wrapTight wrapText="bothSides">
                  <wp:wrapPolygon edited="0">
                    <wp:start x="0" y="0"/>
                    <wp:lineTo x="0" y="21497"/>
                    <wp:lineTo x="21484" y="21497"/>
                    <wp:lineTo x="21484" y="0"/>
                    <wp:lineTo x="0" y="0"/>
                  </wp:wrapPolygon>
                </wp:wrapTight>
                <wp:docPr id="8589515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000500"/>
                        </a:xfrm>
                        <a:prstGeom prst="rect">
                          <a:avLst/>
                        </a:prstGeom>
                        <a:solidFill>
                          <a:srgbClr val="FFFFFF"/>
                        </a:solidFill>
                        <a:ln w="9525">
                          <a:noFill/>
                          <a:miter lim="800000"/>
                          <a:headEnd/>
                          <a:tailEnd/>
                        </a:ln>
                      </wps:spPr>
                      <wps:txbx>
                        <w:txbxContent>
                          <w:p w14:paraId="06AE1A0D" w14:textId="5F845021" w:rsidR="001827B8" w:rsidRPr="00F65DC0" w:rsidRDefault="0032198B" w:rsidP="001827B8">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Graphique 4 : Compétence des élèves du privé et du public en langue en début de scolarité</w:t>
                            </w:r>
                          </w:p>
                          <w:p w14:paraId="4BB57837" w14:textId="326498DF" w:rsidR="00D45123" w:rsidRPr="00D45123" w:rsidRDefault="00D45123" w:rsidP="00D45123">
                            <w:pPr>
                              <w:jc w:val="center"/>
                            </w:pPr>
                            <w:r w:rsidRPr="00D45123">
                              <w:rPr>
                                <w:noProof/>
                              </w:rPr>
                              <w:drawing>
                                <wp:inline distT="0" distB="0" distL="0" distR="0" wp14:anchorId="367543C4" wp14:editId="097F3CE9">
                                  <wp:extent cx="3476625" cy="3028950"/>
                                  <wp:effectExtent l="0" t="0" r="9525" b="0"/>
                                  <wp:docPr id="1494516658" name="Picture 20"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6658" name="Picture 20" descr="A graph with blue dots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3028950"/>
                                          </a:xfrm>
                                          <a:prstGeom prst="rect">
                                            <a:avLst/>
                                          </a:prstGeom>
                                          <a:noFill/>
                                          <a:ln>
                                            <a:noFill/>
                                          </a:ln>
                                        </pic:spPr>
                                      </pic:pic>
                                    </a:graphicData>
                                  </a:graphic>
                                </wp:inline>
                              </w:drawing>
                            </w:r>
                          </w:p>
                          <w:p w14:paraId="40AB6148" w14:textId="058B4861" w:rsidR="001827B8" w:rsidRPr="001827B8" w:rsidRDefault="002F25E4" w:rsidP="001827B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765E59C2" w14:textId="77777777" w:rsidR="001827B8" w:rsidRPr="001827B8" w:rsidRDefault="001827B8" w:rsidP="001827B8"/>
                          <w:p w14:paraId="01E5B61A" w14:textId="6B8BFCFB" w:rsidR="001827B8" w:rsidRDefault="001827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A7E0F" id="_x0000_s1030" type="#_x0000_t202" style="position:absolute;left:0;text-align:left;margin-left:0;margin-top:38pt;width:280.5pt;height:315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" stroked="f">
                <v:textbox>
                  <w:txbxContent>
                    <w:p w14:paraId="06AE1A0D" w14:textId="5F845021" w:rsidR="001827B8" w:rsidRPr="00F65DC0" w:rsidRDefault="0032198B" w:rsidP="001827B8">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Graphique 4 : Compétence des élèves du privé et du public en langue en début de scolarité</w:t>
                      </w:r>
                    </w:p>
                    <w:p w14:paraId="4BB57837" w14:textId="326498DF" w:rsidR="00D45123" w:rsidRPr="00D45123" w:rsidRDefault="00D45123" w:rsidP="00D45123">
                      <w:pPr>
                        <w:jc w:val="center"/>
                      </w:pPr>
                      <w:r w:rsidRPr="00D45123">
                        <w:rPr>
                          <w:noProof/>
                        </w:rPr>
                        <w:drawing>
                          <wp:inline distT="0" distB="0" distL="0" distR="0" wp14:anchorId="367543C4" wp14:editId="097F3CE9">
                            <wp:extent cx="3476625" cy="3028950"/>
                            <wp:effectExtent l="0" t="0" r="9525" b="0"/>
                            <wp:docPr id="1494516658" name="Picture 20"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6658" name="Picture 20" descr="A graph with blue dots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3028950"/>
                                    </a:xfrm>
                                    <a:prstGeom prst="rect">
                                      <a:avLst/>
                                    </a:prstGeom>
                                    <a:noFill/>
                                    <a:ln>
                                      <a:noFill/>
                                    </a:ln>
                                  </pic:spPr>
                                </pic:pic>
                              </a:graphicData>
                            </a:graphic>
                          </wp:inline>
                        </w:drawing>
                      </w:r>
                    </w:p>
                    <w:p w14:paraId="40AB6148" w14:textId="058B4861" w:rsidR="001827B8" w:rsidRPr="001827B8" w:rsidRDefault="002F25E4" w:rsidP="001827B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765E59C2" w14:textId="77777777" w:rsidR="001827B8" w:rsidRPr="001827B8" w:rsidRDefault="001827B8" w:rsidP="001827B8"/>
                    <w:p w14:paraId="01E5B61A" w14:textId="6B8BFCFB" w:rsidR="001827B8" w:rsidRDefault="001827B8"/>
                  </w:txbxContent>
                </v:textbox>
                <w10:wrap type="tight" anchorx="margin"/>
              </v:shape>
            </w:pict>
          </mc:Fallback>
        </mc:AlternateContent>
      </w:r>
      <w:r>
        <w:rPr>
          <w:rFonts w:ascii="Univers Light" w:hAnsi="Univers Light" w:cstheme="majorHAnsi"/>
        </w:rPr>
        <w:t>Le graphique ci-dessous représente les performances moyennes des</w:t>
      </w:r>
      <w:r w:rsidR="001F2E78">
        <w:rPr>
          <w:rFonts w:ascii="Univers Light" w:hAnsi="Univers Light" w:cstheme="majorHAnsi"/>
        </w:rPr>
        <w:t xml:space="preserve"> élèves</w:t>
      </w:r>
      <w:r>
        <w:rPr>
          <w:rFonts w:ascii="Univers Light" w:hAnsi="Univers Light" w:cstheme="majorHAnsi"/>
        </w:rPr>
        <w:t xml:space="preserve"> écoles privées et des écoles publiques du Togo</w:t>
      </w:r>
      <w:r w:rsidR="00535E40">
        <w:rPr>
          <w:rFonts w:ascii="Univers Light" w:hAnsi="Univers Light" w:cstheme="majorHAnsi"/>
        </w:rPr>
        <w:t xml:space="preserve"> et le</w:t>
      </w:r>
      <w:r w:rsidR="00AD1F2C">
        <w:rPr>
          <w:rFonts w:ascii="Univers Light" w:hAnsi="Univers Light" w:cstheme="majorHAnsi"/>
        </w:rPr>
        <w:t>ur</w:t>
      </w:r>
      <w:r w:rsidR="00535E40">
        <w:rPr>
          <w:rFonts w:ascii="Univers Light" w:hAnsi="Univers Light" w:cstheme="majorHAnsi"/>
        </w:rPr>
        <w:t xml:space="preserve">s écarts. De manière générale et dans toutes les régions du Togo, les performances moyennes des écoles privées sont supérieures à celles des écoles publiques. </w:t>
      </w:r>
      <w:r w:rsidR="002F25E4">
        <w:rPr>
          <w:rFonts w:ascii="Univers Light" w:hAnsi="Univers Light" w:cstheme="majorHAnsi"/>
        </w:rPr>
        <w:t>Au niveau national, la différence est presque de 100 points entre la performance moyenne des élèves des écoles privées et des écoles publiques. La différence la plus élevée est observée dans la région de la Kara avec plus de 107 points de différence, suivi de la région Maritime (73 points) et la région de Grand-Lomé (45 points)</w:t>
      </w:r>
      <w:r w:rsidR="001D2A17">
        <w:rPr>
          <w:rFonts w:ascii="Univers Light" w:hAnsi="Univers Light" w:cstheme="majorHAnsi"/>
        </w:rPr>
        <w:t>. Les différences les plus faibles sont observées dans les régions de</w:t>
      </w:r>
      <w:r w:rsidR="001F2E78">
        <w:rPr>
          <w:rFonts w:ascii="Univers Light" w:hAnsi="Univers Light" w:cstheme="majorHAnsi"/>
        </w:rPr>
        <w:t>s</w:t>
      </w:r>
      <w:r w:rsidR="001D2A17">
        <w:rPr>
          <w:rFonts w:ascii="Univers Light" w:hAnsi="Univers Light" w:cstheme="majorHAnsi"/>
        </w:rPr>
        <w:t xml:space="preserve"> Savanes (10 points) et Centrale (9 points)</w:t>
      </w:r>
    </w:p>
    <w:p w14:paraId="3042D1BE" w14:textId="3BA4EF8D" w:rsidR="001A5320" w:rsidRDefault="001D2A17"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Si on compare ces performances au seuil suffisant de compétence en </w:t>
      </w:r>
      <w:r w:rsidR="00AD1F2C">
        <w:rPr>
          <w:rFonts w:ascii="Univers Light" w:hAnsi="Univers Light" w:cstheme="majorHAnsi"/>
        </w:rPr>
        <w:t>français</w:t>
      </w:r>
      <w:r>
        <w:rPr>
          <w:rFonts w:ascii="Univers Light" w:hAnsi="Univers Light" w:cstheme="majorHAnsi"/>
        </w:rPr>
        <w:t xml:space="preserve"> (540), seule la performance moyenne des écoles privées de la région de Grand Lomé dépasse ce seuil. </w:t>
      </w:r>
      <w:r w:rsidR="00D945C1">
        <w:rPr>
          <w:rFonts w:ascii="Univers Light" w:hAnsi="Univers Light" w:cstheme="majorHAnsi"/>
        </w:rPr>
        <w:t>Ces tendances confirment la baisse générale du niveau des élèves togolais en français de manière générale et surtout dans les écoles publiques. Les élèves des écoles privées s’en sortent, surtout ceux de la région Grand-Lomé. On pourrait avancer l’hypothèse selon laquelle les élèves des écoles privées s’expriment régulièrement en français tant à la maison qu’à l’école.</w:t>
      </w:r>
    </w:p>
    <w:p w14:paraId="50844D21" w14:textId="0E4078B1" w:rsidR="001A5320" w:rsidRDefault="00B960B6"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lastRenderedPageBreak/>
        <w:t>Les résultats en mathématiques semblent meilleurs qu’en langue</w:t>
      </w:r>
      <w:r w:rsidR="00BE2D4A">
        <w:rPr>
          <w:rFonts w:ascii="Univers Light" w:hAnsi="Univers Light" w:cstheme="majorHAnsi"/>
        </w:rPr>
        <w:t xml:space="preserve"> même si les compétences moyennes des élèves des écoles privées </w:t>
      </w:r>
      <w:r w:rsidR="00C34AC0">
        <w:rPr>
          <w:rFonts w:ascii="Univers Light" w:hAnsi="Univers Light" w:cstheme="majorHAnsi"/>
        </w:rPr>
        <w:t>sont</w:t>
      </w:r>
      <w:r w:rsidR="00BE2D4A">
        <w:rPr>
          <w:rFonts w:ascii="Univers Light" w:hAnsi="Univers Light" w:cstheme="majorHAnsi"/>
        </w:rPr>
        <w:t xml:space="preserve"> </w:t>
      </w:r>
      <w:r w:rsidR="00D76FD6">
        <w:rPr>
          <w:rFonts w:ascii="Univers Light" w:hAnsi="Univers Light" w:cstheme="majorHAnsi"/>
        </w:rPr>
        <w:t xml:space="preserve">systématiquement supérieures à celles des élèves des écoles publiques, et ceci </w:t>
      </w:r>
      <w:r w:rsidR="002E14DC">
        <w:rPr>
          <w:rFonts w:ascii="Univers Light" w:hAnsi="Univers Light" w:cstheme="majorHAnsi"/>
        </w:rPr>
        <w:t>quel que</w:t>
      </w:r>
      <w:r w:rsidR="00D76FD6">
        <w:rPr>
          <w:rFonts w:ascii="Univers Light" w:hAnsi="Univers Light" w:cstheme="majorHAnsi"/>
        </w:rPr>
        <w:t xml:space="preserve"> soit la région considérée.</w:t>
      </w:r>
      <w:r w:rsidR="00C34AC0">
        <w:rPr>
          <w:rFonts w:ascii="Univers Light" w:hAnsi="Univers Light" w:cstheme="majorHAnsi"/>
        </w:rPr>
        <w:t xml:space="preserve"> Les compétences moyennes des élèves des écoles privées dépassent le seuil de compétence sauf dans les régions de Savanes et des </w:t>
      </w:r>
      <w:r w:rsidR="00190C81">
        <w:rPr>
          <w:rFonts w:ascii="Univers Light" w:hAnsi="Univers Light" w:cstheme="majorHAnsi"/>
        </w:rPr>
        <w:t>Plateaux. C’est également dans ces deux régions que les compétences sont le plus faibles tant pour les élèves des écoles privées que publiques.</w:t>
      </w:r>
    </w:p>
    <w:p w14:paraId="6AE69D0D" w14:textId="3AC0C53C" w:rsidR="001A5320" w:rsidRDefault="00190C81" w:rsidP="007236C1">
      <w:pPr>
        <w:spacing w:before="100" w:beforeAutospacing="1" w:after="100" w:afterAutospacing="1" w:line="240" w:lineRule="auto"/>
        <w:jc w:val="both"/>
        <w:rPr>
          <w:rFonts w:ascii="Univers Light" w:hAnsi="Univers Light" w:cstheme="majorHAnsi"/>
        </w:rPr>
      </w:pPr>
      <w:r w:rsidRPr="001827B8">
        <w:rPr>
          <w:rFonts w:ascii="Univers Light" w:hAnsi="Univers Light" w:cstheme="majorHAnsi"/>
          <w:noProof/>
        </w:rPr>
        <mc:AlternateContent>
          <mc:Choice Requires="wps">
            <w:drawing>
              <wp:anchor distT="45720" distB="45720" distL="114300" distR="114300" simplePos="0" relativeHeight="251669504" behindDoc="1" locked="0" layoutInCell="1" allowOverlap="1" wp14:anchorId="3F47B563" wp14:editId="3A378C44">
                <wp:simplePos x="0" y="0"/>
                <wp:positionH relativeFrom="margin">
                  <wp:align>left</wp:align>
                </wp:positionH>
                <wp:positionV relativeFrom="paragraph">
                  <wp:posOffset>6350</wp:posOffset>
                </wp:positionV>
                <wp:extent cx="3629025" cy="3933825"/>
                <wp:effectExtent l="0" t="0" r="9525" b="9525"/>
                <wp:wrapTight wrapText="bothSides">
                  <wp:wrapPolygon edited="0">
                    <wp:start x="0" y="0"/>
                    <wp:lineTo x="0" y="21548"/>
                    <wp:lineTo x="21543" y="21548"/>
                    <wp:lineTo x="21543" y="0"/>
                    <wp:lineTo x="0" y="0"/>
                  </wp:wrapPolygon>
                </wp:wrapTight>
                <wp:docPr id="17121293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933825"/>
                        </a:xfrm>
                        <a:prstGeom prst="rect">
                          <a:avLst/>
                        </a:prstGeom>
                        <a:solidFill>
                          <a:srgbClr val="FFFFFF"/>
                        </a:solidFill>
                        <a:ln w="9525">
                          <a:noFill/>
                          <a:miter lim="800000"/>
                          <a:headEnd/>
                          <a:tailEnd/>
                        </a:ln>
                      </wps:spPr>
                      <wps:txbx>
                        <w:txbxContent>
                          <w:p w14:paraId="2BE062EA" w14:textId="4713FE58" w:rsidR="00D45123" w:rsidRPr="002E14DC" w:rsidRDefault="0032198B" w:rsidP="00D4512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Graphique 5 : Compétence des élèves du privé et du public en mathématiques en début de scolarité</w:t>
                            </w:r>
                          </w:p>
                          <w:p w14:paraId="57A22B79" w14:textId="65F4A99D" w:rsidR="00D45123" w:rsidRPr="00D45123" w:rsidRDefault="00D45123" w:rsidP="00D45123">
                            <w:pPr>
                              <w:jc w:val="center"/>
                            </w:pPr>
                            <w:r w:rsidRPr="00D45123">
                              <w:rPr>
                                <w:noProof/>
                              </w:rPr>
                              <w:drawing>
                                <wp:inline distT="0" distB="0" distL="0" distR="0" wp14:anchorId="6F70DB83" wp14:editId="3CB971CD">
                                  <wp:extent cx="3561080" cy="3009900"/>
                                  <wp:effectExtent l="0" t="0" r="1270" b="0"/>
                                  <wp:docPr id="1367897669" name="Picture 22"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669" name="Picture 22" descr="A graph with blue dots and black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1080" cy="3009900"/>
                                          </a:xfrm>
                                          <a:prstGeom prst="rect">
                                            <a:avLst/>
                                          </a:prstGeom>
                                          <a:noFill/>
                                          <a:ln>
                                            <a:noFill/>
                                          </a:ln>
                                        </pic:spPr>
                                      </pic:pic>
                                    </a:graphicData>
                                  </a:graphic>
                                </wp:inline>
                              </w:drawing>
                            </w:r>
                          </w:p>
                          <w:p w14:paraId="28C1C2CA" w14:textId="77777777" w:rsidR="002F25E4" w:rsidRPr="001827B8" w:rsidRDefault="002F25E4" w:rsidP="002F25E4">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515F8FEF" w14:textId="77777777" w:rsidR="00D45123" w:rsidRPr="001827B8" w:rsidRDefault="00D45123" w:rsidP="00D451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7B563" id="_x0000_s1031" type="#_x0000_t202" style="position:absolute;left:0;text-align:left;margin-left:0;margin-top:.5pt;width:285.75pt;height:309.75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" stroked="f">
                <v:textbox>
                  <w:txbxContent>
                    <w:p w14:paraId="2BE062EA" w14:textId="4713FE58" w:rsidR="00D45123" w:rsidRPr="002E14DC" w:rsidRDefault="0032198B" w:rsidP="00D4512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Graphique 5 : Compétence des élèves du privé et du public en mathématiques en début de scolarité</w:t>
                      </w:r>
                    </w:p>
                    <w:p w14:paraId="57A22B79" w14:textId="65F4A99D" w:rsidR="00D45123" w:rsidRPr="00D45123" w:rsidRDefault="00D45123" w:rsidP="00D45123">
                      <w:pPr>
                        <w:jc w:val="center"/>
                      </w:pPr>
                      <w:r w:rsidRPr="00D45123">
                        <w:rPr>
                          <w:noProof/>
                        </w:rPr>
                        <w:drawing>
                          <wp:inline distT="0" distB="0" distL="0" distR="0" wp14:anchorId="6F70DB83" wp14:editId="3CB971CD">
                            <wp:extent cx="3561080" cy="3009900"/>
                            <wp:effectExtent l="0" t="0" r="1270" b="0"/>
                            <wp:docPr id="1367897669" name="Picture 22"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669" name="Picture 22" descr="A graph with blue dots and black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1080" cy="3009900"/>
                                    </a:xfrm>
                                    <a:prstGeom prst="rect">
                                      <a:avLst/>
                                    </a:prstGeom>
                                    <a:noFill/>
                                    <a:ln>
                                      <a:noFill/>
                                    </a:ln>
                                  </pic:spPr>
                                </pic:pic>
                              </a:graphicData>
                            </a:graphic>
                          </wp:inline>
                        </w:drawing>
                      </w:r>
                    </w:p>
                    <w:p w14:paraId="28C1C2CA" w14:textId="77777777" w:rsidR="002F25E4" w:rsidRPr="001827B8" w:rsidRDefault="002F25E4" w:rsidP="002F25E4">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515F8FEF" w14:textId="77777777" w:rsidR="00D45123" w:rsidRPr="001827B8" w:rsidRDefault="00D45123" w:rsidP="00D45123"/>
                  </w:txbxContent>
                </v:textbox>
                <w10:wrap type="tight" anchorx="margin"/>
              </v:shape>
            </w:pict>
          </mc:Fallback>
        </mc:AlternateContent>
      </w:r>
      <w:r>
        <w:rPr>
          <w:rFonts w:ascii="Univers Light" w:hAnsi="Univers Light" w:cstheme="majorHAnsi"/>
        </w:rPr>
        <w:t xml:space="preserve">En considérant le genre des élèves (annexe 4) on remarque les mêmes tendances </w:t>
      </w:r>
      <w:r w:rsidR="00AD1F2C">
        <w:rPr>
          <w:rFonts w:ascii="Univers Light" w:hAnsi="Univers Light" w:cstheme="majorHAnsi"/>
        </w:rPr>
        <w:t>et</w:t>
      </w:r>
      <w:r>
        <w:rPr>
          <w:rFonts w:ascii="Univers Light" w:hAnsi="Univers Light" w:cstheme="majorHAnsi"/>
        </w:rPr>
        <w:t xml:space="preserve"> les résultats des élèves des écoles privées sont </w:t>
      </w:r>
      <w:r w:rsidR="00AC77F1">
        <w:rPr>
          <w:rFonts w:ascii="Univers Light" w:hAnsi="Univers Light" w:cstheme="majorHAnsi"/>
        </w:rPr>
        <w:t>systématiquement supérieurs à ceux des écoles publiques</w:t>
      </w:r>
      <w:r w:rsidR="00B84F2C">
        <w:rPr>
          <w:rFonts w:ascii="Univers Light" w:hAnsi="Univers Light" w:cstheme="majorHAnsi"/>
        </w:rPr>
        <w:t xml:space="preserve"> en français et en mathématiques.</w:t>
      </w:r>
    </w:p>
    <w:p w14:paraId="5D7D258E" w14:textId="28687E8F" w:rsidR="0032198B" w:rsidRDefault="007324EB" w:rsidP="00CB07C6">
      <w:pPr>
        <w:spacing w:before="100" w:beforeAutospacing="1" w:after="100" w:afterAutospacing="1" w:line="240" w:lineRule="auto"/>
        <w:jc w:val="both"/>
        <w:rPr>
          <w:rFonts w:ascii="Univers Light" w:hAnsi="Univers Light" w:cstheme="majorHAnsi"/>
        </w:rPr>
      </w:pPr>
      <w:r w:rsidRPr="007B612A">
        <w:rPr>
          <w:rFonts w:ascii="Univers Light" w:hAnsi="Univers Light" w:cstheme="majorHAnsi"/>
          <w:noProof/>
        </w:rPr>
        <mc:AlternateContent>
          <mc:Choice Requires="wps">
            <w:drawing>
              <wp:anchor distT="45720" distB="45720" distL="114300" distR="114300" simplePos="0" relativeHeight="251671552" behindDoc="1" locked="0" layoutInCell="1" allowOverlap="1" wp14:anchorId="174982D2" wp14:editId="764F6B69">
                <wp:simplePos x="0" y="0"/>
                <wp:positionH relativeFrom="column">
                  <wp:posOffset>-110490</wp:posOffset>
                </wp:positionH>
                <wp:positionV relativeFrom="paragraph">
                  <wp:posOffset>2489835</wp:posOffset>
                </wp:positionV>
                <wp:extent cx="3771900" cy="2295525"/>
                <wp:effectExtent l="0" t="0" r="0" b="9525"/>
                <wp:wrapTight wrapText="bothSides">
                  <wp:wrapPolygon edited="0">
                    <wp:start x="0" y="0"/>
                    <wp:lineTo x="0" y="21510"/>
                    <wp:lineTo x="21491" y="21510"/>
                    <wp:lineTo x="21491" y="0"/>
                    <wp:lineTo x="0" y="0"/>
                  </wp:wrapPolygon>
                </wp:wrapTight>
                <wp:docPr id="7621924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295525"/>
                        </a:xfrm>
                        <a:prstGeom prst="rect">
                          <a:avLst/>
                        </a:prstGeom>
                        <a:solidFill>
                          <a:srgbClr val="FFFFFF"/>
                        </a:solidFill>
                        <a:ln w="9525">
                          <a:noFill/>
                          <a:miter lim="800000"/>
                          <a:headEnd/>
                          <a:tailEnd/>
                        </a:ln>
                      </wps:spPr>
                      <wps:txbx>
                        <w:txbxContent>
                          <w:p w14:paraId="3508E48F" w14:textId="2BF29D72" w:rsidR="007B612A" w:rsidRPr="002E14DC" w:rsidRDefault="007B612A">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2 : Répartition des élèves suivants les </w:t>
                            </w:r>
                            <w:r w:rsidR="0043046B" w:rsidRPr="002E14DC">
                              <w:rPr>
                                <w:rFonts w:ascii="Univers Light" w:hAnsi="Univers Light"/>
                                <w:b/>
                                <w:bCs/>
                                <w:color w:val="AEAAAA" w:themeColor="background2" w:themeShade="BF"/>
                                <w:sz w:val="20"/>
                                <w:szCs w:val="20"/>
                              </w:rPr>
                              <w:t>niveaux</w:t>
                            </w:r>
                            <w:r w:rsidRPr="002E14DC">
                              <w:rPr>
                                <w:rFonts w:ascii="Univers Light" w:hAnsi="Univers Light"/>
                                <w:b/>
                                <w:bCs/>
                                <w:color w:val="AEAAAA" w:themeColor="background2" w:themeShade="BF"/>
                                <w:sz w:val="20"/>
                                <w:szCs w:val="20"/>
                              </w:rPr>
                              <w:t xml:space="preserve"> de compétences</w:t>
                            </w:r>
                            <w:r w:rsidR="0043046B" w:rsidRPr="002E14DC">
                              <w:rPr>
                                <w:rFonts w:ascii="Univers Light" w:hAnsi="Univers Light"/>
                                <w:b/>
                                <w:bCs/>
                                <w:color w:val="AEAAAA" w:themeColor="background2" w:themeShade="BF"/>
                                <w:sz w:val="20"/>
                                <w:szCs w:val="20"/>
                              </w:rPr>
                              <w:t xml:space="preserve"> en début de scolarité</w:t>
                            </w:r>
                          </w:p>
                          <w:tbl>
                            <w:tblPr>
                              <w:tblW w:w="5277" w:type="dxa"/>
                              <w:tblCellMar>
                                <w:left w:w="70" w:type="dxa"/>
                                <w:right w:w="70" w:type="dxa"/>
                              </w:tblCellMar>
                              <w:tblLook w:val="04A0" w:firstRow="1" w:lastRow="0" w:firstColumn="1" w:lastColumn="0" w:noHBand="0" w:noVBand="1"/>
                            </w:tblPr>
                            <w:tblGrid>
                              <w:gridCol w:w="1437"/>
                              <w:gridCol w:w="1043"/>
                              <w:gridCol w:w="877"/>
                              <w:gridCol w:w="1043"/>
                              <w:gridCol w:w="877"/>
                            </w:tblGrid>
                            <w:tr w:rsidR="007B612A" w:rsidRPr="002E14DC" w14:paraId="4BA62863" w14:textId="77777777" w:rsidTr="007B612A">
                              <w:trPr>
                                <w:trHeight w:val="300"/>
                              </w:trPr>
                              <w:tc>
                                <w:tcPr>
                                  <w:tcW w:w="1437" w:type="dxa"/>
                                  <w:vMerge w:val="restart"/>
                                  <w:tcBorders>
                                    <w:top w:val="single" w:sz="4" w:space="0" w:color="auto"/>
                                    <w:left w:val="nil"/>
                                    <w:bottom w:val="single" w:sz="4" w:space="0" w:color="000000"/>
                                    <w:right w:val="nil"/>
                                  </w:tcBorders>
                                  <w:shd w:val="clear" w:color="auto" w:fill="00B0F0"/>
                                  <w:noWrap/>
                                  <w:vAlign w:val="center"/>
                                  <w:hideMark/>
                                </w:tcPr>
                                <w:p w14:paraId="31352262"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Niveau</w:t>
                                  </w:r>
                                </w:p>
                              </w:tc>
                              <w:tc>
                                <w:tcPr>
                                  <w:tcW w:w="1920" w:type="dxa"/>
                                  <w:gridSpan w:val="2"/>
                                  <w:tcBorders>
                                    <w:top w:val="single" w:sz="4" w:space="0" w:color="auto"/>
                                    <w:left w:val="nil"/>
                                    <w:bottom w:val="nil"/>
                                    <w:right w:val="nil"/>
                                  </w:tcBorders>
                                  <w:shd w:val="clear" w:color="auto" w:fill="00B0F0"/>
                                  <w:noWrap/>
                                  <w:vAlign w:val="bottom"/>
                                  <w:hideMark/>
                                </w:tcPr>
                                <w:p w14:paraId="5E74DAAC"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Langue</w:t>
                                  </w:r>
                                </w:p>
                              </w:tc>
                              <w:tc>
                                <w:tcPr>
                                  <w:tcW w:w="1920" w:type="dxa"/>
                                  <w:gridSpan w:val="2"/>
                                  <w:tcBorders>
                                    <w:top w:val="single" w:sz="4" w:space="0" w:color="auto"/>
                                    <w:left w:val="nil"/>
                                    <w:bottom w:val="nil"/>
                                    <w:right w:val="nil"/>
                                  </w:tcBorders>
                                  <w:shd w:val="clear" w:color="auto" w:fill="00B0F0"/>
                                  <w:noWrap/>
                                  <w:vAlign w:val="center"/>
                                  <w:hideMark/>
                                </w:tcPr>
                                <w:p w14:paraId="43F5E6DB"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Mathématiques</w:t>
                                  </w:r>
                                </w:p>
                              </w:tc>
                            </w:tr>
                            <w:tr w:rsidR="007B612A" w:rsidRPr="002E14DC" w14:paraId="028F8A0A" w14:textId="77777777" w:rsidTr="007B612A">
                              <w:trPr>
                                <w:trHeight w:val="300"/>
                              </w:trPr>
                              <w:tc>
                                <w:tcPr>
                                  <w:tcW w:w="1437" w:type="dxa"/>
                                  <w:vMerge/>
                                  <w:tcBorders>
                                    <w:top w:val="single" w:sz="4" w:space="0" w:color="auto"/>
                                    <w:left w:val="nil"/>
                                    <w:bottom w:val="single" w:sz="4" w:space="0" w:color="000000"/>
                                    <w:right w:val="nil"/>
                                  </w:tcBorders>
                                  <w:shd w:val="clear" w:color="auto" w:fill="00B0F0"/>
                                  <w:vAlign w:val="center"/>
                                  <w:hideMark/>
                                </w:tcPr>
                                <w:p w14:paraId="40684D15"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p>
                              </w:tc>
                              <w:tc>
                                <w:tcPr>
                                  <w:tcW w:w="1043" w:type="dxa"/>
                                  <w:tcBorders>
                                    <w:top w:val="single" w:sz="4" w:space="0" w:color="auto"/>
                                    <w:left w:val="nil"/>
                                    <w:bottom w:val="single" w:sz="4" w:space="0" w:color="auto"/>
                                    <w:right w:val="nil"/>
                                  </w:tcBorders>
                                  <w:shd w:val="clear" w:color="auto" w:fill="00B0F0"/>
                                  <w:noWrap/>
                                  <w:vAlign w:val="bottom"/>
                                  <w:hideMark/>
                                </w:tcPr>
                                <w:p w14:paraId="7C6206C7"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57AAEC90"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c>
                                <w:tcPr>
                                  <w:tcW w:w="1043" w:type="dxa"/>
                                  <w:tcBorders>
                                    <w:top w:val="single" w:sz="4" w:space="0" w:color="auto"/>
                                    <w:left w:val="nil"/>
                                    <w:bottom w:val="single" w:sz="4" w:space="0" w:color="auto"/>
                                    <w:right w:val="nil"/>
                                  </w:tcBorders>
                                  <w:shd w:val="clear" w:color="auto" w:fill="00B0F0"/>
                                  <w:noWrap/>
                                  <w:vAlign w:val="bottom"/>
                                  <w:hideMark/>
                                </w:tcPr>
                                <w:p w14:paraId="53423C49"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2F0F8C8B"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r>
                            <w:tr w:rsidR="007B612A" w:rsidRPr="002E14DC" w14:paraId="6963022A" w14:textId="77777777" w:rsidTr="007B612A">
                              <w:trPr>
                                <w:trHeight w:val="300"/>
                              </w:trPr>
                              <w:tc>
                                <w:tcPr>
                                  <w:tcW w:w="1437" w:type="dxa"/>
                                  <w:tcBorders>
                                    <w:top w:val="nil"/>
                                    <w:left w:val="nil"/>
                                    <w:bottom w:val="nil"/>
                                    <w:right w:val="nil"/>
                                  </w:tcBorders>
                                  <w:shd w:val="clear" w:color="auto" w:fill="auto"/>
                                  <w:noWrap/>
                                  <w:vAlign w:val="bottom"/>
                                  <w:hideMark/>
                                </w:tcPr>
                                <w:p w14:paraId="57AF576E"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043" w:type="dxa"/>
                                  <w:tcBorders>
                                    <w:top w:val="nil"/>
                                    <w:left w:val="nil"/>
                                    <w:bottom w:val="nil"/>
                                    <w:right w:val="nil"/>
                                  </w:tcBorders>
                                  <w:shd w:val="clear" w:color="auto" w:fill="auto"/>
                                  <w:noWrap/>
                                  <w:vAlign w:val="center"/>
                                  <w:hideMark/>
                                </w:tcPr>
                                <w:p w14:paraId="7CBA00D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c>
                                <w:tcPr>
                                  <w:tcW w:w="877" w:type="dxa"/>
                                  <w:tcBorders>
                                    <w:top w:val="nil"/>
                                    <w:left w:val="nil"/>
                                    <w:bottom w:val="nil"/>
                                    <w:right w:val="nil"/>
                                  </w:tcBorders>
                                  <w:shd w:val="clear" w:color="auto" w:fill="auto"/>
                                  <w:noWrap/>
                                  <w:vAlign w:val="center"/>
                                  <w:hideMark/>
                                </w:tcPr>
                                <w:p w14:paraId="06BEF57A"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1043" w:type="dxa"/>
                                  <w:tcBorders>
                                    <w:top w:val="nil"/>
                                    <w:left w:val="nil"/>
                                    <w:bottom w:val="nil"/>
                                    <w:right w:val="nil"/>
                                  </w:tcBorders>
                                  <w:shd w:val="clear" w:color="auto" w:fill="auto"/>
                                  <w:noWrap/>
                                  <w:vAlign w:val="center"/>
                                  <w:hideMark/>
                                </w:tcPr>
                                <w:p w14:paraId="66DBF3C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1F24FF4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r>
                            <w:tr w:rsidR="007B612A" w:rsidRPr="002E14DC" w14:paraId="671128FB" w14:textId="77777777" w:rsidTr="007B612A">
                              <w:trPr>
                                <w:trHeight w:val="300"/>
                              </w:trPr>
                              <w:tc>
                                <w:tcPr>
                                  <w:tcW w:w="1437" w:type="dxa"/>
                                  <w:tcBorders>
                                    <w:top w:val="nil"/>
                                    <w:left w:val="nil"/>
                                    <w:bottom w:val="nil"/>
                                    <w:right w:val="nil"/>
                                  </w:tcBorders>
                                  <w:shd w:val="clear" w:color="auto" w:fill="auto"/>
                                  <w:noWrap/>
                                  <w:vAlign w:val="bottom"/>
                                  <w:hideMark/>
                                </w:tcPr>
                                <w:p w14:paraId="1656F341"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043" w:type="dxa"/>
                                  <w:tcBorders>
                                    <w:top w:val="nil"/>
                                    <w:left w:val="nil"/>
                                    <w:bottom w:val="nil"/>
                                    <w:right w:val="nil"/>
                                  </w:tcBorders>
                                  <w:shd w:val="clear" w:color="auto" w:fill="auto"/>
                                  <w:noWrap/>
                                  <w:vAlign w:val="center"/>
                                  <w:hideMark/>
                                </w:tcPr>
                                <w:p w14:paraId="20BED0F8"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c>
                                <w:tcPr>
                                  <w:tcW w:w="877" w:type="dxa"/>
                                  <w:tcBorders>
                                    <w:top w:val="nil"/>
                                    <w:left w:val="nil"/>
                                    <w:bottom w:val="nil"/>
                                    <w:right w:val="nil"/>
                                  </w:tcBorders>
                                  <w:shd w:val="clear" w:color="auto" w:fill="auto"/>
                                  <w:noWrap/>
                                  <w:vAlign w:val="center"/>
                                  <w:hideMark/>
                                </w:tcPr>
                                <w:p w14:paraId="53637117"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19%</w:t>
                                  </w:r>
                                </w:p>
                              </w:tc>
                              <w:tc>
                                <w:tcPr>
                                  <w:tcW w:w="1043" w:type="dxa"/>
                                  <w:tcBorders>
                                    <w:top w:val="nil"/>
                                    <w:left w:val="nil"/>
                                    <w:bottom w:val="nil"/>
                                    <w:right w:val="nil"/>
                                  </w:tcBorders>
                                  <w:shd w:val="clear" w:color="auto" w:fill="auto"/>
                                  <w:noWrap/>
                                  <w:vAlign w:val="center"/>
                                  <w:hideMark/>
                                </w:tcPr>
                                <w:p w14:paraId="28F665A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44%</w:t>
                                  </w:r>
                                </w:p>
                              </w:tc>
                              <w:tc>
                                <w:tcPr>
                                  <w:tcW w:w="877" w:type="dxa"/>
                                  <w:tcBorders>
                                    <w:top w:val="nil"/>
                                    <w:left w:val="nil"/>
                                    <w:bottom w:val="nil"/>
                                    <w:right w:val="nil"/>
                                  </w:tcBorders>
                                  <w:shd w:val="clear" w:color="auto" w:fill="auto"/>
                                  <w:noWrap/>
                                  <w:vAlign w:val="center"/>
                                  <w:hideMark/>
                                </w:tcPr>
                                <w:p w14:paraId="0FA5CF5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24%</w:t>
                                  </w:r>
                                </w:p>
                              </w:tc>
                            </w:tr>
                            <w:tr w:rsidR="007B612A" w:rsidRPr="002E14DC" w14:paraId="68DCEF2D" w14:textId="77777777" w:rsidTr="007B612A">
                              <w:trPr>
                                <w:trHeight w:val="300"/>
                              </w:trPr>
                              <w:tc>
                                <w:tcPr>
                                  <w:tcW w:w="1437" w:type="dxa"/>
                                  <w:tcBorders>
                                    <w:top w:val="nil"/>
                                    <w:left w:val="nil"/>
                                    <w:bottom w:val="nil"/>
                                    <w:right w:val="nil"/>
                                  </w:tcBorders>
                                  <w:shd w:val="clear" w:color="auto" w:fill="auto"/>
                                  <w:noWrap/>
                                  <w:vAlign w:val="bottom"/>
                                  <w:hideMark/>
                                </w:tcPr>
                                <w:p w14:paraId="185E0B3D"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043" w:type="dxa"/>
                                  <w:tcBorders>
                                    <w:top w:val="nil"/>
                                    <w:left w:val="nil"/>
                                    <w:bottom w:val="nil"/>
                                    <w:right w:val="nil"/>
                                  </w:tcBorders>
                                  <w:shd w:val="clear" w:color="auto" w:fill="auto"/>
                                  <w:noWrap/>
                                  <w:vAlign w:val="center"/>
                                  <w:hideMark/>
                                </w:tcPr>
                                <w:p w14:paraId="6AE1E5C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7738A2C3"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29%</w:t>
                                  </w:r>
                                </w:p>
                              </w:tc>
                              <w:tc>
                                <w:tcPr>
                                  <w:tcW w:w="1043" w:type="dxa"/>
                                  <w:tcBorders>
                                    <w:top w:val="nil"/>
                                    <w:left w:val="nil"/>
                                    <w:bottom w:val="nil"/>
                                    <w:right w:val="nil"/>
                                  </w:tcBorders>
                                  <w:shd w:val="clear" w:color="auto" w:fill="auto"/>
                                  <w:noWrap/>
                                  <w:vAlign w:val="center"/>
                                  <w:hideMark/>
                                </w:tcPr>
                                <w:p w14:paraId="52C8F7C4"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877" w:type="dxa"/>
                                  <w:tcBorders>
                                    <w:top w:val="nil"/>
                                    <w:left w:val="nil"/>
                                    <w:bottom w:val="nil"/>
                                    <w:right w:val="nil"/>
                                  </w:tcBorders>
                                  <w:shd w:val="clear" w:color="auto" w:fill="auto"/>
                                  <w:noWrap/>
                                  <w:vAlign w:val="center"/>
                                  <w:hideMark/>
                                </w:tcPr>
                                <w:p w14:paraId="02D60DD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r>
                            <w:tr w:rsidR="007B612A" w:rsidRPr="002E14DC" w14:paraId="378B96CE" w14:textId="77777777" w:rsidTr="007B612A">
                              <w:trPr>
                                <w:trHeight w:val="300"/>
                              </w:trPr>
                              <w:tc>
                                <w:tcPr>
                                  <w:tcW w:w="1437" w:type="dxa"/>
                                  <w:tcBorders>
                                    <w:top w:val="nil"/>
                                    <w:left w:val="nil"/>
                                    <w:bottom w:val="nil"/>
                                    <w:right w:val="nil"/>
                                  </w:tcBorders>
                                  <w:shd w:val="clear" w:color="auto" w:fill="auto"/>
                                  <w:noWrap/>
                                  <w:vAlign w:val="bottom"/>
                                  <w:hideMark/>
                                </w:tcPr>
                                <w:p w14:paraId="7ED092E6"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043" w:type="dxa"/>
                                  <w:tcBorders>
                                    <w:top w:val="nil"/>
                                    <w:left w:val="nil"/>
                                    <w:bottom w:val="nil"/>
                                    <w:right w:val="nil"/>
                                  </w:tcBorders>
                                  <w:shd w:val="clear" w:color="auto" w:fill="auto"/>
                                  <w:noWrap/>
                                  <w:vAlign w:val="center"/>
                                  <w:hideMark/>
                                </w:tcPr>
                                <w:p w14:paraId="22A0749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877" w:type="dxa"/>
                                  <w:tcBorders>
                                    <w:top w:val="nil"/>
                                    <w:left w:val="nil"/>
                                    <w:bottom w:val="nil"/>
                                    <w:right w:val="nil"/>
                                  </w:tcBorders>
                                  <w:shd w:val="clear" w:color="auto" w:fill="auto"/>
                                  <w:noWrap/>
                                  <w:vAlign w:val="center"/>
                                  <w:hideMark/>
                                </w:tcPr>
                                <w:p w14:paraId="00A4D7F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1043" w:type="dxa"/>
                                  <w:tcBorders>
                                    <w:top w:val="nil"/>
                                    <w:left w:val="nil"/>
                                    <w:bottom w:val="nil"/>
                                    <w:right w:val="nil"/>
                                  </w:tcBorders>
                                  <w:shd w:val="clear" w:color="auto" w:fill="auto"/>
                                  <w:noWrap/>
                                  <w:vAlign w:val="center"/>
                                  <w:hideMark/>
                                </w:tcPr>
                                <w:p w14:paraId="4EFEBB4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877" w:type="dxa"/>
                                  <w:tcBorders>
                                    <w:top w:val="nil"/>
                                    <w:left w:val="nil"/>
                                    <w:bottom w:val="nil"/>
                                    <w:right w:val="nil"/>
                                  </w:tcBorders>
                                  <w:shd w:val="clear" w:color="auto" w:fill="auto"/>
                                  <w:noWrap/>
                                  <w:vAlign w:val="center"/>
                                  <w:hideMark/>
                                </w:tcPr>
                                <w:p w14:paraId="1D649A9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35%</w:t>
                                  </w:r>
                                </w:p>
                              </w:tc>
                            </w:tr>
                            <w:tr w:rsidR="007B612A" w:rsidRPr="002E14DC" w14:paraId="04019A9E" w14:textId="77777777" w:rsidTr="007B612A">
                              <w:trPr>
                                <w:trHeight w:val="300"/>
                              </w:trPr>
                              <w:tc>
                                <w:tcPr>
                                  <w:tcW w:w="1437" w:type="dxa"/>
                                  <w:tcBorders>
                                    <w:top w:val="nil"/>
                                    <w:left w:val="nil"/>
                                    <w:bottom w:val="nil"/>
                                    <w:right w:val="nil"/>
                                  </w:tcBorders>
                                  <w:shd w:val="clear" w:color="auto" w:fill="auto"/>
                                  <w:noWrap/>
                                  <w:vAlign w:val="bottom"/>
                                  <w:hideMark/>
                                </w:tcPr>
                                <w:p w14:paraId="012531A9"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043" w:type="dxa"/>
                                  <w:tcBorders>
                                    <w:top w:val="nil"/>
                                    <w:left w:val="nil"/>
                                    <w:bottom w:val="nil"/>
                                    <w:right w:val="nil"/>
                                  </w:tcBorders>
                                  <w:shd w:val="clear" w:color="auto" w:fill="auto"/>
                                  <w:noWrap/>
                                  <w:vAlign w:val="center"/>
                                  <w:hideMark/>
                                </w:tcPr>
                                <w:p w14:paraId="0AEEC530"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c>
                                <w:tcPr>
                                  <w:tcW w:w="877" w:type="dxa"/>
                                  <w:tcBorders>
                                    <w:top w:val="nil"/>
                                    <w:left w:val="nil"/>
                                    <w:bottom w:val="nil"/>
                                    <w:right w:val="nil"/>
                                  </w:tcBorders>
                                  <w:shd w:val="clear" w:color="auto" w:fill="auto"/>
                                  <w:noWrap/>
                                  <w:vAlign w:val="center"/>
                                  <w:hideMark/>
                                </w:tcPr>
                                <w:p w14:paraId="050F7D0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043" w:type="dxa"/>
                                  <w:tcBorders>
                                    <w:top w:val="nil"/>
                                    <w:left w:val="nil"/>
                                    <w:bottom w:val="nil"/>
                                    <w:right w:val="nil"/>
                                  </w:tcBorders>
                                  <w:shd w:val="clear" w:color="000000" w:fill="C4BD97"/>
                                  <w:noWrap/>
                                  <w:vAlign w:val="center"/>
                                  <w:hideMark/>
                                </w:tcPr>
                                <w:p w14:paraId="3E3C82E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c>
                                <w:tcPr>
                                  <w:tcW w:w="877" w:type="dxa"/>
                                  <w:tcBorders>
                                    <w:top w:val="nil"/>
                                    <w:left w:val="nil"/>
                                    <w:bottom w:val="nil"/>
                                    <w:right w:val="nil"/>
                                  </w:tcBorders>
                                  <w:shd w:val="clear" w:color="000000" w:fill="C4BD97"/>
                                  <w:noWrap/>
                                  <w:vAlign w:val="center"/>
                                  <w:hideMark/>
                                </w:tcPr>
                                <w:p w14:paraId="32766B5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r>
                          </w:tbl>
                          <w:p w14:paraId="260E47C2" w14:textId="77777777" w:rsidR="007B612A" w:rsidRPr="001827B8" w:rsidRDefault="007B612A" w:rsidP="007B612A">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68D7274" w14:textId="5871E46C" w:rsidR="007B612A" w:rsidRDefault="007B61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982D2" id="_x0000_s1032" type="#_x0000_t202" style="position:absolute;left:0;text-align:left;margin-left:-8.7pt;margin-top:196.05pt;width:297pt;height:180.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" stroked="f">
                <v:textbox>
                  <w:txbxContent>
                    <w:p w14:paraId="3508E48F" w14:textId="2BF29D72" w:rsidR="007B612A" w:rsidRPr="002E14DC" w:rsidRDefault="007B612A">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2 : Répartition des élèves suivants les </w:t>
                      </w:r>
                      <w:r w:rsidR="0043046B" w:rsidRPr="002E14DC">
                        <w:rPr>
                          <w:rFonts w:ascii="Univers Light" w:hAnsi="Univers Light"/>
                          <w:b/>
                          <w:bCs/>
                          <w:color w:val="AEAAAA" w:themeColor="background2" w:themeShade="BF"/>
                          <w:sz w:val="20"/>
                          <w:szCs w:val="20"/>
                        </w:rPr>
                        <w:t>niveaux</w:t>
                      </w:r>
                      <w:r w:rsidRPr="002E14DC">
                        <w:rPr>
                          <w:rFonts w:ascii="Univers Light" w:hAnsi="Univers Light"/>
                          <w:b/>
                          <w:bCs/>
                          <w:color w:val="AEAAAA" w:themeColor="background2" w:themeShade="BF"/>
                          <w:sz w:val="20"/>
                          <w:szCs w:val="20"/>
                        </w:rPr>
                        <w:t xml:space="preserve"> de compétences</w:t>
                      </w:r>
                      <w:r w:rsidR="0043046B" w:rsidRPr="002E14DC">
                        <w:rPr>
                          <w:rFonts w:ascii="Univers Light" w:hAnsi="Univers Light"/>
                          <w:b/>
                          <w:bCs/>
                          <w:color w:val="AEAAAA" w:themeColor="background2" w:themeShade="BF"/>
                          <w:sz w:val="20"/>
                          <w:szCs w:val="20"/>
                        </w:rPr>
                        <w:t xml:space="preserve"> en début de scolarité</w:t>
                      </w:r>
                    </w:p>
                    <w:tbl>
                      <w:tblPr>
                        <w:tblW w:w="5277" w:type="dxa"/>
                        <w:tblCellMar>
                          <w:left w:w="70" w:type="dxa"/>
                          <w:right w:w="70" w:type="dxa"/>
                        </w:tblCellMar>
                        <w:tblLook w:val="04A0" w:firstRow="1" w:lastRow="0" w:firstColumn="1" w:lastColumn="0" w:noHBand="0" w:noVBand="1"/>
                      </w:tblPr>
                      <w:tblGrid>
                        <w:gridCol w:w="1437"/>
                        <w:gridCol w:w="1043"/>
                        <w:gridCol w:w="877"/>
                        <w:gridCol w:w="1043"/>
                        <w:gridCol w:w="877"/>
                      </w:tblGrid>
                      <w:tr w:rsidR="007B612A" w:rsidRPr="002E14DC" w14:paraId="4BA62863" w14:textId="77777777" w:rsidTr="007B612A">
                        <w:trPr>
                          <w:trHeight w:val="300"/>
                        </w:trPr>
                        <w:tc>
                          <w:tcPr>
                            <w:tcW w:w="1437" w:type="dxa"/>
                            <w:vMerge w:val="restart"/>
                            <w:tcBorders>
                              <w:top w:val="single" w:sz="4" w:space="0" w:color="auto"/>
                              <w:left w:val="nil"/>
                              <w:bottom w:val="single" w:sz="4" w:space="0" w:color="000000"/>
                              <w:right w:val="nil"/>
                            </w:tcBorders>
                            <w:shd w:val="clear" w:color="auto" w:fill="00B0F0"/>
                            <w:noWrap/>
                            <w:vAlign w:val="center"/>
                            <w:hideMark/>
                          </w:tcPr>
                          <w:p w14:paraId="31352262"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Niveau</w:t>
                            </w:r>
                          </w:p>
                        </w:tc>
                        <w:tc>
                          <w:tcPr>
                            <w:tcW w:w="1920" w:type="dxa"/>
                            <w:gridSpan w:val="2"/>
                            <w:tcBorders>
                              <w:top w:val="single" w:sz="4" w:space="0" w:color="auto"/>
                              <w:left w:val="nil"/>
                              <w:bottom w:val="nil"/>
                              <w:right w:val="nil"/>
                            </w:tcBorders>
                            <w:shd w:val="clear" w:color="auto" w:fill="00B0F0"/>
                            <w:noWrap/>
                            <w:vAlign w:val="bottom"/>
                            <w:hideMark/>
                          </w:tcPr>
                          <w:p w14:paraId="5E74DAAC"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Langue</w:t>
                            </w:r>
                          </w:p>
                        </w:tc>
                        <w:tc>
                          <w:tcPr>
                            <w:tcW w:w="1920" w:type="dxa"/>
                            <w:gridSpan w:val="2"/>
                            <w:tcBorders>
                              <w:top w:val="single" w:sz="4" w:space="0" w:color="auto"/>
                              <w:left w:val="nil"/>
                              <w:bottom w:val="nil"/>
                              <w:right w:val="nil"/>
                            </w:tcBorders>
                            <w:shd w:val="clear" w:color="auto" w:fill="00B0F0"/>
                            <w:noWrap/>
                            <w:vAlign w:val="center"/>
                            <w:hideMark/>
                          </w:tcPr>
                          <w:p w14:paraId="43F5E6DB"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Mathématiques</w:t>
                            </w:r>
                          </w:p>
                        </w:tc>
                      </w:tr>
                      <w:tr w:rsidR="007B612A" w:rsidRPr="002E14DC" w14:paraId="028F8A0A" w14:textId="77777777" w:rsidTr="007B612A">
                        <w:trPr>
                          <w:trHeight w:val="300"/>
                        </w:trPr>
                        <w:tc>
                          <w:tcPr>
                            <w:tcW w:w="1437" w:type="dxa"/>
                            <w:vMerge/>
                            <w:tcBorders>
                              <w:top w:val="single" w:sz="4" w:space="0" w:color="auto"/>
                              <w:left w:val="nil"/>
                              <w:bottom w:val="single" w:sz="4" w:space="0" w:color="000000"/>
                              <w:right w:val="nil"/>
                            </w:tcBorders>
                            <w:shd w:val="clear" w:color="auto" w:fill="00B0F0"/>
                            <w:vAlign w:val="center"/>
                            <w:hideMark/>
                          </w:tcPr>
                          <w:p w14:paraId="40684D15"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p>
                        </w:tc>
                        <w:tc>
                          <w:tcPr>
                            <w:tcW w:w="1043" w:type="dxa"/>
                            <w:tcBorders>
                              <w:top w:val="single" w:sz="4" w:space="0" w:color="auto"/>
                              <w:left w:val="nil"/>
                              <w:bottom w:val="single" w:sz="4" w:space="0" w:color="auto"/>
                              <w:right w:val="nil"/>
                            </w:tcBorders>
                            <w:shd w:val="clear" w:color="auto" w:fill="00B0F0"/>
                            <w:noWrap/>
                            <w:vAlign w:val="bottom"/>
                            <w:hideMark/>
                          </w:tcPr>
                          <w:p w14:paraId="7C6206C7"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57AAEC90"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c>
                          <w:tcPr>
                            <w:tcW w:w="1043" w:type="dxa"/>
                            <w:tcBorders>
                              <w:top w:val="single" w:sz="4" w:space="0" w:color="auto"/>
                              <w:left w:val="nil"/>
                              <w:bottom w:val="single" w:sz="4" w:space="0" w:color="auto"/>
                              <w:right w:val="nil"/>
                            </w:tcBorders>
                            <w:shd w:val="clear" w:color="auto" w:fill="00B0F0"/>
                            <w:noWrap/>
                            <w:vAlign w:val="bottom"/>
                            <w:hideMark/>
                          </w:tcPr>
                          <w:p w14:paraId="53423C49"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2F0F8C8B"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r>
                      <w:tr w:rsidR="007B612A" w:rsidRPr="002E14DC" w14:paraId="6963022A" w14:textId="77777777" w:rsidTr="007B612A">
                        <w:trPr>
                          <w:trHeight w:val="300"/>
                        </w:trPr>
                        <w:tc>
                          <w:tcPr>
                            <w:tcW w:w="1437" w:type="dxa"/>
                            <w:tcBorders>
                              <w:top w:val="nil"/>
                              <w:left w:val="nil"/>
                              <w:bottom w:val="nil"/>
                              <w:right w:val="nil"/>
                            </w:tcBorders>
                            <w:shd w:val="clear" w:color="auto" w:fill="auto"/>
                            <w:noWrap/>
                            <w:vAlign w:val="bottom"/>
                            <w:hideMark/>
                          </w:tcPr>
                          <w:p w14:paraId="57AF576E"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043" w:type="dxa"/>
                            <w:tcBorders>
                              <w:top w:val="nil"/>
                              <w:left w:val="nil"/>
                              <w:bottom w:val="nil"/>
                              <w:right w:val="nil"/>
                            </w:tcBorders>
                            <w:shd w:val="clear" w:color="auto" w:fill="auto"/>
                            <w:noWrap/>
                            <w:vAlign w:val="center"/>
                            <w:hideMark/>
                          </w:tcPr>
                          <w:p w14:paraId="7CBA00D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c>
                          <w:tcPr>
                            <w:tcW w:w="877" w:type="dxa"/>
                            <w:tcBorders>
                              <w:top w:val="nil"/>
                              <w:left w:val="nil"/>
                              <w:bottom w:val="nil"/>
                              <w:right w:val="nil"/>
                            </w:tcBorders>
                            <w:shd w:val="clear" w:color="auto" w:fill="auto"/>
                            <w:noWrap/>
                            <w:vAlign w:val="center"/>
                            <w:hideMark/>
                          </w:tcPr>
                          <w:p w14:paraId="06BEF57A"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1043" w:type="dxa"/>
                            <w:tcBorders>
                              <w:top w:val="nil"/>
                              <w:left w:val="nil"/>
                              <w:bottom w:val="nil"/>
                              <w:right w:val="nil"/>
                            </w:tcBorders>
                            <w:shd w:val="clear" w:color="auto" w:fill="auto"/>
                            <w:noWrap/>
                            <w:vAlign w:val="center"/>
                            <w:hideMark/>
                          </w:tcPr>
                          <w:p w14:paraId="66DBF3C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1F24FF4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r>
                      <w:tr w:rsidR="007B612A" w:rsidRPr="002E14DC" w14:paraId="671128FB" w14:textId="77777777" w:rsidTr="007B612A">
                        <w:trPr>
                          <w:trHeight w:val="300"/>
                        </w:trPr>
                        <w:tc>
                          <w:tcPr>
                            <w:tcW w:w="1437" w:type="dxa"/>
                            <w:tcBorders>
                              <w:top w:val="nil"/>
                              <w:left w:val="nil"/>
                              <w:bottom w:val="nil"/>
                              <w:right w:val="nil"/>
                            </w:tcBorders>
                            <w:shd w:val="clear" w:color="auto" w:fill="auto"/>
                            <w:noWrap/>
                            <w:vAlign w:val="bottom"/>
                            <w:hideMark/>
                          </w:tcPr>
                          <w:p w14:paraId="1656F341"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043" w:type="dxa"/>
                            <w:tcBorders>
                              <w:top w:val="nil"/>
                              <w:left w:val="nil"/>
                              <w:bottom w:val="nil"/>
                              <w:right w:val="nil"/>
                            </w:tcBorders>
                            <w:shd w:val="clear" w:color="auto" w:fill="auto"/>
                            <w:noWrap/>
                            <w:vAlign w:val="center"/>
                            <w:hideMark/>
                          </w:tcPr>
                          <w:p w14:paraId="20BED0F8"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c>
                          <w:tcPr>
                            <w:tcW w:w="877" w:type="dxa"/>
                            <w:tcBorders>
                              <w:top w:val="nil"/>
                              <w:left w:val="nil"/>
                              <w:bottom w:val="nil"/>
                              <w:right w:val="nil"/>
                            </w:tcBorders>
                            <w:shd w:val="clear" w:color="auto" w:fill="auto"/>
                            <w:noWrap/>
                            <w:vAlign w:val="center"/>
                            <w:hideMark/>
                          </w:tcPr>
                          <w:p w14:paraId="53637117"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19%</w:t>
                            </w:r>
                          </w:p>
                        </w:tc>
                        <w:tc>
                          <w:tcPr>
                            <w:tcW w:w="1043" w:type="dxa"/>
                            <w:tcBorders>
                              <w:top w:val="nil"/>
                              <w:left w:val="nil"/>
                              <w:bottom w:val="nil"/>
                              <w:right w:val="nil"/>
                            </w:tcBorders>
                            <w:shd w:val="clear" w:color="auto" w:fill="auto"/>
                            <w:noWrap/>
                            <w:vAlign w:val="center"/>
                            <w:hideMark/>
                          </w:tcPr>
                          <w:p w14:paraId="28F665A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44%</w:t>
                            </w:r>
                          </w:p>
                        </w:tc>
                        <w:tc>
                          <w:tcPr>
                            <w:tcW w:w="877" w:type="dxa"/>
                            <w:tcBorders>
                              <w:top w:val="nil"/>
                              <w:left w:val="nil"/>
                              <w:bottom w:val="nil"/>
                              <w:right w:val="nil"/>
                            </w:tcBorders>
                            <w:shd w:val="clear" w:color="auto" w:fill="auto"/>
                            <w:noWrap/>
                            <w:vAlign w:val="center"/>
                            <w:hideMark/>
                          </w:tcPr>
                          <w:p w14:paraId="0FA5CF5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24%</w:t>
                            </w:r>
                          </w:p>
                        </w:tc>
                      </w:tr>
                      <w:tr w:rsidR="007B612A" w:rsidRPr="002E14DC" w14:paraId="68DCEF2D" w14:textId="77777777" w:rsidTr="007B612A">
                        <w:trPr>
                          <w:trHeight w:val="300"/>
                        </w:trPr>
                        <w:tc>
                          <w:tcPr>
                            <w:tcW w:w="1437" w:type="dxa"/>
                            <w:tcBorders>
                              <w:top w:val="nil"/>
                              <w:left w:val="nil"/>
                              <w:bottom w:val="nil"/>
                              <w:right w:val="nil"/>
                            </w:tcBorders>
                            <w:shd w:val="clear" w:color="auto" w:fill="auto"/>
                            <w:noWrap/>
                            <w:vAlign w:val="bottom"/>
                            <w:hideMark/>
                          </w:tcPr>
                          <w:p w14:paraId="185E0B3D"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043" w:type="dxa"/>
                            <w:tcBorders>
                              <w:top w:val="nil"/>
                              <w:left w:val="nil"/>
                              <w:bottom w:val="nil"/>
                              <w:right w:val="nil"/>
                            </w:tcBorders>
                            <w:shd w:val="clear" w:color="auto" w:fill="auto"/>
                            <w:noWrap/>
                            <w:vAlign w:val="center"/>
                            <w:hideMark/>
                          </w:tcPr>
                          <w:p w14:paraId="6AE1E5C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7738A2C3"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29%</w:t>
                            </w:r>
                          </w:p>
                        </w:tc>
                        <w:tc>
                          <w:tcPr>
                            <w:tcW w:w="1043" w:type="dxa"/>
                            <w:tcBorders>
                              <w:top w:val="nil"/>
                              <w:left w:val="nil"/>
                              <w:bottom w:val="nil"/>
                              <w:right w:val="nil"/>
                            </w:tcBorders>
                            <w:shd w:val="clear" w:color="auto" w:fill="auto"/>
                            <w:noWrap/>
                            <w:vAlign w:val="center"/>
                            <w:hideMark/>
                          </w:tcPr>
                          <w:p w14:paraId="52C8F7C4"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877" w:type="dxa"/>
                            <w:tcBorders>
                              <w:top w:val="nil"/>
                              <w:left w:val="nil"/>
                              <w:bottom w:val="nil"/>
                              <w:right w:val="nil"/>
                            </w:tcBorders>
                            <w:shd w:val="clear" w:color="auto" w:fill="auto"/>
                            <w:noWrap/>
                            <w:vAlign w:val="center"/>
                            <w:hideMark/>
                          </w:tcPr>
                          <w:p w14:paraId="02D60DD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r>
                      <w:tr w:rsidR="007B612A" w:rsidRPr="002E14DC" w14:paraId="378B96CE" w14:textId="77777777" w:rsidTr="007B612A">
                        <w:trPr>
                          <w:trHeight w:val="300"/>
                        </w:trPr>
                        <w:tc>
                          <w:tcPr>
                            <w:tcW w:w="1437" w:type="dxa"/>
                            <w:tcBorders>
                              <w:top w:val="nil"/>
                              <w:left w:val="nil"/>
                              <w:bottom w:val="nil"/>
                              <w:right w:val="nil"/>
                            </w:tcBorders>
                            <w:shd w:val="clear" w:color="auto" w:fill="auto"/>
                            <w:noWrap/>
                            <w:vAlign w:val="bottom"/>
                            <w:hideMark/>
                          </w:tcPr>
                          <w:p w14:paraId="7ED092E6"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043" w:type="dxa"/>
                            <w:tcBorders>
                              <w:top w:val="nil"/>
                              <w:left w:val="nil"/>
                              <w:bottom w:val="nil"/>
                              <w:right w:val="nil"/>
                            </w:tcBorders>
                            <w:shd w:val="clear" w:color="auto" w:fill="auto"/>
                            <w:noWrap/>
                            <w:vAlign w:val="center"/>
                            <w:hideMark/>
                          </w:tcPr>
                          <w:p w14:paraId="22A0749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877" w:type="dxa"/>
                            <w:tcBorders>
                              <w:top w:val="nil"/>
                              <w:left w:val="nil"/>
                              <w:bottom w:val="nil"/>
                              <w:right w:val="nil"/>
                            </w:tcBorders>
                            <w:shd w:val="clear" w:color="auto" w:fill="auto"/>
                            <w:noWrap/>
                            <w:vAlign w:val="center"/>
                            <w:hideMark/>
                          </w:tcPr>
                          <w:p w14:paraId="00A4D7F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1043" w:type="dxa"/>
                            <w:tcBorders>
                              <w:top w:val="nil"/>
                              <w:left w:val="nil"/>
                              <w:bottom w:val="nil"/>
                              <w:right w:val="nil"/>
                            </w:tcBorders>
                            <w:shd w:val="clear" w:color="auto" w:fill="auto"/>
                            <w:noWrap/>
                            <w:vAlign w:val="center"/>
                            <w:hideMark/>
                          </w:tcPr>
                          <w:p w14:paraId="4EFEBB4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877" w:type="dxa"/>
                            <w:tcBorders>
                              <w:top w:val="nil"/>
                              <w:left w:val="nil"/>
                              <w:bottom w:val="nil"/>
                              <w:right w:val="nil"/>
                            </w:tcBorders>
                            <w:shd w:val="clear" w:color="auto" w:fill="auto"/>
                            <w:noWrap/>
                            <w:vAlign w:val="center"/>
                            <w:hideMark/>
                          </w:tcPr>
                          <w:p w14:paraId="1D649A9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35%</w:t>
                            </w:r>
                          </w:p>
                        </w:tc>
                      </w:tr>
                      <w:tr w:rsidR="007B612A" w:rsidRPr="002E14DC" w14:paraId="04019A9E" w14:textId="77777777" w:rsidTr="007B612A">
                        <w:trPr>
                          <w:trHeight w:val="300"/>
                        </w:trPr>
                        <w:tc>
                          <w:tcPr>
                            <w:tcW w:w="1437" w:type="dxa"/>
                            <w:tcBorders>
                              <w:top w:val="nil"/>
                              <w:left w:val="nil"/>
                              <w:bottom w:val="nil"/>
                              <w:right w:val="nil"/>
                            </w:tcBorders>
                            <w:shd w:val="clear" w:color="auto" w:fill="auto"/>
                            <w:noWrap/>
                            <w:vAlign w:val="bottom"/>
                            <w:hideMark/>
                          </w:tcPr>
                          <w:p w14:paraId="012531A9"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043" w:type="dxa"/>
                            <w:tcBorders>
                              <w:top w:val="nil"/>
                              <w:left w:val="nil"/>
                              <w:bottom w:val="nil"/>
                              <w:right w:val="nil"/>
                            </w:tcBorders>
                            <w:shd w:val="clear" w:color="auto" w:fill="auto"/>
                            <w:noWrap/>
                            <w:vAlign w:val="center"/>
                            <w:hideMark/>
                          </w:tcPr>
                          <w:p w14:paraId="0AEEC530"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c>
                          <w:tcPr>
                            <w:tcW w:w="877" w:type="dxa"/>
                            <w:tcBorders>
                              <w:top w:val="nil"/>
                              <w:left w:val="nil"/>
                              <w:bottom w:val="nil"/>
                              <w:right w:val="nil"/>
                            </w:tcBorders>
                            <w:shd w:val="clear" w:color="auto" w:fill="auto"/>
                            <w:noWrap/>
                            <w:vAlign w:val="center"/>
                            <w:hideMark/>
                          </w:tcPr>
                          <w:p w14:paraId="050F7D0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043" w:type="dxa"/>
                            <w:tcBorders>
                              <w:top w:val="nil"/>
                              <w:left w:val="nil"/>
                              <w:bottom w:val="nil"/>
                              <w:right w:val="nil"/>
                            </w:tcBorders>
                            <w:shd w:val="clear" w:color="000000" w:fill="C4BD97"/>
                            <w:noWrap/>
                            <w:vAlign w:val="center"/>
                            <w:hideMark/>
                          </w:tcPr>
                          <w:p w14:paraId="3E3C82E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c>
                          <w:tcPr>
                            <w:tcW w:w="877" w:type="dxa"/>
                            <w:tcBorders>
                              <w:top w:val="nil"/>
                              <w:left w:val="nil"/>
                              <w:bottom w:val="nil"/>
                              <w:right w:val="nil"/>
                            </w:tcBorders>
                            <w:shd w:val="clear" w:color="000000" w:fill="C4BD97"/>
                            <w:noWrap/>
                            <w:vAlign w:val="center"/>
                            <w:hideMark/>
                          </w:tcPr>
                          <w:p w14:paraId="32766B5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r>
                    </w:tbl>
                    <w:p w14:paraId="260E47C2" w14:textId="77777777" w:rsidR="007B612A" w:rsidRPr="001827B8" w:rsidRDefault="007B612A" w:rsidP="007B612A">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68D7274" w14:textId="5871E46C" w:rsidR="007B612A" w:rsidRDefault="007B612A"/>
                  </w:txbxContent>
                </v:textbox>
                <w10:wrap type="tight"/>
              </v:shape>
            </w:pict>
          </mc:Fallback>
        </mc:AlternateContent>
      </w:r>
      <w:r w:rsidR="00506A15">
        <w:rPr>
          <w:rFonts w:ascii="Univers Light" w:hAnsi="Univers Light" w:cstheme="majorHAnsi"/>
        </w:rPr>
        <w:t>Ces données sont des moyennes et il est important de regarder la distribution des compétences des élèves suivant le statut des établissements scolaires.</w:t>
      </w:r>
      <w:r w:rsidR="009D5725">
        <w:rPr>
          <w:rFonts w:ascii="Univers Light" w:hAnsi="Univers Light" w:cstheme="majorHAnsi"/>
        </w:rPr>
        <w:t xml:space="preserve"> Le tableau ci-</w:t>
      </w:r>
      <w:r w:rsidR="00AD1F2C">
        <w:rPr>
          <w:rFonts w:ascii="Univers Light" w:hAnsi="Univers Light" w:cstheme="majorHAnsi"/>
        </w:rPr>
        <w:t>dessous</w:t>
      </w:r>
      <w:r w:rsidR="009D5725">
        <w:rPr>
          <w:rFonts w:ascii="Univers Light" w:hAnsi="Univers Light" w:cstheme="majorHAnsi"/>
        </w:rPr>
        <w:t xml:space="preserve"> donne la répartition </w:t>
      </w:r>
      <w:r w:rsidR="00486EA6">
        <w:rPr>
          <w:rFonts w:ascii="Univers Light" w:hAnsi="Univers Light" w:cstheme="majorHAnsi"/>
        </w:rPr>
        <w:t>des élèves des écoles privées et publiques suivant les niveaux de compétences. Ces résultats montrent que près de 86% des élèves des écoles p</w:t>
      </w:r>
      <w:r>
        <w:rPr>
          <w:rFonts w:ascii="Univers Light" w:hAnsi="Univers Light" w:cstheme="majorHAnsi"/>
        </w:rPr>
        <w:t xml:space="preserve">ubliques n’atteignent pas le seuil suffisant des compétences après deux ans de scolarité. La situation semble meilleure dans les écoles privées où après deux ans </w:t>
      </w:r>
      <w:r w:rsidR="00AD1F2C">
        <w:rPr>
          <w:rFonts w:ascii="Univers Light" w:hAnsi="Univers Light" w:cstheme="majorHAnsi"/>
        </w:rPr>
        <w:t xml:space="preserve">de </w:t>
      </w:r>
      <w:r>
        <w:rPr>
          <w:rFonts w:ascii="Univers Light" w:hAnsi="Univers Light" w:cstheme="majorHAnsi"/>
        </w:rPr>
        <w:t xml:space="preserve">scolarité, 44% des élèves dépassent le seuil suffisant de compétence contre seulement 14% pour les établissements publics du Togo. Si on descend un peu plus bas, 30% des élèves des écoles </w:t>
      </w:r>
      <w:r w:rsidR="00AD1F2C">
        <w:rPr>
          <w:rFonts w:ascii="Univers Light" w:hAnsi="Univers Light" w:cstheme="majorHAnsi"/>
        </w:rPr>
        <w:t>se situent dans</w:t>
      </w:r>
      <w:r>
        <w:rPr>
          <w:rFonts w:ascii="Univers Light" w:hAnsi="Univers Light" w:cstheme="majorHAnsi"/>
        </w:rPr>
        <w:t xml:space="preserve"> le niveau 1</w:t>
      </w:r>
      <w:r w:rsidR="00AD1F2C">
        <w:rPr>
          <w:rFonts w:ascii="Univers Light" w:hAnsi="Univers Light" w:cstheme="majorHAnsi"/>
        </w:rPr>
        <w:t xml:space="preserve"> des compétences</w:t>
      </w:r>
      <w:r>
        <w:rPr>
          <w:rFonts w:ascii="Univers Light" w:hAnsi="Univers Light" w:cstheme="majorHAnsi"/>
        </w:rPr>
        <w:t xml:space="preserve"> contre seulement 8% des élèves des écoles privées. Rappelons que les élèves du sous niveau 1 correspond aux élèves dont le score est inférieur à 399 points en langue et qui </w:t>
      </w:r>
      <w:r w:rsidRPr="007324EB">
        <w:rPr>
          <w:rFonts w:ascii="Univers Light" w:hAnsi="Univers Light" w:cstheme="majorHAnsi"/>
        </w:rPr>
        <w:t>ne sont pas capables, de façon courante,</w:t>
      </w:r>
      <w:r>
        <w:rPr>
          <w:rFonts w:ascii="Univers Light" w:hAnsi="Univers Light" w:cstheme="majorHAnsi"/>
        </w:rPr>
        <w:t xml:space="preserve"> </w:t>
      </w:r>
      <w:r w:rsidRPr="007324EB">
        <w:rPr>
          <w:rFonts w:ascii="Univers Light" w:hAnsi="Univers Light" w:cstheme="majorHAnsi"/>
        </w:rPr>
        <w:t>de mettre en œuvre les connaissances et les compétences les plus élémentaires que l’enquête PASEC cherche à</w:t>
      </w:r>
      <w:r>
        <w:rPr>
          <w:rFonts w:ascii="Univers Light" w:hAnsi="Univers Light" w:cstheme="majorHAnsi"/>
        </w:rPr>
        <w:t xml:space="preserve"> </w:t>
      </w:r>
      <w:r w:rsidRPr="007324EB">
        <w:rPr>
          <w:rFonts w:ascii="Univers Light" w:hAnsi="Univers Light" w:cstheme="majorHAnsi"/>
        </w:rPr>
        <w:t>mesurer</w:t>
      </w:r>
      <w:r>
        <w:rPr>
          <w:rFonts w:ascii="Univers Light" w:hAnsi="Univers Light" w:cstheme="majorHAnsi"/>
        </w:rPr>
        <w:t>.</w:t>
      </w:r>
      <w:r w:rsidR="00CB07C6">
        <w:rPr>
          <w:rFonts w:ascii="Univers Light" w:hAnsi="Univers Light" w:cstheme="majorHAnsi"/>
        </w:rPr>
        <w:t xml:space="preserve"> Ces résultats </w:t>
      </w:r>
      <w:r w:rsidR="00702456">
        <w:rPr>
          <w:rFonts w:ascii="Univers Light" w:hAnsi="Univers Light" w:cstheme="majorHAnsi"/>
        </w:rPr>
        <w:t>confirment</w:t>
      </w:r>
      <w:r w:rsidR="00CB07C6">
        <w:rPr>
          <w:rFonts w:ascii="Univers Light" w:hAnsi="Univers Light" w:cstheme="majorHAnsi"/>
        </w:rPr>
        <w:t xml:space="preserve"> le fait que globalement les élèves des écoles privées obtiennent de meilleurs résultats en langue que les élèves des écoles publiques.</w:t>
      </w:r>
    </w:p>
    <w:p w14:paraId="0D5E3BEE" w14:textId="7B74ED8C" w:rsidR="002E780C" w:rsidRDefault="00E15489" w:rsidP="00105924">
      <w:pPr>
        <w:jc w:val="both"/>
        <w:rPr>
          <w:rFonts w:ascii="Univers Light" w:hAnsi="Univers Light" w:cstheme="majorHAnsi"/>
        </w:rPr>
      </w:pPr>
      <w:r>
        <w:rPr>
          <w:rFonts w:ascii="Univers Light" w:hAnsi="Univers Light" w:cstheme="majorHAnsi"/>
        </w:rPr>
        <w:lastRenderedPageBreak/>
        <w:t>Les résultats en mathématiques semblent meilleurs que ceux de</w:t>
      </w:r>
      <w:r w:rsidR="001F2E78">
        <w:rPr>
          <w:rFonts w:ascii="Univers Light" w:hAnsi="Univers Light" w:cstheme="majorHAnsi"/>
        </w:rPr>
        <w:t xml:space="preserve"> la</w:t>
      </w:r>
      <w:r>
        <w:rPr>
          <w:rFonts w:ascii="Univers Light" w:hAnsi="Univers Light" w:cstheme="majorHAnsi"/>
        </w:rPr>
        <w:t xml:space="preserve"> langue mais les mêmes constats se dégagent ici. 64% des élèves des écoles primaires publiques n’atteignent pas le seuil suffisant de compétence en mathématiques contre 29% des élèves des écoles privés.</w:t>
      </w:r>
      <w:r w:rsidR="00105924">
        <w:rPr>
          <w:rFonts w:ascii="Univers Light" w:hAnsi="Univers Light" w:cstheme="majorHAnsi"/>
        </w:rPr>
        <w:t xml:space="preserve"> « </w:t>
      </w:r>
      <w:r w:rsidR="00105924" w:rsidRPr="00105924">
        <w:rPr>
          <w:rFonts w:ascii="Univers Light" w:hAnsi="Univers Light" w:cstheme="majorHAnsi"/>
          <w:i/>
          <w:iCs/>
        </w:rPr>
        <w:t>Ces élèves ont une plus grande probabilité que ceux situés au-dessus du seuil de ne pas maîtriser les compétences nécessaires pour reconnaître les nombres jusqu’à 100, compléter des suites logiques, comparer des nombres, réaliser des opérations (additions et soustractions) sur des nombres inférieurs à 50 et raisonner sur des problèmes très simples. Ils ont également de la difficulté à manipuler des concepts de repérage dans l’espace (en dessous, au-dessus, à côté) et à reconnaître des formes géométriques simples. Ces élèves risquent de se retrouver en difficulté dans la suite de leur scolarité, notamment lorsque le raisonnement occupera une place plus centrale dans les problèmes</w:t>
      </w:r>
      <w:r w:rsidR="00105924">
        <w:rPr>
          <w:rStyle w:val="FootnoteReference"/>
          <w:rFonts w:ascii="Univers Light" w:hAnsi="Univers Light" w:cstheme="majorHAnsi"/>
          <w:i/>
          <w:iCs/>
        </w:rPr>
        <w:footnoteReference w:id="3"/>
      </w:r>
      <w:r w:rsidR="00105924" w:rsidRPr="00105924">
        <w:rPr>
          <w:rFonts w:ascii="Univers Light" w:hAnsi="Univers Light" w:cstheme="majorHAnsi"/>
          <w:i/>
          <w:iCs/>
        </w:rPr>
        <w:t> </w:t>
      </w:r>
      <w:r w:rsidR="00105924">
        <w:rPr>
          <w:rFonts w:ascii="Univers Light" w:hAnsi="Univers Light" w:cstheme="majorHAnsi"/>
        </w:rPr>
        <w:t>»</w:t>
      </w:r>
    </w:p>
    <w:p w14:paraId="5EDB15B6" w14:textId="65EBFCB4" w:rsidR="0060485A" w:rsidRDefault="00301BB8" w:rsidP="00105924">
      <w:pPr>
        <w:jc w:val="both"/>
        <w:rPr>
          <w:rFonts w:ascii="Univers Light" w:hAnsi="Univers Light" w:cstheme="majorHAnsi"/>
        </w:rPr>
      </w:pPr>
      <w:r>
        <w:rPr>
          <w:rFonts w:ascii="Univers Light" w:hAnsi="Univers Light" w:cstheme="majorHAnsi"/>
        </w:rPr>
        <w:t xml:space="preserve">Les élèves des écoles primaires privées </w:t>
      </w:r>
      <w:r w:rsidR="00AD1F2C">
        <w:rPr>
          <w:rFonts w:ascii="Univers Light" w:hAnsi="Univers Light" w:cstheme="majorHAnsi"/>
        </w:rPr>
        <w:t>font face à</w:t>
      </w:r>
      <w:r>
        <w:rPr>
          <w:rFonts w:ascii="Univers Light" w:hAnsi="Univers Light" w:cstheme="majorHAnsi"/>
        </w:rPr>
        <w:t xml:space="preserve"> moins de difficultés en mathématique</w:t>
      </w:r>
      <w:r w:rsidR="00AD1F2C">
        <w:rPr>
          <w:rFonts w:ascii="Univers Light" w:hAnsi="Univers Light" w:cstheme="majorHAnsi"/>
        </w:rPr>
        <w:t xml:space="preserve"> et</w:t>
      </w:r>
      <w:r>
        <w:rPr>
          <w:rFonts w:ascii="Univers Light" w:hAnsi="Univers Light" w:cstheme="majorHAnsi"/>
        </w:rPr>
        <w:t xml:space="preserve"> en langue que ceux des écoles publiques en début de scolarité, après deux années de formation.</w:t>
      </w:r>
    </w:p>
    <w:p w14:paraId="538AC618" w14:textId="7FD62BBA" w:rsidR="00C50307" w:rsidRPr="00B960B6" w:rsidRDefault="00297A5B" w:rsidP="00762024">
      <w:pPr>
        <w:pStyle w:val="ListParagraph"/>
        <w:numPr>
          <w:ilvl w:val="0"/>
          <w:numId w:val="11"/>
        </w:numPr>
        <w:spacing w:before="100" w:beforeAutospacing="1" w:after="100" w:afterAutospacing="1" w:line="240" w:lineRule="auto"/>
        <w:ind w:left="714" w:hanging="357"/>
        <w:contextualSpacing w:val="0"/>
        <w:jc w:val="both"/>
        <w:outlineLvl w:val="2"/>
        <w:rPr>
          <w:rFonts w:ascii="Univers Light" w:hAnsi="Univers Light" w:cstheme="majorHAnsi"/>
          <w:b/>
          <w:bCs/>
          <w:color w:val="767171" w:themeColor="background2" w:themeShade="80"/>
        </w:rPr>
      </w:pPr>
      <w:bookmarkStart w:id="18" w:name="_Toc171064948"/>
      <w:r w:rsidRPr="00B960B6">
        <w:rPr>
          <w:rFonts w:ascii="Univers Light" w:hAnsi="Univers Light" w:cstheme="majorHAnsi"/>
          <w:b/>
          <w:bCs/>
          <w:color w:val="767171" w:themeColor="background2" w:themeShade="80"/>
        </w:rPr>
        <w:t>Fin de scolarité</w:t>
      </w:r>
      <w:bookmarkEnd w:id="18"/>
    </w:p>
    <w:p w14:paraId="1757FCDC" w14:textId="5E36856C" w:rsidR="0093631F" w:rsidRDefault="00F64BFC" w:rsidP="00F64BFC">
      <w:pPr>
        <w:spacing w:before="100" w:beforeAutospacing="1" w:after="100" w:afterAutospacing="1" w:line="240" w:lineRule="auto"/>
        <w:jc w:val="both"/>
        <w:rPr>
          <w:rFonts w:ascii="Univers Light" w:hAnsi="Univers Light" w:cstheme="majorHAnsi"/>
        </w:rPr>
      </w:pPr>
      <w:r>
        <w:rPr>
          <w:rFonts w:ascii="Univers Light" w:hAnsi="Univers Light" w:cstheme="majorHAnsi"/>
        </w:rPr>
        <w:t>A la fin de la scolarisation du primaire, tous les élèves devraient être capable de lire, calculer et comprendre un texte</w:t>
      </w:r>
      <w:r w:rsidR="00EB1A63">
        <w:rPr>
          <w:rFonts w:ascii="Univers Light" w:hAnsi="Univers Light" w:cstheme="majorHAnsi"/>
        </w:rPr>
        <w:t xml:space="preserve"> simple</w:t>
      </w:r>
      <w:r>
        <w:rPr>
          <w:rFonts w:ascii="Univers Light" w:hAnsi="Univers Light" w:cstheme="majorHAnsi"/>
        </w:rPr>
        <w:t xml:space="preserve"> de la vie courante.</w:t>
      </w:r>
      <w:r w:rsidR="00A9175C">
        <w:rPr>
          <w:rFonts w:ascii="Univers Light" w:hAnsi="Univers Light" w:cstheme="majorHAnsi"/>
        </w:rPr>
        <w:t xml:space="preserve"> Les données ci-dessous, montrent que ce n’est pas encore le cas pour un grand nombre d’élève</w:t>
      </w:r>
      <w:r w:rsidR="00EB1A63">
        <w:rPr>
          <w:rFonts w:ascii="Univers Light" w:hAnsi="Univers Light" w:cstheme="majorHAnsi"/>
        </w:rPr>
        <w:t>s</w:t>
      </w:r>
      <w:r w:rsidR="00A9175C">
        <w:rPr>
          <w:rFonts w:ascii="Univers Light" w:hAnsi="Univers Light" w:cstheme="majorHAnsi"/>
        </w:rPr>
        <w:t xml:space="preserve"> togolais, surtout les élèves fréquentant les écoles primaires publiques. Comme le montre le graphique ci-dessous</w:t>
      </w:r>
      <w:r w:rsidR="00EB1A63">
        <w:rPr>
          <w:rFonts w:ascii="Univers Light" w:hAnsi="Univers Light" w:cstheme="majorHAnsi"/>
        </w:rPr>
        <w:t xml:space="preserve">, qui retrace </w:t>
      </w:r>
      <w:r w:rsidR="00A9175C">
        <w:rPr>
          <w:rFonts w:ascii="Univers Light" w:hAnsi="Univers Light" w:cstheme="majorHAnsi"/>
        </w:rPr>
        <w:t>les écarts en lecture et suivant les différentes régions du Togo, les scores moyens des élèves des écoles privées sont systématiquement supérieurs à ceux des écoles publiques sauf dans la région Centrale avec un écart de 7.</w:t>
      </w:r>
      <w:r w:rsidR="00A9175C" w:rsidRPr="00CB04ED">
        <w:rPr>
          <w:rFonts w:ascii="Univers Light" w:hAnsi="Univers Light" w:cstheme="majorHAnsi"/>
          <w:noProof/>
        </w:rPr>
        <mc:AlternateContent>
          <mc:Choice Requires="wps">
            <w:drawing>
              <wp:anchor distT="45720" distB="45720" distL="114300" distR="114300" simplePos="0" relativeHeight="251673600" behindDoc="1" locked="0" layoutInCell="1" allowOverlap="1" wp14:anchorId="140A0EC3" wp14:editId="0015B97C">
                <wp:simplePos x="0" y="0"/>
                <wp:positionH relativeFrom="margin">
                  <wp:align>left</wp:align>
                </wp:positionH>
                <wp:positionV relativeFrom="paragraph">
                  <wp:posOffset>6985</wp:posOffset>
                </wp:positionV>
                <wp:extent cx="3381375" cy="3800475"/>
                <wp:effectExtent l="0" t="0" r="9525" b="9525"/>
                <wp:wrapTight wrapText="bothSides">
                  <wp:wrapPolygon edited="0">
                    <wp:start x="0" y="0"/>
                    <wp:lineTo x="0" y="21546"/>
                    <wp:lineTo x="21539" y="21546"/>
                    <wp:lineTo x="21539" y="0"/>
                    <wp:lineTo x="0" y="0"/>
                  </wp:wrapPolygon>
                </wp:wrapTight>
                <wp:docPr id="19452816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800475"/>
                        </a:xfrm>
                        <a:prstGeom prst="rect">
                          <a:avLst/>
                        </a:prstGeom>
                        <a:solidFill>
                          <a:srgbClr val="FFFFFF"/>
                        </a:solidFill>
                        <a:ln w="9525">
                          <a:noFill/>
                          <a:miter lim="800000"/>
                          <a:headEnd/>
                          <a:tailEnd/>
                        </a:ln>
                      </wps:spPr>
                      <wps:txbx>
                        <w:txbxContent>
                          <w:p w14:paraId="39BA0CDB" w14:textId="63AFAEC0"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6 : Compétence des élèves du privé et du public en </w:t>
                            </w:r>
                            <w:r w:rsidR="00A9175C" w:rsidRPr="002E14DC">
                              <w:rPr>
                                <w:rFonts w:ascii="Univers Light" w:hAnsi="Univers Light"/>
                                <w:b/>
                                <w:bCs/>
                                <w:color w:val="AEAAAA" w:themeColor="background2" w:themeShade="BF"/>
                                <w:sz w:val="20"/>
                                <w:szCs w:val="20"/>
                              </w:rPr>
                              <w:t>lecture</w:t>
                            </w:r>
                            <w:r w:rsidRPr="002E14DC">
                              <w:rPr>
                                <w:rFonts w:ascii="Univers Light" w:hAnsi="Univers Light"/>
                                <w:b/>
                                <w:bCs/>
                                <w:color w:val="AEAAAA" w:themeColor="background2" w:themeShade="BF"/>
                                <w:sz w:val="20"/>
                                <w:szCs w:val="20"/>
                              </w:rPr>
                              <w:t xml:space="preserve"> en fin de scolarité</w:t>
                            </w:r>
                          </w:p>
                          <w:p w14:paraId="48ED4D6F" w14:textId="3D7D5735" w:rsidR="00CB04ED" w:rsidRPr="00CB04ED" w:rsidRDefault="00CB04ED" w:rsidP="00CB04ED">
                            <w:r w:rsidRPr="00CB04ED">
                              <w:rPr>
                                <w:noProof/>
                              </w:rPr>
                              <w:drawing>
                                <wp:inline distT="0" distB="0" distL="0" distR="0" wp14:anchorId="413FD579" wp14:editId="4CF4AA39">
                                  <wp:extent cx="3189605" cy="2971800"/>
                                  <wp:effectExtent l="0" t="0" r="0" b="0"/>
                                  <wp:docPr id="2097674128" name="Picture 26"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74128" name="Picture 26" descr="A graph with blue dots and black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9605" cy="2971800"/>
                                          </a:xfrm>
                                          <a:prstGeom prst="rect">
                                            <a:avLst/>
                                          </a:prstGeom>
                                          <a:noFill/>
                                          <a:ln>
                                            <a:noFill/>
                                          </a:ln>
                                        </pic:spPr>
                                      </pic:pic>
                                    </a:graphicData>
                                  </a:graphic>
                                </wp:inline>
                              </w:drawing>
                            </w:r>
                          </w:p>
                          <w:p w14:paraId="5C797DD2"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2F65326E" w14:textId="77777777" w:rsidR="00CB04ED" w:rsidRPr="00CB04ED" w:rsidRDefault="00CB04ED" w:rsidP="00CB04ED"/>
                          <w:p w14:paraId="32E7F933" w14:textId="1645D9B0" w:rsidR="00CB04ED" w:rsidRDefault="00CB0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A0EC3" id="_x0000_s1033" type="#_x0000_t202" style="position:absolute;left:0;text-align:left;margin-left:0;margin-top:.55pt;width:266.25pt;height:299.25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" stroked="f">
                <v:textbox>
                  <w:txbxContent>
                    <w:p w14:paraId="39BA0CDB" w14:textId="63AFAEC0"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6 : Compétence des élèves du privé et du public en </w:t>
                      </w:r>
                      <w:r w:rsidR="00A9175C" w:rsidRPr="002E14DC">
                        <w:rPr>
                          <w:rFonts w:ascii="Univers Light" w:hAnsi="Univers Light"/>
                          <w:b/>
                          <w:bCs/>
                          <w:color w:val="AEAAAA" w:themeColor="background2" w:themeShade="BF"/>
                          <w:sz w:val="20"/>
                          <w:szCs w:val="20"/>
                        </w:rPr>
                        <w:t>lecture</w:t>
                      </w:r>
                      <w:r w:rsidRPr="002E14DC">
                        <w:rPr>
                          <w:rFonts w:ascii="Univers Light" w:hAnsi="Univers Light"/>
                          <w:b/>
                          <w:bCs/>
                          <w:color w:val="AEAAAA" w:themeColor="background2" w:themeShade="BF"/>
                          <w:sz w:val="20"/>
                          <w:szCs w:val="20"/>
                        </w:rPr>
                        <w:t xml:space="preserve"> en fin de scolarité</w:t>
                      </w:r>
                    </w:p>
                    <w:p w14:paraId="48ED4D6F" w14:textId="3D7D5735" w:rsidR="00CB04ED" w:rsidRPr="00CB04ED" w:rsidRDefault="00CB04ED" w:rsidP="00CB04ED">
                      <w:r w:rsidRPr="00CB04ED">
                        <w:rPr>
                          <w:noProof/>
                        </w:rPr>
                        <w:drawing>
                          <wp:inline distT="0" distB="0" distL="0" distR="0" wp14:anchorId="413FD579" wp14:editId="4CF4AA39">
                            <wp:extent cx="3189605" cy="2971800"/>
                            <wp:effectExtent l="0" t="0" r="0" b="0"/>
                            <wp:docPr id="2097674128" name="Picture 26"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74128" name="Picture 26" descr="A graph with blue dots and black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9605" cy="2971800"/>
                                    </a:xfrm>
                                    <a:prstGeom prst="rect">
                                      <a:avLst/>
                                    </a:prstGeom>
                                    <a:noFill/>
                                    <a:ln>
                                      <a:noFill/>
                                    </a:ln>
                                  </pic:spPr>
                                </pic:pic>
                              </a:graphicData>
                            </a:graphic>
                          </wp:inline>
                        </w:drawing>
                      </w:r>
                    </w:p>
                    <w:p w14:paraId="5C797DD2"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2F65326E" w14:textId="77777777" w:rsidR="00CB04ED" w:rsidRPr="00CB04ED" w:rsidRDefault="00CB04ED" w:rsidP="00CB04ED"/>
                    <w:p w14:paraId="32E7F933" w14:textId="1645D9B0" w:rsidR="00CB04ED" w:rsidRDefault="00CB04ED"/>
                  </w:txbxContent>
                </v:textbox>
                <w10:wrap type="tight" anchorx="margin"/>
              </v:shape>
            </w:pict>
          </mc:Fallback>
        </mc:AlternateContent>
      </w:r>
      <w:r w:rsidR="00A9175C">
        <w:rPr>
          <w:rFonts w:ascii="Univers Light" w:hAnsi="Univers Light" w:cstheme="majorHAnsi"/>
        </w:rPr>
        <w:t xml:space="preserve">Les écarts les plus importants entre les </w:t>
      </w:r>
      <w:r w:rsidR="005B2FC4">
        <w:rPr>
          <w:rFonts w:ascii="Univers Light" w:hAnsi="Univers Light" w:cstheme="majorHAnsi"/>
        </w:rPr>
        <w:t xml:space="preserve">scores des élèves des écoles privées et ceux du privé sont observés dans la région de la Kara et dans la région des Savanes. </w:t>
      </w:r>
    </w:p>
    <w:p w14:paraId="5D69F42F" w14:textId="0F1270B0" w:rsidR="00297A5B" w:rsidRDefault="005B2FC4" w:rsidP="00652B08">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scores </w:t>
      </w:r>
      <w:r w:rsidR="00FB54AE">
        <w:rPr>
          <w:rFonts w:ascii="Univers Light" w:hAnsi="Univers Light" w:cstheme="majorHAnsi"/>
        </w:rPr>
        <w:t xml:space="preserve">des élèves des écoles privées </w:t>
      </w:r>
      <w:r>
        <w:rPr>
          <w:rFonts w:ascii="Univers Light" w:hAnsi="Univers Light" w:cstheme="majorHAnsi"/>
        </w:rPr>
        <w:t>des régions Golfe-Lomé, Kara et Maritime sont supérieurs au seuil de compétence en lecture.</w:t>
      </w:r>
      <w:r w:rsidR="0043046B">
        <w:rPr>
          <w:rFonts w:ascii="Univers Light" w:hAnsi="Univers Light" w:cstheme="majorHAnsi"/>
        </w:rPr>
        <w:t xml:space="preserve"> Les données du tableau 3 montrent qu’une grande partie des élèves des écoles publiques n’atteignent pas le seuil suffisant de compétence en lecture (75% contre 35% pour les écoles </w:t>
      </w:r>
      <w:r w:rsidR="002452B3">
        <w:rPr>
          <w:rFonts w:ascii="Univers Light" w:hAnsi="Univers Light" w:cstheme="majorHAnsi"/>
        </w:rPr>
        <w:t xml:space="preserve">privées). La grande partie de ces </w:t>
      </w:r>
      <w:r w:rsidR="002452B3">
        <w:rPr>
          <w:rFonts w:ascii="Univers Light" w:hAnsi="Univers Light" w:cstheme="majorHAnsi"/>
        </w:rPr>
        <w:lastRenderedPageBreak/>
        <w:t xml:space="preserve">élèves se situent dans le niveau 1 </w:t>
      </w:r>
      <w:r w:rsidR="00FB54AE">
        <w:rPr>
          <w:rFonts w:ascii="Univers Light" w:hAnsi="Univers Light" w:cstheme="majorHAnsi"/>
        </w:rPr>
        <w:t xml:space="preserve">de compétence </w:t>
      </w:r>
      <w:r w:rsidR="002452B3">
        <w:rPr>
          <w:rFonts w:ascii="Univers Light" w:hAnsi="Univers Light" w:cstheme="majorHAnsi"/>
        </w:rPr>
        <w:t xml:space="preserve">où ces élèves </w:t>
      </w:r>
      <w:r w:rsidR="002452B3" w:rsidRPr="002452B3">
        <w:rPr>
          <w:rFonts w:ascii="Univers Light" w:hAnsi="Univers Light" w:cstheme="majorHAnsi"/>
        </w:rPr>
        <w:t>sont en difficulté pour comprendre le sens de textes courts et simples</w:t>
      </w:r>
      <w:r w:rsidR="002452B3">
        <w:rPr>
          <w:rFonts w:ascii="Univers Light" w:hAnsi="Univers Light" w:cstheme="majorHAnsi"/>
        </w:rPr>
        <w:t>.</w:t>
      </w:r>
    </w:p>
    <w:p w14:paraId="2B2A1BBE" w14:textId="15E3A1F9" w:rsidR="00CB04ED" w:rsidRDefault="002452B3" w:rsidP="002452B3">
      <w:pPr>
        <w:jc w:val="both"/>
        <w:rPr>
          <w:rFonts w:ascii="Univers Light" w:hAnsi="Univers Light" w:cstheme="majorHAnsi"/>
        </w:rPr>
      </w:pPr>
      <w:r>
        <w:rPr>
          <w:rFonts w:ascii="Univers Light" w:hAnsi="Univers Light" w:cstheme="majorHAnsi"/>
        </w:rPr>
        <w:t>La situation en mathématique</w:t>
      </w:r>
      <w:r w:rsidR="001F2E78">
        <w:rPr>
          <w:rFonts w:ascii="Univers Light" w:hAnsi="Univers Light" w:cstheme="majorHAnsi"/>
        </w:rPr>
        <w:t>s</w:t>
      </w:r>
      <w:r>
        <w:rPr>
          <w:rFonts w:ascii="Univers Light" w:hAnsi="Univers Light" w:cstheme="majorHAnsi"/>
        </w:rPr>
        <w:t xml:space="preserve"> n’est guère meilleure qu’en lecture comme le montre le graphique ci-dessous. Comme en lecture, le score moyen des élèves des écoles privées est supérieur à ceux des </w:t>
      </w:r>
      <w:r w:rsidR="00FB54AE">
        <w:rPr>
          <w:rFonts w:ascii="Univers Light" w:hAnsi="Univers Light" w:cstheme="majorHAnsi"/>
        </w:rPr>
        <w:t xml:space="preserve">écoles </w:t>
      </w:r>
      <w:r>
        <w:rPr>
          <w:rFonts w:ascii="Univers Light" w:hAnsi="Univers Light" w:cstheme="majorHAnsi"/>
        </w:rPr>
        <w:t>publiques</w:t>
      </w:r>
      <w:r w:rsidR="00CF7EC2">
        <w:rPr>
          <w:rFonts w:ascii="Univers Light" w:hAnsi="Univers Light" w:cstheme="majorHAnsi"/>
        </w:rPr>
        <w:t xml:space="preserve"> (sauf dans la région Centrale) avec des écarts importants dans la région de la Kara et des Plateaux. Le score moyen des </w:t>
      </w:r>
      <w:r w:rsidR="00FB54AE">
        <w:rPr>
          <w:rFonts w:ascii="Univers Light" w:hAnsi="Univers Light" w:cstheme="majorHAnsi"/>
        </w:rPr>
        <w:t xml:space="preserve">élèves </w:t>
      </w:r>
      <w:r w:rsidR="00CF7EC2">
        <w:rPr>
          <w:rFonts w:ascii="Univers Light" w:hAnsi="Univers Light" w:cstheme="majorHAnsi"/>
        </w:rPr>
        <w:t>écoles privées des régions Grand-Lomé, Kara et Maritime dépasse le seuil de compétence en mathématique</w:t>
      </w:r>
      <w:r w:rsidR="001F2E78">
        <w:rPr>
          <w:rFonts w:ascii="Univers Light" w:hAnsi="Univers Light" w:cstheme="majorHAnsi"/>
        </w:rPr>
        <w:t>s</w:t>
      </w:r>
      <w:r w:rsidR="00CF7EC2">
        <w:rPr>
          <w:rFonts w:ascii="Univers Light" w:hAnsi="Univers Light" w:cstheme="majorHAnsi"/>
        </w:rPr>
        <w:t>.</w:t>
      </w:r>
    </w:p>
    <w:p w14:paraId="3780CDCE" w14:textId="2C708838" w:rsidR="00CB04ED" w:rsidRDefault="00CF7EC2" w:rsidP="00CF7EC2">
      <w:pPr>
        <w:spacing w:before="100" w:beforeAutospacing="1" w:after="100" w:afterAutospacing="1" w:line="240" w:lineRule="auto"/>
        <w:jc w:val="both"/>
        <w:rPr>
          <w:rFonts w:ascii="Univers Light" w:hAnsi="Univers Light" w:cstheme="majorHAnsi"/>
        </w:rPr>
      </w:pPr>
      <w:r w:rsidRPr="00CB04ED">
        <w:rPr>
          <w:rFonts w:ascii="Univers Light" w:hAnsi="Univers Light" w:cstheme="majorHAnsi"/>
          <w:noProof/>
        </w:rPr>
        <mc:AlternateContent>
          <mc:Choice Requires="wps">
            <w:drawing>
              <wp:anchor distT="45720" distB="45720" distL="114300" distR="114300" simplePos="0" relativeHeight="251675648" behindDoc="1" locked="0" layoutInCell="1" allowOverlap="1" wp14:anchorId="6315F368" wp14:editId="5FF89228">
                <wp:simplePos x="0" y="0"/>
                <wp:positionH relativeFrom="column">
                  <wp:posOffset>-347345</wp:posOffset>
                </wp:positionH>
                <wp:positionV relativeFrom="paragraph">
                  <wp:posOffset>184785</wp:posOffset>
                </wp:positionV>
                <wp:extent cx="3486150" cy="3676650"/>
                <wp:effectExtent l="0" t="0" r="0" b="0"/>
                <wp:wrapTight wrapText="bothSides">
                  <wp:wrapPolygon edited="0">
                    <wp:start x="0" y="0"/>
                    <wp:lineTo x="0" y="21488"/>
                    <wp:lineTo x="21482" y="21488"/>
                    <wp:lineTo x="21482" y="0"/>
                    <wp:lineTo x="0" y="0"/>
                  </wp:wrapPolygon>
                </wp:wrapTight>
                <wp:docPr id="19039962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676650"/>
                        </a:xfrm>
                        <a:prstGeom prst="rect">
                          <a:avLst/>
                        </a:prstGeom>
                        <a:solidFill>
                          <a:srgbClr val="FFFFFF"/>
                        </a:solidFill>
                        <a:ln w="9525">
                          <a:noFill/>
                          <a:miter lim="800000"/>
                          <a:headEnd/>
                          <a:tailEnd/>
                        </a:ln>
                      </wps:spPr>
                      <wps:txbx>
                        <w:txbxContent>
                          <w:p w14:paraId="5DC2F67A" w14:textId="463F3735"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7</w:t>
                            </w:r>
                            <w:r w:rsidRPr="002E14DC">
                              <w:rPr>
                                <w:rFonts w:ascii="Univers Light" w:hAnsi="Univers Light"/>
                                <w:b/>
                                <w:bCs/>
                                <w:color w:val="AEAAAA" w:themeColor="background2" w:themeShade="BF"/>
                                <w:sz w:val="20"/>
                                <w:szCs w:val="20"/>
                              </w:rPr>
                              <w:t xml:space="preserve"> : Compétence des élèves du privé et du public en mathématiques en fin de scolarité</w:t>
                            </w:r>
                          </w:p>
                          <w:p w14:paraId="3A7D9AD0" w14:textId="3C000429" w:rsidR="00CB04ED" w:rsidRPr="00CB04ED" w:rsidRDefault="00CB04ED" w:rsidP="00CB04ED">
                            <w:r w:rsidRPr="00CB04ED">
                              <w:rPr>
                                <w:noProof/>
                              </w:rPr>
                              <w:drawing>
                                <wp:inline distT="0" distB="0" distL="0" distR="0" wp14:anchorId="353E84E8" wp14:editId="1F25497F">
                                  <wp:extent cx="3256280" cy="2771775"/>
                                  <wp:effectExtent l="0" t="0" r="1270" b="0"/>
                                  <wp:docPr id="861535458" name="Picture 30"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35458" name="Picture 30" descr="A graph with blue dots and black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6280" cy="2771775"/>
                                          </a:xfrm>
                                          <a:prstGeom prst="rect">
                                            <a:avLst/>
                                          </a:prstGeom>
                                          <a:noFill/>
                                          <a:ln>
                                            <a:noFill/>
                                          </a:ln>
                                        </pic:spPr>
                                      </pic:pic>
                                    </a:graphicData>
                                  </a:graphic>
                                </wp:inline>
                              </w:drawing>
                            </w:r>
                          </w:p>
                          <w:p w14:paraId="3BDCCED6"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858E54D" w14:textId="77777777" w:rsidR="00CB04ED" w:rsidRPr="00CB04ED" w:rsidRDefault="00CB04ED" w:rsidP="00CB04ED"/>
                          <w:p w14:paraId="3724A267" w14:textId="3E495DF8" w:rsidR="00CB04ED" w:rsidRDefault="00CB0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5F368" id="_x0000_s1034" type="#_x0000_t202" style="position:absolute;left:0;text-align:left;margin-left:-27.35pt;margin-top:14.55pt;width:274.5pt;height:289.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" stroked="f">
                <v:textbox>
                  <w:txbxContent>
                    <w:p w14:paraId="5DC2F67A" w14:textId="463F3735"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7</w:t>
                      </w:r>
                      <w:r w:rsidRPr="002E14DC">
                        <w:rPr>
                          <w:rFonts w:ascii="Univers Light" w:hAnsi="Univers Light"/>
                          <w:b/>
                          <w:bCs/>
                          <w:color w:val="AEAAAA" w:themeColor="background2" w:themeShade="BF"/>
                          <w:sz w:val="20"/>
                          <w:szCs w:val="20"/>
                        </w:rPr>
                        <w:t xml:space="preserve"> : Compétence des élèves du privé et du public en mathématiques en fin de scolarité</w:t>
                      </w:r>
                    </w:p>
                    <w:p w14:paraId="3A7D9AD0" w14:textId="3C000429" w:rsidR="00CB04ED" w:rsidRPr="00CB04ED" w:rsidRDefault="00CB04ED" w:rsidP="00CB04ED">
                      <w:r w:rsidRPr="00CB04ED">
                        <w:rPr>
                          <w:noProof/>
                        </w:rPr>
                        <w:drawing>
                          <wp:inline distT="0" distB="0" distL="0" distR="0" wp14:anchorId="353E84E8" wp14:editId="1F25497F">
                            <wp:extent cx="3256280" cy="2771775"/>
                            <wp:effectExtent l="0" t="0" r="1270" b="0"/>
                            <wp:docPr id="861535458" name="Picture 30"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35458" name="Picture 30" descr="A graph with blue dots and black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6280" cy="2771775"/>
                                    </a:xfrm>
                                    <a:prstGeom prst="rect">
                                      <a:avLst/>
                                    </a:prstGeom>
                                    <a:noFill/>
                                    <a:ln>
                                      <a:noFill/>
                                    </a:ln>
                                  </pic:spPr>
                                </pic:pic>
                              </a:graphicData>
                            </a:graphic>
                          </wp:inline>
                        </w:drawing>
                      </w:r>
                    </w:p>
                    <w:p w14:paraId="3BDCCED6"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858E54D" w14:textId="77777777" w:rsidR="00CB04ED" w:rsidRPr="00CB04ED" w:rsidRDefault="00CB04ED" w:rsidP="00CB04ED"/>
                    <w:p w14:paraId="3724A267" w14:textId="3E495DF8" w:rsidR="00CB04ED" w:rsidRDefault="00CB04ED"/>
                  </w:txbxContent>
                </v:textbox>
                <w10:wrap type="tight"/>
              </v:shape>
            </w:pict>
          </mc:Fallback>
        </mc:AlternateContent>
      </w:r>
      <w:r>
        <w:rPr>
          <w:rFonts w:ascii="Univers Light" w:hAnsi="Univers Light" w:cstheme="majorHAnsi"/>
        </w:rPr>
        <w:t>Les données du tableau 6 montre que la majorité des élèves de</w:t>
      </w:r>
      <w:r w:rsidR="00FB54AE">
        <w:rPr>
          <w:rFonts w:ascii="Univers Light" w:hAnsi="Univers Light" w:cstheme="majorHAnsi"/>
        </w:rPr>
        <w:t>s</w:t>
      </w:r>
      <w:r>
        <w:rPr>
          <w:rFonts w:ascii="Univers Light" w:hAnsi="Univers Light" w:cstheme="majorHAnsi"/>
        </w:rPr>
        <w:t xml:space="preserve"> écoles publiques du Togo n’atteignent pas le seuil de compétence en mathématiques (presque 8 élèves sur 10) alors que plus de 6 élèves sur 10 des élèves des écoles privées dépassent le seuil de compétence avec respectivement 33% dans le niveau 2 de compétence et 30% pour le niveau 3</w:t>
      </w:r>
      <w:r w:rsidR="00FB54AE">
        <w:rPr>
          <w:rFonts w:ascii="Univers Light" w:hAnsi="Univers Light" w:cstheme="majorHAnsi"/>
        </w:rPr>
        <w:t xml:space="preserve"> de compétence</w:t>
      </w:r>
      <w:r>
        <w:rPr>
          <w:rFonts w:ascii="Univers Light" w:hAnsi="Univers Light" w:cstheme="majorHAnsi"/>
        </w:rPr>
        <w:t>.</w:t>
      </w:r>
    </w:p>
    <w:p w14:paraId="1764F96B" w14:textId="6A05F972" w:rsidR="00CB04ED" w:rsidRDefault="00FC3973"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Si l’objectif d</w:t>
      </w:r>
      <w:r w:rsidR="00C01D67">
        <w:rPr>
          <w:rFonts w:ascii="Univers Light" w:hAnsi="Univers Light" w:cstheme="majorHAnsi"/>
        </w:rPr>
        <w:t>e l’enseignement</w:t>
      </w:r>
      <w:r>
        <w:rPr>
          <w:rFonts w:ascii="Univers Light" w:hAnsi="Univers Light" w:cstheme="majorHAnsi"/>
        </w:rPr>
        <w:t xml:space="preserve"> primaire est de permettre aux apprenants à lire, écrire, et calculer, beaucoup d’élèves togolais achèvent le cycle primaire sans ce minimum requis à la fin du cycle primaire. Ces résultats montrent que les élèves des écoles privées s’en sortent mieux que ceux des écoles publiques qui sortent du cycle primaire avec beaucoup de difficultés.</w:t>
      </w:r>
      <w:r w:rsidR="00795A57">
        <w:rPr>
          <w:rFonts w:ascii="Univers Light" w:hAnsi="Univers Light" w:cstheme="majorHAnsi"/>
        </w:rPr>
        <w:t xml:space="preserve"> </w:t>
      </w:r>
    </w:p>
    <w:p w14:paraId="3AB7FF47" w14:textId="48ED99C2" w:rsidR="00CB04ED" w:rsidRDefault="00FC3973" w:rsidP="00CF7EC2">
      <w:pPr>
        <w:spacing w:before="100" w:beforeAutospacing="1" w:after="100" w:afterAutospacing="1" w:line="240" w:lineRule="auto"/>
        <w:jc w:val="both"/>
        <w:rPr>
          <w:rFonts w:ascii="Univers Light" w:hAnsi="Univers Light" w:cstheme="majorHAnsi"/>
        </w:rPr>
      </w:pPr>
      <w:r w:rsidRPr="0030431B">
        <w:rPr>
          <w:rFonts w:ascii="Univers Light" w:hAnsi="Univers Light" w:cstheme="majorHAnsi"/>
          <w:noProof/>
        </w:rPr>
        <mc:AlternateContent>
          <mc:Choice Requires="wps">
            <w:drawing>
              <wp:anchor distT="45720" distB="45720" distL="114300" distR="114300" simplePos="0" relativeHeight="251677696" behindDoc="1" locked="0" layoutInCell="1" allowOverlap="1" wp14:anchorId="0301FEBF" wp14:editId="0CD63F3F">
                <wp:simplePos x="0" y="0"/>
                <wp:positionH relativeFrom="margin">
                  <wp:posOffset>-404495</wp:posOffset>
                </wp:positionH>
                <wp:positionV relativeFrom="paragraph">
                  <wp:posOffset>187960</wp:posOffset>
                </wp:positionV>
                <wp:extent cx="3524250" cy="2314575"/>
                <wp:effectExtent l="0" t="0" r="0" b="9525"/>
                <wp:wrapTight wrapText="bothSides">
                  <wp:wrapPolygon edited="0">
                    <wp:start x="0" y="0"/>
                    <wp:lineTo x="0" y="21511"/>
                    <wp:lineTo x="21483" y="21511"/>
                    <wp:lineTo x="21483" y="0"/>
                    <wp:lineTo x="0" y="0"/>
                  </wp:wrapPolygon>
                </wp:wrapTight>
                <wp:docPr id="2924570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314575"/>
                        </a:xfrm>
                        <a:prstGeom prst="rect">
                          <a:avLst/>
                        </a:prstGeom>
                        <a:solidFill>
                          <a:srgbClr val="FFFFFF"/>
                        </a:solidFill>
                        <a:ln w="9525">
                          <a:noFill/>
                          <a:miter lim="800000"/>
                          <a:headEnd/>
                          <a:tailEnd/>
                        </a:ln>
                      </wps:spPr>
                      <wps:txbx>
                        <w:txbxContent>
                          <w:p w14:paraId="1288DC19" w14:textId="10D57F50" w:rsidR="0030431B" w:rsidRPr="002E14DC" w:rsidRDefault="0043046B">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3 : Répartition des élèves suivants les niveaux de compétences en fin de scolarité</w:t>
                            </w:r>
                          </w:p>
                          <w:tbl>
                            <w:tblPr>
                              <w:tblW w:w="5103" w:type="dxa"/>
                              <w:tblCellMar>
                                <w:left w:w="70" w:type="dxa"/>
                                <w:right w:w="70" w:type="dxa"/>
                              </w:tblCellMar>
                              <w:tblLook w:val="04A0" w:firstRow="1" w:lastRow="0" w:firstColumn="1" w:lastColumn="0" w:noHBand="0" w:noVBand="1"/>
                            </w:tblPr>
                            <w:tblGrid>
                              <w:gridCol w:w="1276"/>
                              <w:gridCol w:w="1204"/>
                              <w:gridCol w:w="639"/>
                              <w:gridCol w:w="1335"/>
                              <w:gridCol w:w="649"/>
                            </w:tblGrid>
                            <w:tr w:rsidR="0030431B" w:rsidRPr="002E14DC" w14:paraId="7EC242BF" w14:textId="77777777" w:rsidTr="00FC3973">
                              <w:trPr>
                                <w:trHeight w:val="300"/>
                              </w:trPr>
                              <w:tc>
                                <w:tcPr>
                                  <w:tcW w:w="1276" w:type="dxa"/>
                                  <w:vMerge w:val="restart"/>
                                  <w:tcBorders>
                                    <w:top w:val="single" w:sz="4" w:space="0" w:color="auto"/>
                                    <w:left w:val="nil"/>
                                    <w:bottom w:val="single" w:sz="4" w:space="0" w:color="000000"/>
                                    <w:right w:val="nil"/>
                                  </w:tcBorders>
                                  <w:shd w:val="clear" w:color="000000" w:fill="00B0F0"/>
                                  <w:noWrap/>
                                  <w:vAlign w:val="center"/>
                                  <w:hideMark/>
                                </w:tcPr>
                                <w:p w14:paraId="78BEE42D"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Niveau</w:t>
                                  </w:r>
                                </w:p>
                              </w:tc>
                              <w:tc>
                                <w:tcPr>
                                  <w:tcW w:w="1843" w:type="dxa"/>
                                  <w:gridSpan w:val="2"/>
                                  <w:tcBorders>
                                    <w:top w:val="single" w:sz="4" w:space="0" w:color="auto"/>
                                    <w:left w:val="nil"/>
                                    <w:bottom w:val="nil"/>
                                    <w:right w:val="nil"/>
                                  </w:tcBorders>
                                  <w:shd w:val="clear" w:color="000000" w:fill="00B0F0"/>
                                  <w:noWrap/>
                                  <w:vAlign w:val="center"/>
                                  <w:hideMark/>
                                </w:tcPr>
                                <w:p w14:paraId="4E4479AC"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Langue</w:t>
                                  </w:r>
                                </w:p>
                              </w:tc>
                              <w:tc>
                                <w:tcPr>
                                  <w:tcW w:w="1984" w:type="dxa"/>
                                  <w:gridSpan w:val="2"/>
                                  <w:tcBorders>
                                    <w:top w:val="single" w:sz="4" w:space="0" w:color="auto"/>
                                    <w:left w:val="nil"/>
                                    <w:bottom w:val="nil"/>
                                    <w:right w:val="nil"/>
                                  </w:tcBorders>
                                  <w:shd w:val="clear" w:color="000000" w:fill="00B0F0"/>
                                  <w:noWrap/>
                                  <w:vAlign w:val="center"/>
                                  <w:hideMark/>
                                </w:tcPr>
                                <w:p w14:paraId="33FCA7E8"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Mathématiques</w:t>
                                  </w:r>
                                </w:p>
                              </w:tc>
                            </w:tr>
                            <w:tr w:rsidR="0030431B" w:rsidRPr="002E14DC" w14:paraId="4559B6B7" w14:textId="77777777" w:rsidTr="00FC3973">
                              <w:trPr>
                                <w:trHeight w:val="300"/>
                              </w:trPr>
                              <w:tc>
                                <w:tcPr>
                                  <w:tcW w:w="1276" w:type="dxa"/>
                                  <w:vMerge/>
                                  <w:tcBorders>
                                    <w:top w:val="single" w:sz="4" w:space="0" w:color="auto"/>
                                    <w:left w:val="nil"/>
                                    <w:bottom w:val="single" w:sz="4" w:space="0" w:color="000000"/>
                                    <w:right w:val="nil"/>
                                  </w:tcBorders>
                                  <w:vAlign w:val="center"/>
                                  <w:hideMark/>
                                </w:tcPr>
                                <w:p w14:paraId="7D87A6EC"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p>
                              </w:tc>
                              <w:tc>
                                <w:tcPr>
                                  <w:tcW w:w="1204" w:type="dxa"/>
                                  <w:tcBorders>
                                    <w:top w:val="single" w:sz="4" w:space="0" w:color="auto"/>
                                    <w:left w:val="nil"/>
                                    <w:bottom w:val="single" w:sz="4" w:space="0" w:color="auto"/>
                                    <w:right w:val="nil"/>
                                  </w:tcBorders>
                                  <w:shd w:val="clear" w:color="000000" w:fill="00B0F0"/>
                                  <w:noWrap/>
                                  <w:vAlign w:val="center"/>
                                  <w:hideMark/>
                                </w:tcPr>
                                <w:p w14:paraId="581BB095"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39" w:type="dxa"/>
                                  <w:tcBorders>
                                    <w:top w:val="single" w:sz="4" w:space="0" w:color="auto"/>
                                    <w:left w:val="nil"/>
                                    <w:bottom w:val="single" w:sz="4" w:space="0" w:color="auto"/>
                                    <w:right w:val="nil"/>
                                  </w:tcBorders>
                                  <w:shd w:val="clear" w:color="000000" w:fill="00B0F0"/>
                                  <w:noWrap/>
                                  <w:vAlign w:val="center"/>
                                  <w:hideMark/>
                                </w:tcPr>
                                <w:p w14:paraId="39521FEB"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c>
                                <w:tcPr>
                                  <w:tcW w:w="1335" w:type="dxa"/>
                                  <w:tcBorders>
                                    <w:top w:val="single" w:sz="4" w:space="0" w:color="auto"/>
                                    <w:left w:val="nil"/>
                                    <w:bottom w:val="single" w:sz="4" w:space="0" w:color="auto"/>
                                    <w:right w:val="nil"/>
                                  </w:tcBorders>
                                  <w:shd w:val="clear" w:color="000000" w:fill="00B0F0"/>
                                  <w:noWrap/>
                                  <w:vAlign w:val="center"/>
                                  <w:hideMark/>
                                </w:tcPr>
                                <w:p w14:paraId="1E9F4168"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49" w:type="dxa"/>
                                  <w:tcBorders>
                                    <w:top w:val="single" w:sz="4" w:space="0" w:color="auto"/>
                                    <w:left w:val="nil"/>
                                    <w:bottom w:val="single" w:sz="4" w:space="0" w:color="auto"/>
                                    <w:right w:val="nil"/>
                                  </w:tcBorders>
                                  <w:shd w:val="clear" w:color="000000" w:fill="00B0F0"/>
                                  <w:noWrap/>
                                  <w:vAlign w:val="center"/>
                                  <w:hideMark/>
                                </w:tcPr>
                                <w:p w14:paraId="5E9CEDC0"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r>
                            <w:tr w:rsidR="0030431B" w:rsidRPr="002E14DC" w14:paraId="7B436505" w14:textId="77777777" w:rsidTr="00FC3973">
                              <w:trPr>
                                <w:trHeight w:val="300"/>
                              </w:trPr>
                              <w:tc>
                                <w:tcPr>
                                  <w:tcW w:w="1276" w:type="dxa"/>
                                  <w:tcBorders>
                                    <w:top w:val="nil"/>
                                    <w:left w:val="nil"/>
                                    <w:bottom w:val="nil"/>
                                    <w:right w:val="nil"/>
                                  </w:tcBorders>
                                  <w:shd w:val="clear" w:color="auto" w:fill="auto"/>
                                  <w:noWrap/>
                                  <w:vAlign w:val="bottom"/>
                                  <w:hideMark/>
                                </w:tcPr>
                                <w:p w14:paraId="1DC36DC3"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204" w:type="dxa"/>
                                  <w:tcBorders>
                                    <w:top w:val="nil"/>
                                    <w:left w:val="nil"/>
                                    <w:bottom w:val="nil"/>
                                    <w:right w:val="nil"/>
                                  </w:tcBorders>
                                  <w:shd w:val="clear" w:color="auto" w:fill="auto"/>
                                  <w:noWrap/>
                                  <w:vAlign w:val="center"/>
                                  <w:hideMark/>
                                </w:tcPr>
                                <w:p w14:paraId="6D569F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2F24F97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w:t>
                                  </w:r>
                                </w:p>
                              </w:tc>
                              <w:tc>
                                <w:tcPr>
                                  <w:tcW w:w="1335" w:type="dxa"/>
                                  <w:tcBorders>
                                    <w:top w:val="nil"/>
                                    <w:left w:val="nil"/>
                                    <w:bottom w:val="nil"/>
                                    <w:right w:val="nil"/>
                                  </w:tcBorders>
                                  <w:shd w:val="clear" w:color="auto" w:fill="auto"/>
                                  <w:noWrap/>
                                  <w:vAlign w:val="center"/>
                                  <w:hideMark/>
                                </w:tcPr>
                                <w:p w14:paraId="3883BAD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43%</w:t>
                                  </w:r>
                                </w:p>
                              </w:tc>
                              <w:tc>
                                <w:tcPr>
                                  <w:tcW w:w="649" w:type="dxa"/>
                                  <w:tcBorders>
                                    <w:top w:val="nil"/>
                                    <w:left w:val="nil"/>
                                    <w:bottom w:val="nil"/>
                                    <w:right w:val="nil"/>
                                  </w:tcBorders>
                                  <w:shd w:val="clear" w:color="auto" w:fill="auto"/>
                                  <w:noWrap/>
                                  <w:vAlign w:val="center"/>
                                  <w:hideMark/>
                                </w:tcPr>
                                <w:p w14:paraId="30A31402"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12%</w:t>
                                  </w:r>
                                </w:p>
                              </w:tc>
                            </w:tr>
                            <w:tr w:rsidR="0030431B" w:rsidRPr="002E14DC" w14:paraId="5153B4FA" w14:textId="77777777" w:rsidTr="00FC3973">
                              <w:trPr>
                                <w:trHeight w:val="300"/>
                              </w:trPr>
                              <w:tc>
                                <w:tcPr>
                                  <w:tcW w:w="1276" w:type="dxa"/>
                                  <w:tcBorders>
                                    <w:top w:val="nil"/>
                                    <w:left w:val="nil"/>
                                    <w:bottom w:val="nil"/>
                                    <w:right w:val="nil"/>
                                  </w:tcBorders>
                                  <w:shd w:val="clear" w:color="auto" w:fill="auto"/>
                                  <w:noWrap/>
                                  <w:vAlign w:val="bottom"/>
                                  <w:hideMark/>
                                </w:tcPr>
                                <w:p w14:paraId="638757EA"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204" w:type="dxa"/>
                                  <w:tcBorders>
                                    <w:top w:val="nil"/>
                                    <w:left w:val="nil"/>
                                    <w:bottom w:val="nil"/>
                                    <w:right w:val="nil"/>
                                  </w:tcBorders>
                                  <w:shd w:val="clear" w:color="auto" w:fill="auto"/>
                                  <w:noWrap/>
                                  <w:vAlign w:val="center"/>
                                  <w:hideMark/>
                                </w:tcPr>
                                <w:p w14:paraId="5A44A9D0"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639" w:type="dxa"/>
                                  <w:tcBorders>
                                    <w:top w:val="nil"/>
                                    <w:left w:val="nil"/>
                                    <w:bottom w:val="nil"/>
                                    <w:right w:val="nil"/>
                                  </w:tcBorders>
                                  <w:shd w:val="clear" w:color="auto" w:fill="auto"/>
                                  <w:noWrap/>
                                  <w:vAlign w:val="center"/>
                                  <w:hideMark/>
                                </w:tcPr>
                                <w:p w14:paraId="1733696E"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1335" w:type="dxa"/>
                                  <w:tcBorders>
                                    <w:top w:val="nil"/>
                                    <w:left w:val="nil"/>
                                    <w:bottom w:val="nil"/>
                                    <w:right w:val="nil"/>
                                  </w:tcBorders>
                                  <w:shd w:val="clear" w:color="auto" w:fill="auto"/>
                                  <w:noWrap/>
                                  <w:vAlign w:val="center"/>
                                  <w:hideMark/>
                                </w:tcPr>
                                <w:p w14:paraId="2A6064C6"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c>
                                <w:tcPr>
                                  <w:tcW w:w="649" w:type="dxa"/>
                                  <w:tcBorders>
                                    <w:top w:val="nil"/>
                                    <w:left w:val="nil"/>
                                    <w:bottom w:val="nil"/>
                                    <w:right w:val="nil"/>
                                  </w:tcBorders>
                                  <w:shd w:val="clear" w:color="auto" w:fill="auto"/>
                                  <w:noWrap/>
                                  <w:vAlign w:val="center"/>
                                  <w:hideMark/>
                                </w:tcPr>
                                <w:p w14:paraId="4F06C2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r>
                            <w:tr w:rsidR="0030431B" w:rsidRPr="002E14DC" w14:paraId="05EA0ECB" w14:textId="77777777" w:rsidTr="00FC3973">
                              <w:trPr>
                                <w:trHeight w:val="300"/>
                              </w:trPr>
                              <w:tc>
                                <w:tcPr>
                                  <w:tcW w:w="1276" w:type="dxa"/>
                                  <w:tcBorders>
                                    <w:top w:val="nil"/>
                                    <w:left w:val="nil"/>
                                    <w:bottom w:val="nil"/>
                                    <w:right w:val="nil"/>
                                  </w:tcBorders>
                                  <w:shd w:val="clear" w:color="auto" w:fill="auto"/>
                                  <w:noWrap/>
                                  <w:vAlign w:val="bottom"/>
                                  <w:hideMark/>
                                </w:tcPr>
                                <w:p w14:paraId="1352ADFE"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204" w:type="dxa"/>
                                  <w:tcBorders>
                                    <w:top w:val="nil"/>
                                    <w:left w:val="nil"/>
                                    <w:bottom w:val="nil"/>
                                    <w:right w:val="nil"/>
                                  </w:tcBorders>
                                  <w:shd w:val="clear" w:color="auto" w:fill="auto"/>
                                  <w:noWrap/>
                                  <w:vAlign w:val="center"/>
                                  <w:hideMark/>
                                </w:tcPr>
                                <w:p w14:paraId="65E9B49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26%</w:t>
                                  </w:r>
                                </w:p>
                              </w:tc>
                              <w:tc>
                                <w:tcPr>
                                  <w:tcW w:w="639" w:type="dxa"/>
                                  <w:tcBorders>
                                    <w:top w:val="nil"/>
                                    <w:left w:val="nil"/>
                                    <w:bottom w:val="nil"/>
                                    <w:right w:val="nil"/>
                                  </w:tcBorders>
                                  <w:shd w:val="clear" w:color="auto" w:fill="auto"/>
                                  <w:noWrap/>
                                  <w:vAlign w:val="center"/>
                                  <w:hideMark/>
                                </w:tcPr>
                                <w:p w14:paraId="51C15A4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22%</w:t>
                                  </w:r>
                                </w:p>
                              </w:tc>
                              <w:tc>
                                <w:tcPr>
                                  <w:tcW w:w="1335" w:type="dxa"/>
                                  <w:tcBorders>
                                    <w:top w:val="nil"/>
                                    <w:left w:val="nil"/>
                                    <w:bottom w:val="nil"/>
                                    <w:right w:val="nil"/>
                                  </w:tcBorders>
                                  <w:shd w:val="clear" w:color="auto" w:fill="auto"/>
                                  <w:noWrap/>
                                  <w:vAlign w:val="center"/>
                                  <w:hideMark/>
                                </w:tcPr>
                                <w:p w14:paraId="01B1E8D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15%</w:t>
                                  </w:r>
                                </w:p>
                              </w:tc>
                              <w:tc>
                                <w:tcPr>
                                  <w:tcW w:w="649" w:type="dxa"/>
                                  <w:tcBorders>
                                    <w:top w:val="nil"/>
                                    <w:left w:val="nil"/>
                                    <w:bottom w:val="nil"/>
                                    <w:right w:val="nil"/>
                                  </w:tcBorders>
                                  <w:shd w:val="clear" w:color="auto" w:fill="auto"/>
                                  <w:noWrap/>
                                  <w:vAlign w:val="center"/>
                                  <w:hideMark/>
                                </w:tcPr>
                                <w:p w14:paraId="213EEBD5"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r>
                            <w:tr w:rsidR="0030431B" w:rsidRPr="002E14DC" w14:paraId="46424239" w14:textId="77777777" w:rsidTr="00FC3973">
                              <w:trPr>
                                <w:trHeight w:val="300"/>
                              </w:trPr>
                              <w:tc>
                                <w:tcPr>
                                  <w:tcW w:w="1276" w:type="dxa"/>
                                  <w:tcBorders>
                                    <w:top w:val="nil"/>
                                    <w:left w:val="nil"/>
                                    <w:bottom w:val="nil"/>
                                    <w:right w:val="nil"/>
                                  </w:tcBorders>
                                  <w:shd w:val="clear" w:color="auto" w:fill="auto"/>
                                  <w:noWrap/>
                                  <w:vAlign w:val="bottom"/>
                                  <w:hideMark/>
                                </w:tcPr>
                                <w:p w14:paraId="7F464601"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204" w:type="dxa"/>
                                  <w:tcBorders>
                                    <w:top w:val="nil"/>
                                    <w:left w:val="nil"/>
                                    <w:bottom w:val="nil"/>
                                    <w:right w:val="nil"/>
                                  </w:tcBorders>
                                  <w:shd w:val="clear" w:color="auto" w:fill="auto"/>
                                  <w:noWrap/>
                                  <w:vAlign w:val="center"/>
                                  <w:hideMark/>
                                </w:tcPr>
                                <w:p w14:paraId="45F8806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16%</w:t>
                                  </w:r>
                                </w:p>
                              </w:tc>
                              <w:tc>
                                <w:tcPr>
                                  <w:tcW w:w="639" w:type="dxa"/>
                                  <w:tcBorders>
                                    <w:top w:val="nil"/>
                                    <w:left w:val="nil"/>
                                    <w:bottom w:val="nil"/>
                                    <w:right w:val="nil"/>
                                  </w:tcBorders>
                                  <w:shd w:val="clear" w:color="auto" w:fill="auto"/>
                                  <w:noWrap/>
                                  <w:vAlign w:val="center"/>
                                  <w:hideMark/>
                                </w:tcPr>
                                <w:p w14:paraId="6963134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335" w:type="dxa"/>
                                  <w:tcBorders>
                                    <w:top w:val="nil"/>
                                    <w:left w:val="nil"/>
                                    <w:bottom w:val="nil"/>
                                    <w:right w:val="nil"/>
                                  </w:tcBorders>
                                  <w:shd w:val="clear" w:color="auto" w:fill="auto"/>
                                  <w:noWrap/>
                                  <w:vAlign w:val="center"/>
                                  <w:hideMark/>
                                </w:tcPr>
                                <w:p w14:paraId="18E7BAE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649" w:type="dxa"/>
                                  <w:tcBorders>
                                    <w:top w:val="nil"/>
                                    <w:left w:val="nil"/>
                                    <w:bottom w:val="nil"/>
                                    <w:right w:val="nil"/>
                                  </w:tcBorders>
                                  <w:shd w:val="clear" w:color="auto" w:fill="auto"/>
                                  <w:noWrap/>
                                  <w:vAlign w:val="center"/>
                                  <w:hideMark/>
                                </w:tcPr>
                                <w:p w14:paraId="0CF8F7A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r>
                            <w:tr w:rsidR="0030431B" w:rsidRPr="002E14DC" w14:paraId="6D57F9E7" w14:textId="77777777" w:rsidTr="00FC3973">
                              <w:trPr>
                                <w:trHeight w:val="300"/>
                              </w:trPr>
                              <w:tc>
                                <w:tcPr>
                                  <w:tcW w:w="1276" w:type="dxa"/>
                                  <w:tcBorders>
                                    <w:top w:val="nil"/>
                                    <w:left w:val="nil"/>
                                    <w:bottom w:val="nil"/>
                                    <w:right w:val="nil"/>
                                  </w:tcBorders>
                                  <w:shd w:val="clear" w:color="auto" w:fill="auto"/>
                                  <w:noWrap/>
                                  <w:vAlign w:val="bottom"/>
                                  <w:hideMark/>
                                </w:tcPr>
                                <w:p w14:paraId="76F35C25"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204" w:type="dxa"/>
                                  <w:tcBorders>
                                    <w:top w:val="nil"/>
                                    <w:left w:val="nil"/>
                                    <w:bottom w:val="nil"/>
                                    <w:right w:val="nil"/>
                                  </w:tcBorders>
                                  <w:shd w:val="clear" w:color="auto" w:fill="auto"/>
                                  <w:noWrap/>
                                  <w:vAlign w:val="center"/>
                                  <w:hideMark/>
                                </w:tcPr>
                                <w:p w14:paraId="7122F6A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655DE87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1335" w:type="dxa"/>
                                  <w:tcBorders>
                                    <w:top w:val="nil"/>
                                    <w:left w:val="nil"/>
                                    <w:bottom w:val="nil"/>
                                    <w:right w:val="nil"/>
                                  </w:tcBorders>
                                  <w:shd w:val="clear" w:color="000000" w:fill="DDD9C4"/>
                                  <w:noWrap/>
                                  <w:vAlign w:val="bottom"/>
                                  <w:hideMark/>
                                </w:tcPr>
                                <w:p w14:paraId="5EAB2DA9" w14:textId="6D7FF5B6"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649" w:type="dxa"/>
                                  <w:tcBorders>
                                    <w:top w:val="nil"/>
                                    <w:left w:val="nil"/>
                                    <w:bottom w:val="nil"/>
                                    <w:right w:val="nil"/>
                                  </w:tcBorders>
                                  <w:shd w:val="clear" w:color="000000" w:fill="DDD9C4"/>
                                  <w:noWrap/>
                                  <w:vAlign w:val="bottom"/>
                                  <w:hideMark/>
                                </w:tcPr>
                                <w:p w14:paraId="68039AD6" w14:textId="61023EED"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r>
                          </w:tbl>
                          <w:p w14:paraId="742DD824"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3A8DB63" w14:textId="77777777" w:rsidR="0030431B" w:rsidRDefault="0030431B"/>
                          <w:p w14:paraId="6FFAB6A7" w14:textId="77777777" w:rsidR="0030431B" w:rsidRDefault="0030431B"/>
                          <w:p w14:paraId="6BE567A6" w14:textId="77777777" w:rsidR="0030431B" w:rsidRDefault="003043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1FEBF" id="_x0000_s1035" type="#_x0000_t202" style="position:absolute;left:0;text-align:left;margin-left:-31.85pt;margin-top:14.8pt;width:277.5pt;height:182.2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" stroked="f">
                <v:textbox>
                  <w:txbxContent>
                    <w:p w14:paraId="1288DC19" w14:textId="10D57F50" w:rsidR="0030431B" w:rsidRPr="002E14DC" w:rsidRDefault="0043046B">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3 : Répartition des élèves suivants les niveaux de compétences en fin de scolarité</w:t>
                      </w:r>
                    </w:p>
                    <w:tbl>
                      <w:tblPr>
                        <w:tblW w:w="5103" w:type="dxa"/>
                        <w:tblCellMar>
                          <w:left w:w="70" w:type="dxa"/>
                          <w:right w:w="70" w:type="dxa"/>
                        </w:tblCellMar>
                        <w:tblLook w:val="04A0" w:firstRow="1" w:lastRow="0" w:firstColumn="1" w:lastColumn="0" w:noHBand="0" w:noVBand="1"/>
                      </w:tblPr>
                      <w:tblGrid>
                        <w:gridCol w:w="1276"/>
                        <w:gridCol w:w="1204"/>
                        <w:gridCol w:w="639"/>
                        <w:gridCol w:w="1335"/>
                        <w:gridCol w:w="649"/>
                      </w:tblGrid>
                      <w:tr w:rsidR="0030431B" w:rsidRPr="002E14DC" w14:paraId="7EC242BF" w14:textId="77777777" w:rsidTr="00FC3973">
                        <w:trPr>
                          <w:trHeight w:val="300"/>
                        </w:trPr>
                        <w:tc>
                          <w:tcPr>
                            <w:tcW w:w="1276" w:type="dxa"/>
                            <w:vMerge w:val="restart"/>
                            <w:tcBorders>
                              <w:top w:val="single" w:sz="4" w:space="0" w:color="auto"/>
                              <w:left w:val="nil"/>
                              <w:bottom w:val="single" w:sz="4" w:space="0" w:color="000000"/>
                              <w:right w:val="nil"/>
                            </w:tcBorders>
                            <w:shd w:val="clear" w:color="000000" w:fill="00B0F0"/>
                            <w:noWrap/>
                            <w:vAlign w:val="center"/>
                            <w:hideMark/>
                          </w:tcPr>
                          <w:p w14:paraId="78BEE42D"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Niveau</w:t>
                            </w:r>
                          </w:p>
                        </w:tc>
                        <w:tc>
                          <w:tcPr>
                            <w:tcW w:w="1843" w:type="dxa"/>
                            <w:gridSpan w:val="2"/>
                            <w:tcBorders>
                              <w:top w:val="single" w:sz="4" w:space="0" w:color="auto"/>
                              <w:left w:val="nil"/>
                              <w:bottom w:val="nil"/>
                              <w:right w:val="nil"/>
                            </w:tcBorders>
                            <w:shd w:val="clear" w:color="000000" w:fill="00B0F0"/>
                            <w:noWrap/>
                            <w:vAlign w:val="center"/>
                            <w:hideMark/>
                          </w:tcPr>
                          <w:p w14:paraId="4E4479AC"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Langue</w:t>
                            </w:r>
                          </w:p>
                        </w:tc>
                        <w:tc>
                          <w:tcPr>
                            <w:tcW w:w="1984" w:type="dxa"/>
                            <w:gridSpan w:val="2"/>
                            <w:tcBorders>
                              <w:top w:val="single" w:sz="4" w:space="0" w:color="auto"/>
                              <w:left w:val="nil"/>
                              <w:bottom w:val="nil"/>
                              <w:right w:val="nil"/>
                            </w:tcBorders>
                            <w:shd w:val="clear" w:color="000000" w:fill="00B0F0"/>
                            <w:noWrap/>
                            <w:vAlign w:val="center"/>
                            <w:hideMark/>
                          </w:tcPr>
                          <w:p w14:paraId="33FCA7E8"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Mathématiques</w:t>
                            </w:r>
                          </w:p>
                        </w:tc>
                      </w:tr>
                      <w:tr w:rsidR="0030431B" w:rsidRPr="002E14DC" w14:paraId="4559B6B7" w14:textId="77777777" w:rsidTr="00FC3973">
                        <w:trPr>
                          <w:trHeight w:val="300"/>
                        </w:trPr>
                        <w:tc>
                          <w:tcPr>
                            <w:tcW w:w="1276" w:type="dxa"/>
                            <w:vMerge/>
                            <w:tcBorders>
                              <w:top w:val="single" w:sz="4" w:space="0" w:color="auto"/>
                              <w:left w:val="nil"/>
                              <w:bottom w:val="single" w:sz="4" w:space="0" w:color="000000"/>
                              <w:right w:val="nil"/>
                            </w:tcBorders>
                            <w:vAlign w:val="center"/>
                            <w:hideMark/>
                          </w:tcPr>
                          <w:p w14:paraId="7D87A6EC"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p>
                        </w:tc>
                        <w:tc>
                          <w:tcPr>
                            <w:tcW w:w="1204" w:type="dxa"/>
                            <w:tcBorders>
                              <w:top w:val="single" w:sz="4" w:space="0" w:color="auto"/>
                              <w:left w:val="nil"/>
                              <w:bottom w:val="single" w:sz="4" w:space="0" w:color="auto"/>
                              <w:right w:val="nil"/>
                            </w:tcBorders>
                            <w:shd w:val="clear" w:color="000000" w:fill="00B0F0"/>
                            <w:noWrap/>
                            <w:vAlign w:val="center"/>
                            <w:hideMark/>
                          </w:tcPr>
                          <w:p w14:paraId="581BB095"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39" w:type="dxa"/>
                            <w:tcBorders>
                              <w:top w:val="single" w:sz="4" w:space="0" w:color="auto"/>
                              <w:left w:val="nil"/>
                              <w:bottom w:val="single" w:sz="4" w:space="0" w:color="auto"/>
                              <w:right w:val="nil"/>
                            </w:tcBorders>
                            <w:shd w:val="clear" w:color="000000" w:fill="00B0F0"/>
                            <w:noWrap/>
                            <w:vAlign w:val="center"/>
                            <w:hideMark/>
                          </w:tcPr>
                          <w:p w14:paraId="39521FEB"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c>
                          <w:tcPr>
                            <w:tcW w:w="1335" w:type="dxa"/>
                            <w:tcBorders>
                              <w:top w:val="single" w:sz="4" w:space="0" w:color="auto"/>
                              <w:left w:val="nil"/>
                              <w:bottom w:val="single" w:sz="4" w:space="0" w:color="auto"/>
                              <w:right w:val="nil"/>
                            </w:tcBorders>
                            <w:shd w:val="clear" w:color="000000" w:fill="00B0F0"/>
                            <w:noWrap/>
                            <w:vAlign w:val="center"/>
                            <w:hideMark/>
                          </w:tcPr>
                          <w:p w14:paraId="1E9F4168"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49" w:type="dxa"/>
                            <w:tcBorders>
                              <w:top w:val="single" w:sz="4" w:space="0" w:color="auto"/>
                              <w:left w:val="nil"/>
                              <w:bottom w:val="single" w:sz="4" w:space="0" w:color="auto"/>
                              <w:right w:val="nil"/>
                            </w:tcBorders>
                            <w:shd w:val="clear" w:color="000000" w:fill="00B0F0"/>
                            <w:noWrap/>
                            <w:vAlign w:val="center"/>
                            <w:hideMark/>
                          </w:tcPr>
                          <w:p w14:paraId="5E9CEDC0"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r>
                      <w:tr w:rsidR="0030431B" w:rsidRPr="002E14DC" w14:paraId="7B436505" w14:textId="77777777" w:rsidTr="00FC3973">
                        <w:trPr>
                          <w:trHeight w:val="300"/>
                        </w:trPr>
                        <w:tc>
                          <w:tcPr>
                            <w:tcW w:w="1276" w:type="dxa"/>
                            <w:tcBorders>
                              <w:top w:val="nil"/>
                              <w:left w:val="nil"/>
                              <w:bottom w:val="nil"/>
                              <w:right w:val="nil"/>
                            </w:tcBorders>
                            <w:shd w:val="clear" w:color="auto" w:fill="auto"/>
                            <w:noWrap/>
                            <w:vAlign w:val="bottom"/>
                            <w:hideMark/>
                          </w:tcPr>
                          <w:p w14:paraId="1DC36DC3"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204" w:type="dxa"/>
                            <w:tcBorders>
                              <w:top w:val="nil"/>
                              <w:left w:val="nil"/>
                              <w:bottom w:val="nil"/>
                              <w:right w:val="nil"/>
                            </w:tcBorders>
                            <w:shd w:val="clear" w:color="auto" w:fill="auto"/>
                            <w:noWrap/>
                            <w:vAlign w:val="center"/>
                            <w:hideMark/>
                          </w:tcPr>
                          <w:p w14:paraId="6D569F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2F24F97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w:t>
                            </w:r>
                          </w:p>
                        </w:tc>
                        <w:tc>
                          <w:tcPr>
                            <w:tcW w:w="1335" w:type="dxa"/>
                            <w:tcBorders>
                              <w:top w:val="nil"/>
                              <w:left w:val="nil"/>
                              <w:bottom w:val="nil"/>
                              <w:right w:val="nil"/>
                            </w:tcBorders>
                            <w:shd w:val="clear" w:color="auto" w:fill="auto"/>
                            <w:noWrap/>
                            <w:vAlign w:val="center"/>
                            <w:hideMark/>
                          </w:tcPr>
                          <w:p w14:paraId="3883BAD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43%</w:t>
                            </w:r>
                          </w:p>
                        </w:tc>
                        <w:tc>
                          <w:tcPr>
                            <w:tcW w:w="649" w:type="dxa"/>
                            <w:tcBorders>
                              <w:top w:val="nil"/>
                              <w:left w:val="nil"/>
                              <w:bottom w:val="nil"/>
                              <w:right w:val="nil"/>
                            </w:tcBorders>
                            <w:shd w:val="clear" w:color="auto" w:fill="auto"/>
                            <w:noWrap/>
                            <w:vAlign w:val="center"/>
                            <w:hideMark/>
                          </w:tcPr>
                          <w:p w14:paraId="30A31402"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12%</w:t>
                            </w:r>
                          </w:p>
                        </w:tc>
                      </w:tr>
                      <w:tr w:rsidR="0030431B" w:rsidRPr="002E14DC" w14:paraId="5153B4FA" w14:textId="77777777" w:rsidTr="00FC3973">
                        <w:trPr>
                          <w:trHeight w:val="300"/>
                        </w:trPr>
                        <w:tc>
                          <w:tcPr>
                            <w:tcW w:w="1276" w:type="dxa"/>
                            <w:tcBorders>
                              <w:top w:val="nil"/>
                              <w:left w:val="nil"/>
                              <w:bottom w:val="nil"/>
                              <w:right w:val="nil"/>
                            </w:tcBorders>
                            <w:shd w:val="clear" w:color="auto" w:fill="auto"/>
                            <w:noWrap/>
                            <w:vAlign w:val="bottom"/>
                            <w:hideMark/>
                          </w:tcPr>
                          <w:p w14:paraId="638757EA"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204" w:type="dxa"/>
                            <w:tcBorders>
                              <w:top w:val="nil"/>
                              <w:left w:val="nil"/>
                              <w:bottom w:val="nil"/>
                              <w:right w:val="nil"/>
                            </w:tcBorders>
                            <w:shd w:val="clear" w:color="auto" w:fill="auto"/>
                            <w:noWrap/>
                            <w:vAlign w:val="center"/>
                            <w:hideMark/>
                          </w:tcPr>
                          <w:p w14:paraId="5A44A9D0"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639" w:type="dxa"/>
                            <w:tcBorders>
                              <w:top w:val="nil"/>
                              <w:left w:val="nil"/>
                              <w:bottom w:val="nil"/>
                              <w:right w:val="nil"/>
                            </w:tcBorders>
                            <w:shd w:val="clear" w:color="auto" w:fill="auto"/>
                            <w:noWrap/>
                            <w:vAlign w:val="center"/>
                            <w:hideMark/>
                          </w:tcPr>
                          <w:p w14:paraId="1733696E"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1335" w:type="dxa"/>
                            <w:tcBorders>
                              <w:top w:val="nil"/>
                              <w:left w:val="nil"/>
                              <w:bottom w:val="nil"/>
                              <w:right w:val="nil"/>
                            </w:tcBorders>
                            <w:shd w:val="clear" w:color="auto" w:fill="auto"/>
                            <w:noWrap/>
                            <w:vAlign w:val="center"/>
                            <w:hideMark/>
                          </w:tcPr>
                          <w:p w14:paraId="2A6064C6"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c>
                          <w:tcPr>
                            <w:tcW w:w="649" w:type="dxa"/>
                            <w:tcBorders>
                              <w:top w:val="nil"/>
                              <w:left w:val="nil"/>
                              <w:bottom w:val="nil"/>
                              <w:right w:val="nil"/>
                            </w:tcBorders>
                            <w:shd w:val="clear" w:color="auto" w:fill="auto"/>
                            <w:noWrap/>
                            <w:vAlign w:val="center"/>
                            <w:hideMark/>
                          </w:tcPr>
                          <w:p w14:paraId="4F06C2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r>
                      <w:tr w:rsidR="0030431B" w:rsidRPr="002E14DC" w14:paraId="05EA0ECB" w14:textId="77777777" w:rsidTr="00FC3973">
                        <w:trPr>
                          <w:trHeight w:val="300"/>
                        </w:trPr>
                        <w:tc>
                          <w:tcPr>
                            <w:tcW w:w="1276" w:type="dxa"/>
                            <w:tcBorders>
                              <w:top w:val="nil"/>
                              <w:left w:val="nil"/>
                              <w:bottom w:val="nil"/>
                              <w:right w:val="nil"/>
                            </w:tcBorders>
                            <w:shd w:val="clear" w:color="auto" w:fill="auto"/>
                            <w:noWrap/>
                            <w:vAlign w:val="bottom"/>
                            <w:hideMark/>
                          </w:tcPr>
                          <w:p w14:paraId="1352ADFE"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204" w:type="dxa"/>
                            <w:tcBorders>
                              <w:top w:val="nil"/>
                              <w:left w:val="nil"/>
                              <w:bottom w:val="nil"/>
                              <w:right w:val="nil"/>
                            </w:tcBorders>
                            <w:shd w:val="clear" w:color="auto" w:fill="auto"/>
                            <w:noWrap/>
                            <w:vAlign w:val="center"/>
                            <w:hideMark/>
                          </w:tcPr>
                          <w:p w14:paraId="65E9B49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26%</w:t>
                            </w:r>
                          </w:p>
                        </w:tc>
                        <w:tc>
                          <w:tcPr>
                            <w:tcW w:w="639" w:type="dxa"/>
                            <w:tcBorders>
                              <w:top w:val="nil"/>
                              <w:left w:val="nil"/>
                              <w:bottom w:val="nil"/>
                              <w:right w:val="nil"/>
                            </w:tcBorders>
                            <w:shd w:val="clear" w:color="auto" w:fill="auto"/>
                            <w:noWrap/>
                            <w:vAlign w:val="center"/>
                            <w:hideMark/>
                          </w:tcPr>
                          <w:p w14:paraId="51C15A4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22%</w:t>
                            </w:r>
                          </w:p>
                        </w:tc>
                        <w:tc>
                          <w:tcPr>
                            <w:tcW w:w="1335" w:type="dxa"/>
                            <w:tcBorders>
                              <w:top w:val="nil"/>
                              <w:left w:val="nil"/>
                              <w:bottom w:val="nil"/>
                              <w:right w:val="nil"/>
                            </w:tcBorders>
                            <w:shd w:val="clear" w:color="auto" w:fill="auto"/>
                            <w:noWrap/>
                            <w:vAlign w:val="center"/>
                            <w:hideMark/>
                          </w:tcPr>
                          <w:p w14:paraId="01B1E8D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15%</w:t>
                            </w:r>
                          </w:p>
                        </w:tc>
                        <w:tc>
                          <w:tcPr>
                            <w:tcW w:w="649" w:type="dxa"/>
                            <w:tcBorders>
                              <w:top w:val="nil"/>
                              <w:left w:val="nil"/>
                              <w:bottom w:val="nil"/>
                              <w:right w:val="nil"/>
                            </w:tcBorders>
                            <w:shd w:val="clear" w:color="auto" w:fill="auto"/>
                            <w:noWrap/>
                            <w:vAlign w:val="center"/>
                            <w:hideMark/>
                          </w:tcPr>
                          <w:p w14:paraId="213EEBD5"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r>
                      <w:tr w:rsidR="0030431B" w:rsidRPr="002E14DC" w14:paraId="46424239" w14:textId="77777777" w:rsidTr="00FC3973">
                        <w:trPr>
                          <w:trHeight w:val="300"/>
                        </w:trPr>
                        <w:tc>
                          <w:tcPr>
                            <w:tcW w:w="1276" w:type="dxa"/>
                            <w:tcBorders>
                              <w:top w:val="nil"/>
                              <w:left w:val="nil"/>
                              <w:bottom w:val="nil"/>
                              <w:right w:val="nil"/>
                            </w:tcBorders>
                            <w:shd w:val="clear" w:color="auto" w:fill="auto"/>
                            <w:noWrap/>
                            <w:vAlign w:val="bottom"/>
                            <w:hideMark/>
                          </w:tcPr>
                          <w:p w14:paraId="7F464601"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204" w:type="dxa"/>
                            <w:tcBorders>
                              <w:top w:val="nil"/>
                              <w:left w:val="nil"/>
                              <w:bottom w:val="nil"/>
                              <w:right w:val="nil"/>
                            </w:tcBorders>
                            <w:shd w:val="clear" w:color="auto" w:fill="auto"/>
                            <w:noWrap/>
                            <w:vAlign w:val="center"/>
                            <w:hideMark/>
                          </w:tcPr>
                          <w:p w14:paraId="45F8806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16%</w:t>
                            </w:r>
                          </w:p>
                        </w:tc>
                        <w:tc>
                          <w:tcPr>
                            <w:tcW w:w="639" w:type="dxa"/>
                            <w:tcBorders>
                              <w:top w:val="nil"/>
                              <w:left w:val="nil"/>
                              <w:bottom w:val="nil"/>
                              <w:right w:val="nil"/>
                            </w:tcBorders>
                            <w:shd w:val="clear" w:color="auto" w:fill="auto"/>
                            <w:noWrap/>
                            <w:vAlign w:val="center"/>
                            <w:hideMark/>
                          </w:tcPr>
                          <w:p w14:paraId="6963134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335" w:type="dxa"/>
                            <w:tcBorders>
                              <w:top w:val="nil"/>
                              <w:left w:val="nil"/>
                              <w:bottom w:val="nil"/>
                              <w:right w:val="nil"/>
                            </w:tcBorders>
                            <w:shd w:val="clear" w:color="auto" w:fill="auto"/>
                            <w:noWrap/>
                            <w:vAlign w:val="center"/>
                            <w:hideMark/>
                          </w:tcPr>
                          <w:p w14:paraId="18E7BAE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649" w:type="dxa"/>
                            <w:tcBorders>
                              <w:top w:val="nil"/>
                              <w:left w:val="nil"/>
                              <w:bottom w:val="nil"/>
                              <w:right w:val="nil"/>
                            </w:tcBorders>
                            <w:shd w:val="clear" w:color="auto" w:fill="auto"/>
                            <w:noWrap/>
                            <w:vAlign w:val="center"/>
                            <w:hideMark/>
                          </w:tcPr>
                          <w:p w14:paraId="0CF8F7A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r>
                      <w:tr w:rsidR="0030431B" w:rsidRPr="002E14DC" w14:paraId="6D57F9E7" w14:textId="77777777" w:rsidTr="00FC3973">
                        <w:trPr>
                          <w:trHeight w:val="300"/>
                        </w:trPr>
                        <w:tc>
                          <w:tcPr>
                            <w:tcW w:w="1276" w:type="dxa"/>
                            <w:tcBorders>
                              <w:top w:val="nil"/>
                              <w:left w:val="nil"/>
                              <w:bottom w:val="nil"/>
                              <w:right w:val="nil"/>
                            </w:tcBorders>
                            <w:shd w:val="clear" w:color="auto" w:fill="auto"/>
                            <w:noWrap/>
                            <w:vAlign w:val="bottom"/>
                            <w:hideMark/>
                          </w:tcPr>
                          <w:p w14:paraId="76F35C25"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204" w:type="dxa"/>
                            <w:tcBorders>
                              <w:top w:val="nil"/>
                              <w:left w:val="nil"/>
                              <w:bottom w:val="nil"/>
                              <w:right w:val="nil"/>
                            </w:tcBorders>
                            <w:shd w:val="clear" w:color="auto" w:fill="auto"/>
                            <w:noWrap/>
                            <w:vAlign w:val="center"/>
                            <w:hideMark/>
                          </w:tcPr>
                          <w:p w14:paraId="7122F6A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655DE87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1335" w:type="dxa"/>
                            <w:tcBorders>
                              <w:top w:val="nil"/>
                              <w:left w:val="nil"/>
                              <w:bottom w:val="nil"/>
                              <w:right w:val="nil"/>
                            </w:tcBorders>
                            <w:shd w:val="clear" w:color="000000" w:fill="DDD9C4"/>
                            <w:noWrap/>
                            <w:vAlign w:val="bottom"/>
                            <w:hideMark/>
                          </w:tcPr>
                          <w:p w14:paraId="5EAB2DA9" w14:textId="6D7FF5B6"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649" w:type="dxa"/>
                            <w:tcBorders>
                              <w:top w:val="nil"/>
                              <w:left w:val="nil"/>
                              <w:bottom w:val="nil"/>
                              <w:right w:val="nil"/>
                            </w:tcBorders>
                            <w:shd w:val="clear" w:color="000000" w:fill="DDD9C4"/>
                            <w:noWrap/>
                            <w:vAlign w:val="bottom"/>
                            <w:hideMark/>
                          </w:tcPr>
                          <w:p w14:paraId="68039AD6" w14:textId="61023EED"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r>
                    </w:tbl>
                    <w:p w14:paraId="742DD824"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3A8DB63" w14:textId="77777777" w:rsidR="0030431B" w:rsidRDefault="0030431B"/>
                    <w:p w14:paraId="6FFAB6A7" w14:textId="77777777" w:rsidR="0030431B" w:rsidRDefault="0030431B"/>
                    <w:p w14:paraId="6BE567A6" w14:textId="77777777" w:rsidR="0030431B" w:rsidRDefault="0030431B"/>
                  </w:txbxContent>
                </v:textbox>
                <w10:wrap type="tight" anchorx="margin"/>
              </v:shape>
            </w:pict>
          </mc:Fallback>
        </mc:AlternateContent>
      </w:r>
      <w:r w:rsidR="00C01D67">
        <w:rPr>
          <w:rFonts w:ascii="Univers Light" w:hAnsi="Univers Light" w:cstheme="majorHAnsi"/>
        </w:rPr>
        <w:t>On assiste à la naissance d’un système éducatif à double vitesse où les écoles privées, fréquenté</w:t>
      </w:r>
      <w:r w:rsidR="001F2E78">
        <w:rPr>
          <w:rFonts w:ascii="Univers Light" w:hAnsi="Univers Light" w:cstheme="majorHAnsi"/>
        </w:rPr>
        <w:t>es</w:t>
      </w:r>
      <w:r w:rsidR="00C01D67">
        <w:rPr>
          <w:rFonts w:ascii="Univers Light" w:hAnsi="Univers Light" w:cstheme="majorHAnsi"/>
        </w:rPr>
        <w:t xml:space="preserve"> majoritairement par les enfants des ménages de la couche moyenne et supérieure, forme des élèves mieux préparer à aborder les autres niveaux du système éducatif contre les ménages issus du milieu rural et essentiellement pauvres, moins bien formés.</w:t>
      </w:r>
    </w:p>
    <w:p w14:paraId="57F623EA" w14:textId="13F7750B" w:rsidR="007957E2" w:rsidRDefault="007957E2" w:rsidP="00CF7EC2">
      <w:pPr>
        <w:spacing w:before="100" w:beforeAutospacing="1" w:after="100" w:afterAutospacing="1" w:line="240" w:lineRule="auto"/>
        <w:jc w:val="both"/>
        <w:rPr>
          <w:rFonts w:ascii="Univers Light" w:hAnsi="Univers Light" w:cstheme="majorHAnsi"/>
        </w:rPr>
      </w:pPr>
      <w:r w:rsidRPr="007957E2">
        <w:rPr>
          <w:rFonts w:ascii="Univers Light" w:hAnsi="Univers Light" w:cstheme="majorHAnsi"/>
        </w:rPr>
        <w:t>Cette situation est en contradiction directe avec l'évolution des priorités du pays en matière d</w:t>
      </w:r>
      <w:r>
        <w:rPr>
          <w:rFonts w:ascii="Univers Light" w:hAnsi="Univers Light" w:cstheme="majorHAnsi"/>
        </w:rPr>
        <w:t xml:space="preserve">e l’amélioration de la qualité de l’éducation pour tous </w:t>
      </w:r>
      <w:r w:rsidRPr="007957E2">
        <w:rPr>
          <w:rFonts w:ascii="Univers Light" w:hAnsi="Univers Light" w:cstheme="majorHAnsi"/>
        </w:rPr>
        <w:t>et nuit à l'apprentissage</w:t>
      </w:r>
      <w:r>
        <w:rPr>
          <w:rFonts w:ascii="Univers Light" w:hAnsi="Univers Light" w:cstheme="majorHAnsi"/>
        </w:rPr>
        <w:t xml:space="preserve"> tout au long de la vie</w:t>
      </w:r>
      <w:r w:rsidRPr="007957E2">
        <w:rPr>
          <w:rFonts w:ascii="Univers Light" w:hAnsi="Univers Light" w:cstheme="majorHAnsi"/>
        </w:rPr>
        <w:t xml:space="preserve">, car les disparités dans les résultats d'apprentissage </w:t>
      </w:r>
      <w:r w:rsidR="0085587E">
        <w:rPr>
          <w:rFonts w:ascii="Univers Light" w:hAnsi="Univers Light" w:cstheme="majorHAnsi"/>
        </w:rPr>
        <w:t xml:space="preserve">qui </w:t>
      </w:r>
      <w:r w:rsidRPr="007957E2">
        <w:rPr>
          <w:rFonts w:ascii="Univers Light" w:hAnsi="Univers Light" w:cstheme="majorHAnsi"/>
        </w:rPr>
        <w:lastRenderedPageBreak/>
        <w:t>commencent dès les premières années</w:t>
      </w:r>
      <w:r w:rsidR="0085587E">
        <w:rPr>
          <w:rFonts w:ascii="Univers Light" w:hAnsi="Univers Light" w:cstheme="majorHAnsi"/>
        </w:rPr>
        <w:t>,</w:t>
      </w:r>
      <w:r w:rsidRPr="007957E2">
        <w:rPr>
          <w:rFonts w:ascii="Univers Light" w:hAnsi="Univers Light" w:cstheme="majorHAnsi"/>
        </w:rPr>
        <w:t xml:space="preserve"> ont tendance à se creuser davantage dans les années suivantes</w:t>
      </w:r>
      <w:r w:rsidR="0085587E">
        <w:rPr>
          <w:rFonts w:ascii="Univers Light" w:hAnsi="Univers Light" w:cstheme="majorHAnsi"/>
        </w:rPr>
        <w:t>.</w:t>
      </w:r>
      <w:r w:rsidR="0085587E" w:rsidRPr="0085587E">
        <w:t xml:space="preserve"> </w:t>
      </w:r>
      <w:r w:rsidR="0085587E" w:rsidRPr="0085587E">
        <w:rPr>
          <w:rFonts w:ascii="Univers Light" w:hAnsi="Univers Light" w:cstheme="majorHAnsi"/>
        </w:rPr>
        <w:t>(L’effet Matthew</w:t>
      </w:r>
      <w:r w:rsidR="0085587E">
        <w:rPr>
          <w:rStyle w:val="FootnoteReference"/>
          <w:rFonts w:ascii="Univers Light" w:hAnsi="Univers Light" w:cstheme="majorHAnsi"/>
        </w:rPr>
        <w:footnoteReference w:id="4"/>
      </w:r>
      <w:r w:rsidR="0085587E" w:rsidRPr="0085587E">
        <w:rPr>
          <w:rFonts w:ascii="Univers Light" w:hAnsi="Univers Light" w:cstheme="majorHAnsi"/>
        </w:rPr>
        <w:t>)</w:t>
      </w:r>
    </w:p>
    <w:p w14:paraId="33695789" w14:textId="6297F644" w:rsidR="000A7D3D" w:rsidRPr="000A7D3D" w:rsidRDefault="000A7D3D" w:rsidP="000A7D3D">
      <w:pPr>
        <w:pStyle w:val="ListParagraph"/>
        <w:numPr>
          <w:ilvl w:val="0"/>
          <w:numId w:val="10"/>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20" w:name="_Toc171064949"/>
      <w:r w:rsidRPr="000A7D3D">
        <w:rPr>
          <w:rFonts w:ascii="Univers Light" w:hAnsi="Univers Light" w:cstheme="majorHAnsi"/>
          <w:b/>
          <w:bCs/>
          <w:color w:val="767171" w:themeColor="background2" w:themeShade="80"/>
        </w:rPr>
        <w:t>Performance des écoles privées et des écoles publiques</w:t>
      </w:r>
      <w:bookmarkEnd w:id="20"/>
    </w:p>
    <w:p w14:paraId="6CB63CE9" w14:textId="750A16BE" w:rsidR="000A7D3D" w:rsidRDefault="007B704C"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Cette section aborde la question de l’efficacité des établissements scolaires dans le contexte togolais. Il peut être intéressant de s’interroger sur l’efficacité des établissements scolaires publics par rapport à ceux des privés. Pour </w:t>
      </w:r>
      <w:r w:rsidR="00470A04">
        <w:rPr>
          <w:rFonts w:ascii="Univers Light" w:hAnsi="Univers Light" w:cstheme="majorHAnsi"/>
        </w:rPr>
        <w:t>effectuer</w:t>
      </w:r>
      <w:r>
        <w:rPr>
          <w:rFonts w:ascii="Univers Light" w:hAnsi="Univers Light" w:cstheme="majorHAnsi"/>
        </w:rPr>
        <w:t xml:space="preserve"> cet exercice</w:t>
      </w:r>
      <w:r w:rsidR="00470A04">
        <w:rPr>
          <w:rFonts w:ascii="Univers Light" w:hAnsi="Univers Light" w:cstheme="majorHAnsi"/>
        </w:rPr>
        <w:t xml:space="preserve">, </w:t>
      </w:r>
      <w:r w:rsidR="00231CC4">
        <w:rPr>
          <w:rFonts w:ascii="Univers Light" w:hAnsi="Univers Light" w:cstheme="majorHAnsi"/>
        </w:rPr>
        <w:t>on pourrait utiliser la théorie utilisée dans le cadre des tableaux de bord de l’initiative Data Must Speak (DMS). Il s’agit de voir quels sont les résultats obtenus par un établissement par rapport aux moyens mis à disposition, suivant le contexte dans lequel cet établissement évolue.</w:t>
      </w:r>
      <w:r w:rsidR="00DD2D82">
        <w:rPr>
          <w:rFonts w:ascii="Univers Light" w:hAnsi="Univers Light" w:cstheme="majorHAnsi"/>
        </w:rPr>
        <w:t xml:space="preserve"> En d’autres termes, comment l’établissement transforme les moyens et le contexte dans lequel il se situe en résultats.</w:t>
      </w:r>
    </w:p>
    <w:p w14:paraId="0A344322" w14:textId="750A9183" w:rsidR="00DD2D82" w:rsidRDefault="00D05ED1" w:rsidP="00335BD3">
      <w:pPr>
        <w:spacing w:before="100" w:beforeAutospacing="1" w:after="100" w:afterAutospacing="1" w:line="240" w:lineRule="auto"/>
        <w:jc w:val="both"/>
        <w:rPr>
          <w:rFonts w:ascii="Univers Light" w:hAnsi="Univers Light" w:cstheme="majorHAnsi"/>
        </w:rPr>
      </w:pPr>
      <w:r>
        <w:rPr>
          <w:rFonts w:ascii="Univers Light" w:hAnsi="Univers Light" w:cstheme="majorHAnsi"/>
        </w:rPr>
        <w:t>Plusieurs indices synthétiques ont été calculé dans la base</w:t>
      </w:r>
      <w:r w:rsidR="00DC3BA6">
        <w:rPr>
          <w:rFonts w:ascii="Univers Light" w:hAnsi="Univers Light" w:cstheme="majorHAnsi"/>
        </w:rPr>
        <w:t xml:space="preserve"> des données</w:t>
      </w:r>
      <w:r>
        <w:rPr>
          <w:rFonts w:ascii="Univers Light" w:hAnsi="Univers Light" w:cstheme="majorHAnsi"/>
        </w:rPr>
        <w:t xml:space="preserve"> et peuvent être utilisés comme un proxy des moyens et contextes de l’établissement. Il s’agit de</w:t>
      </w:r>
      <w:r w:rsidR="00DC3BA6">
        <w:rPr>
          <w:rFonts w:ascii="Univers Light" w:hAnsi="Univers Light" w:cstheme="majorHAnsi"/>
        </w:rPr>
        <w:t xml:space="preserve"> l’indice des infrastructures de l’école (nombre de salles fonctionnelles, disponibilité de cantine, disponibilité d’électricité, disponibilité d’eau courante, etc.), de l’indice d’équipements des classes (l’enseignant dispose d’un bureau, nombre de manuels de mathématiques et de français, nombre de places assises dans la classe, etc.), de l’indice d’implication communautaire (la présence d’association de parents d’élèves, </w:t>
      </w:r>
      <w:r w:rsidR="00335BD3">
        <w:rPr>
          <w:rFonts w:ascii="Univers Light" w:hAnsi="Univers Light" w:cstheme="majorHAnsi"/>
        </w:rPr>
        <w:t>la participation de la communauté au soutien des élèves en difficulté, etc.)</w:t>
      </w:r>
      <w:r w:rsidR="003D638E">
        <w:rPr>
          <w:rFonts w:ascii="Univers Light" w:hAnsi="Univers Light" w:cstheme="majorHAnsi"/>
        </w:rPr>
        <w:t>, l’i</w:t>
      </w:r>
      <w:r w:rsidR="003D638E" w:rsidRPr="003D638E">
        <w:rPr>
          <w:rFonts w:ascii="Univers Light" w:hAnsi="Univers Light" w:cstheme="majorHAnsi"/>
        </w:rPr>
        <w:t>ndice d’aménagement du territoire</w:t>
      </w:r>
      <w:r w:rsidR="003D638E">
        <w:rPr>
          <w:rFonts w:ascii="Univers Light" w:hAnsi="Univers Light" w:cstheme="majorHAnsi"/>
        </w:rPr>
        <w:t xml:space="preserve"> (</w:t>
      </w:r>
      <w:r w:rsidR="00335BD3">
        <w:rPr>
          <w:rFonts w:ascii="Univers Light" w:hAnsi="Univers Light" w:cstheme="majorHAnsi"/>
        </w:rPr>
        <w:t xml:space="preserve"> </w:t>
      </w:r>
      <w:r w:rsidR="003D638E">
        <w:rPr>
          <w:rFonts w:ascii="Univers Light" w:hAnsi="Univers Light" w:cstheme="majorHAnsi"/>
        </w:rPr>
        <w:t>l</w:t>
      </w:r>
      <w:r w:rsidR="003D638E" w:rsidRPr="003D638E">
        <w:rPr>
          <w:rFonts w:ascii="Univers Light" w:hAnsi="Univers Light" w:cstheme="majorHAnsi"/>
        </w:rPr>
        <w:t>a localité où se trouve l’école dispose d'une route goudronnée</w:t>
      </w:r>
      <w:r w:rsidR="003D638E">
        <w:rPr>
          <w:rFonts w:ascii="Univers Light" w:hAnsi="Univers Light" w:cstheme="majorHAnsi"/>
        </w:rPr>
        <w:t>, l</w:t>
      </w:r>
      <w:r w:rsidR="003D638E" w:rsidRPr="003D638E">
        <w:rPr>
          <w:rFonts w:ascii="Univers Light" w:hAnsi="Univers Light" w:cstheme="majorHAnsi"/>
        </w:rPr>
        <w:t>a localité où se trouve l’école dispose d'une caisse d'épargne ou d'une agence de micro crédi</w:t>
      </w:r>
      <w:r w:rsidR="003D638E">
        <w:rPr>
          <w:rFonts w:ascii="Univers Light" w:hAnsi="Univers Light" w:cstheme="majorHAnsi"/>
        </w:rPr>
        <w:t>t, etc.)</w:t>
      </w:r>
      <w:r w:rsidR="003D638E" w:rsidRPr="003D638E">
        <w:rPr>
          <w:rFonts w:ascii="Univers Light" w:hAnsi="Univers Light" w:cstheme="majorHAnsi"/>
        </w:rPr>
        <w:t xml:space="preserve"> </w:t>
      </w:r>
      <w:r w:rsidR="00335BD3">
        <w:rPr>
          <w:rFonts w:ascii="Univers Light" w:hAnsi="Univers Light" w:cstheme="majorHAnsi"/>
        </w:rPr>
        <w:t>et l’</w:t>
      </w:r>
      <w:r w:rsidR="003D638E">
        <w:rPr>
          <w:rFonts w:ascii="Univers Light" w:hAnsi="Univers Light" w:cstheme="majorHAnsi"/>
        </w:rPr>
        <w:t>i</w:t>
      </w:r>
      <w:r w:rsidR="00335BD3" w:rsidRPr="00335BD3">
        <w:rPr>
          <w:rFonts w:ascii="Univers Light" w:hAnsi="Univers Light" w:cstheme="majorHAnsi"/>
        </w:rPr>
        <w:t>ndice de perception des conditions de travail de l’enseignan</w:t>
      </w:r>
      <w:r w:rsidR="00335BD3">
        <w:rPr>
          <w:rFonts w:ascii="Univers Light" w:hAnsi="Univers Light" w:cstheme="majorHAnsi"/>
        </w:rPr>
        <w:t>t (c</w:t>
      </w:r>
      <w:r w:rsidR="00335BD3" w:rsidRPr="00335BD3">
        <w:rPr>
          <w:rFonts w:ascii="Univers Light" w:hAnsi="Univers Light" w:cstheme="majorHAnsi"/>
        </w:rPr>
        <w:t>omment l’enseignant juge ses conditions de travail au niveau du salaire</w:t>
      </w:r>
      <w:r w:rsidR="00335BD3">
        <w:rPr>
          <w:rFonts w:ascii="Univers Light" w:hAnsi="Univers Light" w:cstheme="majorHAnsi"/>
        </w:rPr>
        <w:t>, c</w:t>
      </w:r>
      <w:r w:rsidR="00335BD3" w:rsidRPr="00335BD3">
        <w:rPr>
          <w:rFonts w:ascii="Univers Light" w:hAnsi="Univers Light" w:cstheme="majorHAnsi"/>
        </w:rPr>
        <w:t>omment l’enseignant juge ses conditions de travail au niveau de la qualité des bâtiments</w:t>
      </w:r>
      <w:r w:rsidR="00335BD3">
        <w:rPr>
          <w:rFonts w:ascii="Univers Light" w:hAnsi="Univers Light" w:cstheme="majorHAnsi"/>
        </w:rPr>
        <w:t xml:space="preserve"> </w:t>
      </w:r>
      <w:r w:rsidR="00335BD3" w:rsidRPr="00335BD3">
        <w:rPr>
          <w:rFonts w:ascii="Univers Light" w:hAnsi="Univers Light" w:cstheme="majorHAnsi"/>
        </w:rPr>
        <w:t>de la classe</w:t>
      </w:r>
      <w:r w:rsidR="00335BD3">
        <w:rPr>
          <w:rFonts w:ascii="Univers Light" w:hAnsi="Univers Light" w:cstheme="majorHAnsi"/>
        </w:rPr>
        <w:t>, etc.).</w:t>
      </w:r>
    </w:p>
    <w:p w14:paraId="4180320B" w14:textId="0EF7D2E9" w:rsidR="003D638E" w:rsidRDefault="003D638E" w:rsidP="00335BD3">
      <w:pPr>
        <w:spacing w:before="100" w:beforeAutospacing="1" w:after="100" w:afterAutospacing="1" w:line="240" w:lineRule="auto"/>
        <w:jc w:val="both"/>
        <w:rPr>
          <w:rFonts w:ascii="Univers Light" w:hAnsi="Univers Light" w:cstheme="majorHAnsi"/>
        </w:rPr>
      </w:pPr>
      <w:r>
        <w:rPr>
          <w:rFonts w:ascii="Univers Light" w:hAnsi="Univers Light" w:cstheme="majorHAnsi"/>
        </w:rPr>
        <w:t>On a donc :</w:t>
      </w:r>
    </w:p>
    <w:p w14:paraId="706D0A92" w14:textId="70B611E8" w:rsidR="003D638E" w:rsidRDefault="003D638E" w:rsidP="003D638E">
      <w:pPr>
        <w:pStyle w:val="ListParagraph"/>
        <w:numPr>
          <w:ilvl w:val="0"/>
          <w:numId w:val="23"/>
        </w:numPr>
        <w:spacing w:before="100" w:beforeAutospacing="1" w:after="100" w:afterAutospacing="1" w:line="240" w:lineRule="auto"/>
        <w:jc w:val="both"/>
        <w:rPr>
          <w:rFonts w:ascii="Univers Light" w:hAnsi="Univers Light" w:cstheme="majorHAnsi"/>
        </w:rPr>
      </w:pPr>
      <w:r w:rsidRPr="00F94C23">
        <w:rPr>
          <w:rFonts w:ascii="Univers Light" w:hAnsi="Univers Light" w:cstheme="majorHAnsi"/>
          <w:b/>
          <w:bCs/>
        </w:rPr>
        <w:t>Moyen de l’école :</w:t>
      </w:r>
      <w:r>
        <w:rPr>
          <w:rFonts w:ascii="Univers Light" w:hAnsi="Univers Light" w:cstheme="majorHAnsi"/>
        </w:rPr>
        <w:t xml:space="preserve"> l’indice des infrastructures de l’école (</w:t>
      </w:r>
      <w:r w:rsidRPr="003D638E">
        <w:rPr>
          <w:rFonts w:ascii="Univers Light" w:hAnsi="Univers Light" w:cstheme="majorHAnsi"/>
        </w:rPr>
        <w:t>INDICE_INFRASTRUCTURES</w:t>
      </w:r>
      <w:r>
        <w:rPr>
          <w:rFonts w:ascii="Univers Light" w:hAnsi="Univers Light" w:cstheme="majorHAnsi"/>
        </w:rPr>
        <w:t>), l’indice d’équipements des classes (</w:t>
      </w:r>
      <w:r w:rsidR="007C1495" w:rsidRPr="007C1495">
        <w:rPr>
          <w:rFonts w:ascii="Univers Light" w:hAnsi="Univers Light" w:cstheme="majorHAnsi"/>
        </w:rPr>
        <w:t>INDICE_EQUIP_CLASSE</w:t>
      </w:r>
      <w:r w:rsidR="007C1495">
        <w:rPr>
          <w:rFonts w:ascii="Univers Light" w:hAnsi="Univers Light" w:cstheme="majorHAnsi"/>
        </w:rPr>
        <w:t xml:space="preserve">) </w:t>
      </w:r>
      <w:r>
        <w:rPr>
          <w:rFonts w:ascii="Univers Light" w:hAnsi="Univers Light" w:cstheme="majorHAnsi"/>
        </w:rPr>
        <w:t>et l’indice d’implication communautaire</w:t>
      </w:r>
      <w:r w:rsidR="007C1495">
        <w:rPr>
          <w:rFonts w:ascii="Univers Light" w:hAnsi="Univers Light" w:cstheme="majorHAnsi"/>
        </w:rPr>
        <w:t xml:space="preserve"> (</w:t>
      </w:r>
      <w:r w:rsidR="007C1495" w:rsidRPr="007C1495">
        <w:rPr>
          <w:rFonts w:ascii="Univers Light" w:hAnsi="Univers Light" w:cstheme="majorHAnsi"/>
        </w:rPr>
        <w:t>INDICE_IMPLI_COMMUNAU</w:t>
      </w:r>
      <w:r w:rsidR="007C1495">
        <w:rPr>
          <w:rFonts w:ascii="Univers Light" w:hAnsi="Univers Light" w:cstheme="majorHAnsi"/>
        </w:rPr>
        <w:t>)</w:t>
      </w:r>
      <w:r>
        <w:rPr>
          <w:rFonts w:ascii="Univers Light" w:hAnsi="Univers Light" w:cstheme="majorHAnsi"/>
        </w:rPr>
        <w:t> ;</w:t>
      </w:r>
    </w:p>
    <w:p w14:paraId="4FFF9759" w14:textId="1A12570A" w:rsidR="003D638E" w:rsidRDefault="003D638E" w:rsidP="003D638E">
      <w:pPr>
        <w:pStyle w:val="ListParagraph"/>
        <w:numPr>
          <w:ilvl w:val="0"/>
          <w:numId w:val="23"/>
        </w:numPr>
        <w:spacing w:before="100" w:beforeAutospacing="1" w:after="100" w:afterAutospacing="1" w:line="240" w:lineRule="auto"/>
        <w:jc w:val="both"/>
        <w:rPr>
          <w:rFonts w:ascii="Univers Light" w:hAnsi="Univers Light" w:cstheme="majorHAnsi"/>
        </w:rPr>
      </w:pPr>
      <w:r>
        <w:rPr>
          <w:rFonts w:ascii="Univers Light" w:hAnsi="Univers Light" w:cstheme="majorHAnsi"/>
          <w:b/>
          <w:bCs/>
        </w:rPr>
        <w:t>Contexte de l’école </w:t>
      </w:r>
      <w:r w:rsidRPr="003D638E">
        <w:rPr>
          <w:rFonts w:ascii="Univers Light" w:hAnsi="Univers Light" w:cstheme="majorHAnsi"/>
        </w:rPr>
        <w:t>:</w:t>
      </w:r>
      <w:r>
        <w:rPr>
          <w:rFonts w:ascii="Univers Light" w:hAnsi="Univers Light" w:cstheme="majorHAnsi"/>
        </w:rPr>
        <w:t xml:space="preserve"> l’i</w:t>
      </w:r>
      <w:r w:rsidRPr="003D638E">
        <w:rPr>
          <w:rFonts w:ascii="Univers Light" w:hAnsi="Univers Light" w:cstheme="majorHAnsi"/>
        </w:rPr>
        <w:t>ndice d’aménagement du territoire</w:t>
      </w:r>
      <w:r w:rsidR="007C1495">
        <w:rPr>
          <w:rFonts w:ascii="Univers Light" w:hAnsi="Univers Light" w:cstheme="majorHAnsi"/>
        </w:rPr>
        <w:t xml:space="preserve"> (</w:t>
      </w:r>
      <w:r w:rsidR="007C1495" w:rsidRPr="007C1495">
        <w:rPr>
          <w:rFonts w:ascii="Univers Light" w:hAnsi="Univers Light" w:cstheme="majorHAnsi"/>
        </w:rPr>
        <w:t>INDICE_AMENAG_TERRI</w:t>
      </w:r>
      <w:r w:rsidR="007C1495">
        <w:rPr>
          <w:rFonts w:ascii="Univers Light" w:hAnsi="Univers Light" w:cstheme="majorHAnsi"/>
        </w:rPr>
        <w:t>)</w:t>
      </w:r>
      <w:r>
        <w:rPr>
          <w:rFonts w:ascii="Univers Light" w:hAnsi="Univers Light" w:cstheme="majorHAnsi"/>
        </w:rPr>
        <w:t> ;</w:t>
      </w:r>
    </w:p>
    <w:p w14:paraId="6A22F701" w14:textId="20AAE4D9" w:rsidR="003D638E" w:rsidRPr="003D638E" w:rsidRDefault="003D638E" w:rsidP="003D638E">
      <w:pPr>
        <w:pStyle w:val="ListParagraph"/>
        <w:numPr>
          <w:ilvl w:val="0"/>
          <w:numId w:val="23"/>
        </w:numPr>
        <w:spacing w:before="100" w:beforeAutospacing="1" w:after="100" w:afterAutospacing="1" w:line="240" w:lineRule="auto"/>
        <w:jc w:val="both"/>
        <w:rPr>
          <w:rFonts w:ascii="Univers Light" w:hAnsi="Univers Light" w:cstheme="majorHAnsi"/>
        </w:rPr>
      </w:pPr>
      <w:r>
        <w:rPr>
          <w:rFonts w:ascii="Univers Light" w:hAnsi="Univers Light" w:cstheme="majorHAnsi"/>
          <w:b/>
          <w:bCs/>
        </w:rPr>
        <w:t>Résultats de l’école </w:t>
      </w:r>
      <w:r w:rsidRPr="003D638E">
        <w:rPr>
          <w:rFonts w:ascii="Univers Light" w:hAnsi="Univers Light" w:cstheme="majorHAnsi"/>
        </w:rPr>
        <w:t>:</w:t>
      </w:r>
      <w:r>
        <w:rPr>
          <w:rFonts w:ascii="Univers Light" w:hAnsi="Univers Light" w:cstheme="majorHAnsi"/>
        </w:rPr>
        <w:t xml:space="preserve"> Le score moyen de l’école en mathématiques et en français </w:t>
      </w:r>
    </w:p>
    <w:p w14:paraId="57D5193D" w14:textId="77777777" w:rsidR="007C1495" w:rsidRDefault="003D638E"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Un indice de moyens et contexte a été calculé ainsi : </w:t>
      </w:r>
    </w:p>
    <w:p w14:paraId="6BF6949B" w14:textId="77777777" w:rsidR="007C1495" w:rsidRDefault="003D638E" w:rsidP="00CF7EC2">
      <w:pPr>
        <w:spacing w:before="100" w:beforeAutospacing="1" w:after="100" w:afterAutospacing="1" w:line="240" w:lineRule="auto"/>
        <w:jc w:val="both"/>
        <w:rPr>
          <w:rFonts w:ascii="Univers Light" w:hAnsi="Univers Light" w:cstheme="majorHAnsi"/>
        </w:rPr>
      </w:pPr>
      <w:r w:rsidRPr="007C1495">
        <w:rPr>
          <w:rFonts w:ascii="Univers Light" w:hAnsi="Univers Light" w:cstheme="majorHAnsi"/>
          <w:b/>
          <w:bCs/>
          <w:sz w:val="20"/>
          <w:szCs w:val="20"/>
        </w:rPr>
        <w:t>IC</w:t>
      </w:r>
      <w:r w:rsidR="007C1495" w:rsidRPr="007C1495">
        <w:rPr>
          <w:rFonts w:ascii="Univers Light" w:hAnsi="Univers Light" w:cstheme="majorHAnsi"/>
          <w:b/>
          <w:bCs/>
          <w:sz w:val="20"/>
          <w:szCs w:val="20"/>
        </w:rPr>
        <w:t xml:space="preserve">2 </w:t>
      </w:r>
      <w:r w:rsidRPr="007C1495">
        <w:rPr>
          <w:rFonts w:ascii="Univers Light" w:hAnsi="Univers Light" w:cstheme="majorHAnsi"/>
          <w:b/>
          <w:bCs/>
          <w:sz w:val="20"/>
          <w:szCs w:val="20"/>
        </w:rPr>
        <w:t xml:space="preserve">= </w:t>
      </w:r>
      <w:r w:rsidR="007C1495" w:rsidRPr="007C1495">
        <w:rPr>
          <w:rFonts w:ascii="Univers Light" w:hAnsi="Univers Light" w:cstheme="majorHAnsi"/>
          <w:b/>
          <w:bCs/>
          <w:sz w:val="20"/>
          <w:szCs w:val="20"/>
        </w:rPr>
        <w:t>(INDICE_INFRASTRUCTURES +</w:t>
      </w:r>
      <w:r w:rsidR="007C1495" w:rsidRPr="007C1495">
        <w:rPr>
          <w:b/>
          <w:bCs/>
          <w:sz w:val="20"/>
          <w:szCs w:val="20"/>
        </w:rPr>
        <w:t xml:space="preserve"> </w:t>
      </w:r>
      <w:r w:rsidR="007C1495" w:rsidRPr="007C1495">
        <w:rPr>
          <w:rFonts w:ascii="Univers Light" w:hAnsi="Univers Light" w:cstheme="majorHAnsi"/>
          <w:b/>
          <w:bCs/>
          <w:sz w:val="20"/>
          <w:szCs w:val="20"/>
        </w:rPr>
        <w:t>INDICE_IMPLI_COMMUNAU +</w:t>
      </w:r>
      <w:r w:rsidR="007C1495" w:rsidRPr="007C1495">
        <w:rPr>
          <w:b/>
          <w:bCs/>
          <w:sz w:val="20"/>
          <w:szCs w:val="20"/>
        </w:rPr>
        <w:t xml:space="preserve"> </w:t>
      </w:r>
      <w:r w:rsidR="007C1495" w:rsidRPr="007C1495">
        <w:rPr>
          <w:rFonts w:ascii="Univers Light" w:hAnsi="Univers Light" w:cstheme="majorHAnsi"/>
          <w:b/>
          <w:bCs/>
          <w:sz w:val="20"/>
          <w:szCs w:val="20"/>
        </w:rPr>
        <w:t>INDICE_AMENAG_TERRI) / 3</w:t>
      </w:r>
      <w:r w:rsidR="007C1495" w:rsidRPr="007C1495">
        <w:rPr>
          <w:rFonts w:ascii="Univers Light" w:hAnsi="Univers Light" w:cstheme="majorHAnsi"/>
          <w:sz w:val="20"/>
          <w:szCs w:val="20"/>
        </w:rPr>
        <w:t xml:space="preserve"> </w:t>
      </w:r>
      <w:r w:rsidR="007C1495">
        <w:rPr>
          <w:rFonts w:ascii="Univers Light" w:hAnsi="Univers Light" w:cstheme="majorHAnsi"/>
        </w:rPr>
        <w:t>pour le début de scolarité ;</w:t>
      </w:r>
    </w:p>
    <w:p w14:paraId="3F42B0B8" w14:textId="40878098" w:rsidR="000A7D3D" w:rsidRDefault="007C1495" w:rsidP="007C1495">
      <w:pPr>
        <w:spacing w:before="100" w:beforeAutospacing="1" w:after="100" w:afterAutospacing="1" w:line="240" w:lineRule="auto"/>
        <w:jc w:val="both"/>
        <w:rPr>
          <w:rFonts w:ascii="Univers Light" w:hAnsi="Univers Light" w:cstheme="majorHAnsi"/>
        </w:rPr>
      </w:pPr>
      <w:r w:rsidRPr="007C1495">
        <w:rPr>
          <w:rFonts w:ascii="Univers Light" w:hAnsi="Univers Light" w:cstheme="majorHAnsi"/>
          <w:b/>
          <w:bCs/>
        </w:rPr>
        <w:lastRenderedPageBreak/>
        <w:t xml:space="preserve">IC6 = </w:t>
      </w:r>
      <w:r w:rsidRPr="007C1495">
        <w:rPr>
          <w:rFonts w:ascii="Univers Light" w:hAnsi="Univers Light" w:cstheme="majorHAnsi"/>
          <w:b/>
          <w:bCs/>
          <w:sz w:val="20"/>
          <w:szCs w:val="20"/>
        </w:rPr>
        <w:t>(INDICE_INFRASTRUCTURES +</w:t>
      </w:r>
      <w:r w:rsidRPr="007C1495">
        <w:rPr>
          <w:b/>
          <w:bCs/>
          <w:sz w:val="20"/>
          <w:szCs w:val="20"/>
        </w:rPr>
        <w:t xml:space="preserve"> </w:t>
      </w:r>
      <w:r w:rsidRPr="007C1495">
        <w:rPr>
          <w:rFonts w:ascii="Univers Light" w:hAnsi="Univers Light" w:cstheme="majorHAnsi"/>
          <w:b/>
          <w:bCs/>
          <w:sz w:val="20"/>
          <w:szCs w:val="20"/>
        </w:rPr>
        <w:t>INDICE_IMPLI_COMMUNAU +</w:t>
      </w:r>
      <w:r w:rsidRPr="007C1495">
        <w:rPr>
          <w:b/>
          <w:bCs/>
          <w:sz w:val="20"/>
          <w:szCs w:val="20"/>
        </w:rPr>
        <w:t xml:space="preserve"> </w:t>
      </w:r>
      <w:r w:rsidRPr="007C1495">
        <w:rPr>
          <w:rFonts w:ascii="Univers Light" w:hAnsi="Univers Light" w:cstheme="majorHAnsi"/>
          <w:b/>
          <w:bCs/>
          <w:sz w:val="20"/>
          <w:szCs w:val="20"/>
        </w:rPr>
        <w:t>INDICE_AMENAG_TERRI + INDICE_EQUIP_CLASSE) / 4</w:t>
      </w:r>
      <w:r>
        <w:rPr>
          <w:rFonts w:ascii="Univers Light" w:hAnsi="Univers Light" w:cstheme="majorHAnsi"/>
          <w:sz w:val="20"/>
          <w:szCs w:val="20"/>
        </w:rPr>
        <w:t xml:space="preserve"> pour la fin de scolarité.</w:t>
      </w:r>
    </w:p>
    <w:p w14:paraId="2C1DB335" w14:textId="66A25043" w:rsidR="007C1495" w:rsidRDefault="007C1495" w:rsidP="007C1495">
      <w:pPr>
        <w:spacing w:before="100" w:beforeAutospacing="1" w:after="100" w:afterAutospacing="1" w:line="240" w:lineRule="auto"/>
        <w:jc w:val="both"/>
        <w:rPr>
          <w:rFonts w:ascii="Univers Light" w:hAnsi="Univers Light" w:cstheme="majorHAnsi"/>
        </w:rPr>
      </w:pPr>
      <w:r>
        <w:rPr>
          <w:rFonts w:ascii="Univers Light" w:hAnsi="Univers Light" w:cstheme="majorHAnsi"/>
        </w:rPr>
        <w:t>La perception des enseignants étant considérée plus qu’un résultats qu’un moyen. Les résultats sont des moyennes en mathématiques et en français des scores des élèves calculés au niveau de chaque école.</w:t>
      </w:r>
    </w:p>
    <w:p w14:paraId="7791F338" w14:textId="26179522" w:rsidR="000A7D3D" w:rsidRDefault="00E111F2"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Les résultats peuvent être représentés sur les graphiques ci-dessous</w:t>
      </w:r>
      <w:r w:rsidR="00CE55E4">
        <w:rPr>
          <w:rFonts w:ascii="Univers Light" w:hAnsi="Univers Light" w:cstheme="majorHAnsi"/>
        </w:rPr>
        <w:t xml:space="preserve"> avec un nuage de point des scores moyens des écoles en fonction des moyens et contexte de l’école.</w:t>
      </w:r>
    </w:p>
    <w:p w14:paraId="12DB0BFD" w14:textId="211C6A22" w:rsidR="00E111F2" w:rsidRPr="000F3AA1" w:rsidRDefault="000F3AA1" w:rsidP="000F3AA1">
      <w:pPr>
        <w:pStyle w:val="ListParagraph"/>
        <w:numPr>
          <w:ilvl w:val="0"/>
          <w:numId w:val="24"/>
        </w:numPr>
        <w:spacing w:before="100" w:beforeAutospacing="1" w:after="100" w:afterAutospacing="1" w:line="240" w:lineRule="auto"/>
        <w:jc w:val="both"/>
        <w:rPr>
          <w:rFonts w:ascii="Univers Light" w:hAnsi="Univers Light" w:cstheme="majorHAnsi"/>
          <w:b/>
          <w:bCs/>
          <w:color w:val="767171" w:themeColor="background2" w:themeShade="80"/>
        </w:rPr>
      </w:pPr>
      <w:r w:rsidRPr="000F3AA1">
        <w:rPr>
          <w:rFonts w:ascii="Univers Light" w:hAnsi="Univers Light" w:cstheme="majorHAnsi"/>
          <w:b/>
          <w:bCs/>
          <w:color w:val="767171" w:themeColor="background2" w:themeShade="80"/>
        </w:rPr>
        <w:t>Début de scolarité</w:t>
      </w:r>
    </w:p>
    <w:p w14:paraId="1F4DD8B6" w14:textId="63DDB9D0" w:rsidR="00CE55E4" w:rsidRPr="002E14DC" w:rsidRDefault="00CE55E4" w:rsidP="00CE55E4">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8</w:t>
      </w:r>
      <w:r w:rsidRPr="002E14DC">
        <w:rPr>
          <w:rFonts w:ascii="Univers Light" w:hAnsi="Univers Light"/>
          <w:b/>
          <w:bCs/>
          <w:color w:val="AEAAAA" w:themeColor="background2" w:themeShade="BF"/>
          <w:sz w:val="20"/>
          <w:szCs w:val="20"/>
        </w:rPr>
        <w:t xml:space="preserve"> : Représentation des scores moyens des écoles en fonction des moyens et contexte de l’école en début de scolarité</w:t>
      </w:r>
    </w:p>
    <w:p w14:paraId="51A97F21" w14:textId="448619C0" w:rsidR="00690386" w:rsidRPr="00690386" w:rsidRDefault="00690386" w:rsidP="00690386">
      <w:pPr>
        <w:spacing w:before="100" w:beforeAutospacing="1" w:after="100" w:afterAutospacing="1" w:line="240" w:lineRule="auto"/>
        <w:jc w:val="center"/>
        <w:rPr>
          <w:rFonts w:ascii="Univers Light" w:hAnsi="Univers Light" w:cstheme="majorHAnsi"/>
        </w:rPr>
      </w:pPr>
      <w:r w:rsidRPr="00690386">
        <w:rPr>
          <w:rFonts w:ascii="Univers Light" w:hAnsi="Univers Light" w:cstheme="majorHAnsi"/>
          <w:noProof/>
        </w:rPr>
        <w:drawing>
          <wp:inline distT="0" distB="0" distL="0" distR="0" wp14:anchorId="11324C65" wp14:editId="54A12144">
            <wp:extent cx="5760720" cy="2757170"/>
            <wp:effectExtent l="0" t="0" r="0" b="5080"/>
            <wp:docPr id="12219608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57170"/>
                    </a:xfrm>
                    <a:prstGeom prst="rect">
                      <a:avLst/>
                    </a:prstGeom>
                    <a:noFill/>
                    <a:ln>
                      <a:noFill/>
                    </a:ln>
                  </pic:spPr>
                </pic:pic>
              </a:graphicData>
            </a:graphic>
          </wp:inline>
        </w:drawing>
      </w:r>
    </w:p>
    <w:p w14:paraId="5944948C" w14:textId="77777777" w:rsidR="00B55ED8" w:rsidRPr="001827B8" w:rsidRDefault="00B55ED8" w:rsidP="00B55ED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005E691A" w14:textId="67F59339" w:rsidR="000F3AA1" w:rsidRDefault="00D64CD8"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Le premier constat, c’est la corrélation linéaire entre le score moyen des écoles en fonction de l’indice des moyens et contexte de l’école.</w:t>
      </w:r>
      <w:r w:rsidR="0071178B">
        <w:rPr>
          <w:rFonts w:ascii="Univers Light" w:hAnsi="Univers Light" w:cstheme="majorHAnsi"/>
        </w:rPr>
        <w:t xml:space="preserve"> Plus l’école a des moyens, en termes d’implication de la communauté, d’infrastructures et d’équipement de classes, les scores en mathématiques et en français se voit améliorer</w:t>
      </w:r>
      <w:r>
        <w:rPr>
          <w:rFonts w:ascii="Univers Light" w:hAnsi="Univers Light" w:cstheme="majorHAnsi"/>
        </w:rPr>
        <w:t xml:space="preserve"> En d’autres termes, lorsque l’école a des moyens adéquats et dans un contexte favorable, l’école obtient des résultats que l’école soit publique ou privée.</w:t>
      </w:r>
    </w:p>
    <w:p w14:paraId="1C68AEFE" w14:textId="592B4D28" w:rsidR="0071178B" w:rsidRDefault="0071178B"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Sur le graphique, les écoles plus performantes sont les écoles du cadran </w:t>
      </w:r>
      <w:r w:rsidR="005D47E8">
        <w:rPr>
          <w:rFonts w:ascii="Univers Light" w:hAnsi="Univers Light" w:cstheme="majorHAnsi"/>
        </w:rPr>
        <w:t>supérieur</w:t>
      </w:r>
      <w:r>
        <w:rPr>
          <w:rFonts w:ascii="Univers Light" w:hAnsi="Univers Light" w:cstheme="majorHAnsi"/>
        </w:rPr>
        <w:t xml:space="preserve"> </w:t>
      </w:r>
      <w:r w:rsidR="005D47E8">
        <w:rPr>
          <w:rFonts w:ascii="Univers Light" w:hAnsi="Univers Light" w:cstheme="majorHAnsi"/>
        </w:rPr>
        <w:t>gauche</w:t>
      </w:r>
      <w:r>
        <w:rPr>
          <w:rFonts w:ascii="Univers Light" w:hAnsi="Univers Light" w:cstheme="majorHAnsi"/>
        </w:rPr>
        <w:t xml:space="preserve"> qui sont moins dotées que la moyenne des écoles de l’échantillon et sont dans des contextes défavorables, obtiennent de meilleurs scores en mathématiques et en français.</w:t>
      </w:r>
      <w:r w:rsidR="00367853">
        <w:rPr>
          <w:rFonts w:ascii="Univers Light" w:hAnsi="Univers Light" w:cstheme="majorHAnsi"/>
        </w:rPr>
        <w:t xml:space="preserve"> Ce sont des écoles modèles positives dont il serait intéressant d’explorer les moyens utilisés par ces écoles pour atteindre ces résultats.</w:t>
      </w:r>
    </w:p>
    <w:p w14:paraId="3A086872" w14:textId="6349915F" w:rsidR="000F3AA1" w:rsidRDefault="00367853"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écoles moins performantes sont </w:t>
      </w:r>
      <w:r w:rsidR="00CF5BDE">
        <w:rPr>
          <w:rFonts w:ascii="Univers Light" w:hAnsi="Univers Light" w:cstheme="majorHAnsi"/>
        </w:rPr>
        <w:t>l</w:t>
      </w:r>
      <w:r>
        <w:rPr>
          <w:rFonts w:ascii="Univers Light" w:hAnsi="Univers Light" w:cstheme="majorHAnsi"/>
        </w:rPr>
        <w:t xml:space="preserve">es écoles du cadran </w:t>
      </w:r>
      <w:r w:rsidR="005D47E8">
        <w:rPr>
          <w:rFonts w:ascii="Univers Light" w:hAnsi="Univers Light" w:cstheme="majorHAnsi"/>
        </w:rPr>
        <w:t>inférieur</w:t>
      </w:r>
      <w:r>
        <w:rPr>
          <w:rFonts w:ascii="Univers Light" w:hAnsi="Univers Light" w:cstheme="majorHAnsi"/>
        </w:rPr>
        <w:t xml:space="preserve"> </w:t>
      </w:r>
      <w:r w:rsidR="005D47E8">
        <w:rPr>
          <w:rFonts w:ascii="Univers Light" w:hAnsi="Univers Light" w:cstheme="majorHAnsi"/>
        </w:rPr>
        <w:t>droit,</w:t>
      </w:r>
      <w:r w:rsidR="00CF5BDE">
        <w:rPr>
          <w:rFonts w:ascii="Univers Light" w:hAnsi="Univers Light" w:cstheme="majorHAnsi"/>
        </w:rPr>
        <w:t xml:space="preserve"> qui malgré le fait qu’elles disposent des moyens et sont dans des contextes favorables, ont des scores moyens faibles en français et en mathématiques. Il serait également d’explorer cette sous-transformation des moyens en résultats.</w:t>
      </w:r>
    </w:p>
    <w:p w14:paraId="42005F3C" w14:textId="104E656D" w:rsidR="000F3AA1" w:rsidRPr="000F3AA1" w:rsidRDefault="000F3AA1" w:rsidP="000F3AA1">
      <w:pPr>
        <w:pStyle w:val="ListParagraph"/>
        <w:numPr>
          <w:ilvl w:val="0"/>
          <w:numId w:val="24"/>
        </w:numPr>
        <w:spacing w:before="100" w:beforeAutospacing="1" w:after="100" w:afterAutospacing="1" w:line="240" w:lineRule="auto"/>
        <w:jc w:val="both"/>
        <w:rPr>
          <w:rFonts w:ascii="Univers Light" w:hAnsi="Univers Light" w:cstheme="majorHAnsi"/>
          <w:b/>
          <w:bCs/>
          <w:color w:val="767171" w:themeColor="background2" w:themeShade="80"/>
        </w:rPr>
      </w:pPr>
      <w:r w:rsidRPr="000F3AA1">
        <w:rPr>
          <w:rFonts w:ascii="Univers Light" w:hAnsi="Univers Light" w:cstheme="majorHAnsi"/>
          <w:b/>
          <w:bCs/>
          <w:color w:val="767171" w:themeColor="background2" w:themeShade="80"/>
        </w:rPr>
        <w:lastRenderedPageBreak/>
        <w:t>Fin de scolarité</w:t>
      </w:r>
    </w:p>
    <w:p w14:paraId="6CE7F4FA" w14:textId="257D7ED8" w:rsidR="00CE55E4" w:rsidRPr="002E14DC" w:rsidRDefault="00CE55E4" w:rsidP="00CE55E4">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9</w:t>
      </w:r>
      <w:r w:rsidRPr="002E14DC">
        <w:rPr>
          <w:rFonts w:ascii="Univers Light" w:hAnsi="Univers Light"/>
          <w:b/>
          <w:bCs/>
          <w:color w:val="AEAAAA" w:themeColor="background2" w:themeShade="BF"/>
          <w:sz w:val="20"/>
          <w:szCs w:val="20"/>
        </w:rPr>
        <w:t xml:space="preserve"> : Représentation des scores moyens des écoles en fonction des moyens et contexte de l’école en fin de scolarité</w:t>
      </w:r>
    </w:p>
    <w:p w14:paraId="017D1189" w14:textId="58E63FCE" w:rsidR="00690386" w:rsidRPr="00690386" w:rsidRDefault="00690386" w:rsidP="002E14DC">
      <w:pPr>
        <w:spacing w:before="100" w:beforeAutospacing="1" w:after="100" w:afterAutospacing="1" w:line="240" w:lineRule="auto"/>
        <w:jc w:val="center"/>
        <w:rPr>
          <w:rFonts w:ascii="Univers Light" w:hAnsi="Univers Light" w:cstheme="majorHAnsi"/>
        </w:rPr>
      </w:pPr>
      <w:r w:rsidRPr="00690386">
        <w:rPr>
          <w:rFonts w:ascii="Univers Light" w:hAnsi="Univers Light" w:cstheme="majorHAnsi"/>
          <w:noProof/>
        </w:rPr>
        <w:drawing>
          <wp:inline distT="0" distB="0" distL="0" distR="0" wp14:anchorId="5715FC4E" wp14:editId="32E366A9">
            <wp:extent cx="5760720" cy="2757170"/>
            <wp:effectExtent l="0" t="0" r="0" b="5080"/>
            <wp:docPr id="16586588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757170"/>
                    </a:xfrm>
                    <a:prstGeom prst="rect">
                      <a:avLst/>
                    </a:prstGeom>
                    <a:noFill/>
                    <a:ln>
                      <a:noFill/>
                    </a:ln>
                  </pic:spPr>
                </pic:pic>
              </a:graphicData>
            </a:graphic>
          </wp:inline>
        </w:drawing>
      </w:r>
    </w:p>
    <w:p w14:paraId="5FCAE836" w14:textId="77777777" w:rsidR="00B55ED8" w:rsidRPr="001827B8" w:rsidRDefault="00B55ED8" w:rsidP="00B55ED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477C3AE9" w14:textId="6EDC6F05" w:rsidR="000F3AA1" w:rsidRDefault="00AF78DE"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mêmes constats pour le début de scolarité sont valables pour les performances des écoles en fin de scolarité : la relation linéaire entre </w:t>
      </w:r>
      <w:r w:rsidR="005D47E8">
        <w:rPr>
          <w:rFonts w:ascii="Univers Light" w:hAnsi="Univers Light" w:cstheme="majorHAnsi"/>
        </w:rPr>
        <w:t>les moyens et contexte de l’école avec les scores moyens en mathématiques et en français. En fin de scolarité, on remarque une grande concentration des écoles privées autour de la moyenne des scores moyens des écoles et de l’indice des moyens et contexte de l’école.</w:t>
      </w:r>
    </w:p>
    <w:p w14:paraId="04041D80" w14:textId="53766DB7" w:rsidR="000A7D3D" w:rsidRDefault="005D47E8"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Si dans les statistiques descriptives précédentes, il se dégageait une tendance claire selon laquelle les scores des élèves des écoles privées étaient supérieur à ceux des écoles privées, la moyenne des scores par écoles rapportés aux moyens et contextes de l’école ne montre pas une grande différence en termes de performance entre les écoles privées et les écoles publiques. </w:t>
      </w:r>
      <w:r w:rsidR="002E14DC">
        <w:rPr>
          <w:rFonts w:ascii="Univers Light" w:hAnsi="Univers Light" w:cstheme="majorHAnsi"/>
        </w:rPr>
        <w:t>En revanche,</w:t>
      </w:r>
      <w:r>
        <w:rPr>
          <w:rFonts w:ascii="Univers Light" w:hAnsi="Univers Light" w:cstheme="majorHAnsi"/>
        </w:rPr>
        <w:t xml:space="preserve"> </w:t>
      </w:r>
      <w:r w:rsidR="002E14DC">
        <w:rPr>
          <w:rFonts w:ascii="Univers Light" w:hAnsi="Univers Light" w:cstheme="majorHAnsi"/>
        </w:rPr>
        <w:t>quel que</w:t>
      </w:r>
      <w:r>
        <w:rPr>
          <w:rFonts w:ascii="Univers Light" w:hAnsi="Univers Light" w:cstheme="majorHAnsi"/>
        </w:rPr>
        <w:t xml:space="preserve"> soit le statut de l’école, lorsqu’on donne les moyens nécessaires à l’école et que cette école est dans des conditions de contexte favorable, cette école obtient de meilleurs résultats.</w:t>
      </w:r>
    </w:p>
    <w:p w14:paraId="71583253" w14:textId="77777777" w:rsidR="000A7D3D" w:rsidRDefault="000A7D3D" w:rsidP="00CF7EC2">
      <w:pPr>
        <w:spacing w:before="100" w:beforeAutospacing="1" w:after="100" w:afterAutospacing="1" w:line="240" w:lineRule="auto"/>
        <w:jc w:val="both"/>
        <w:rPr>
          <w:rFonts w:ascii="Univers Light" w:hAnsi="Univers Light" w:cstheme="majorHAnsi"/>
        </w:rPr>
      </w:pPr>
    </w:p>
    <w:p w14:paraId="1E1B05DD" w14:textId="7617B776" w:rsidR="00262523" w:rsidRPr="00A257E2" w:rsidRDefault="00262523" w:rsidP="00681B6D">
      <w:pPr>
        <w:pStyle w:val="ListParagraph"/>
        <w:numPr>
          <w:ilvl w:val="0"/>
          <w:numId w:val="2"/>
        </w:numPr>
        <w:jc w:val="both"/>
        <w:outlineLvl w:val="0"/>
        <w:rPr>
          <w:rFonts w:ascii="Univers Light" w:hAnsi="Univers Light" w:cstheme="majorHAnsi"/>
          <w:b/>
          <w:bCs/>
          <w:color w:val="00B0F0"/>
        </w:rPr>
      </w:pPr>
      <w:bookmarkStart w:id="21" w:name="_Toc170283720"/>
      <w:bookmarkStart w:id="22" w:name="_Toc171064950"/>
      <w:r w:rsidRPr="00A257E2">
        <w:rPr>
          <w:rFonts w:ascii="Univers Light" w:hAnsi="Univers Light" w:cstheme="majorHAnsi"/>
          <w:b/>
          <w:bCs/>
          <w:color w:val="00B0F0"/>
        </w:rPr>
        <w:t>Méthodologie</w:t>
      </w:r>
      <w:bookmarkEnd w:id="21"/>
      <w:bookmarkEnd w:id="22"/>
    </w:p>
    <w:p w14:paraId="46BAC85B" w14:textId="1E24DCF3" w:rsidR="00262523" w:rsidRDefault="00B108F0" w:rsidP="00B108F0">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résultats de la section précédente indiquent que les élèves des écoles privées obtiennent de meilleurs résultats que ceux des écoles publiques, que ce soit en début de scolarité qu’en fin de scolarité. Cette tendance est observée dans toutes les régions du pays. Enfin de mener des politiques éducatives basées sur des évidences, il est nécessaire d’explorer les facteurs explicatifs de ces résultats. </w:t>
      </w:r>
    </w:p>
    <w:p w14:paraId="6D4481CC" w14:textId="77777777" w:rsidR="00B75FB7" w:rsidRDefault="00B75FB7" w:rsidP="00B108F0">
      <w:pPr>
        <w:spacing w:before="100" w:beforeAutospacing="1" w:after="100" w:afterAutospacing="1" w:line="240" w:lineRule="auto"/>
        <w:jc w:val="both"/>
        <w:rPr>
          <w:rFonts w:ascii="Univers Light" w:hAnsi="Univers Light" w:cstheme="majorHAnsi"/>
        </w:rPr>
      </w:pPr>
    </w:p>
    <w:p w14:paraId="406AE840" w14:textId="77777777" w:rsidR="00B75FB7" w:rsidRDefault="00B75FB7" w:rsidP="00B108F0">
      <w:pPr>
        <w:spacing w:before="100" w:beforeAutospacing="1" w:after="100" w:afterAutospacing="1" w:line="240" w:lineRule="auto"/>
        <w:jc w:val="both"/>
        <w:rPr>
          <w:rFonts w:ascii="Univers Light" w:hAnsi="Univers Light" w:cstheme="majorHAnsi"/>
        </w:rPr>
      </w:pPr>
    </w:p>
    <w:p w14:paraId="4C69BA40" w14:textId="21C65046" w:rsidR="00B108F0" w:rsidRPr="00B108F0" w:rsidRDefault="00B108F0" w:rsidP="00681B6D">
      <w:pPr>
        <w:pStyle w:val="ListParagraph"/>
        <w:numPr>
          <w:ilvl w:val="0"/>
          <w:numId w:val="12"/>
        </w:numPr>
        <w:spacing w:before="100" w:beforeAutospacing="1" w:after="100" w:afterAutospacing="1" w:line="240" w:lineRule="auto"/>
        <w:jc w:val="both"/>
        <w:outlineLvl w:val="1"/>
        <w:rPr>
          <w:rFonts w:ascii="Univers Light" w:hAnsi="Univers Light" w:cstheme="majorHAnsi"/>
          <w:b/>
          <w:bCs/>
          <w:color w:val="767171" w:themeColor="background2" w:themeShade="80"/>
        </w:rPr>
      </w:pPr>
      <w:bookmarkStart w:id="23" w:name="_Toc170283721"/>
      <w:bookmarkStart w:id="24" w:name="_Toc171064951"/>
      <w:r w:rsidRPr="00B108F0">
        <w:rPr>
          <w:rFonts w:ascii="Univers Light" w:hAnsi="Univers Light" w:cstheme="majorHAnsi"/>
          <w:b/>
          <w:bCs/>
          <w:color w:val="767171" w:themeColor="background2" w:themeShade="80"/>
        </w:rPr>
        <w:lastRenderedPageBreak/>
        <w:t>Le modèle</w:t>
      </w:r>
      <w:bookmarkEnd w:id="23"/>
      <w:bookmarkEnd w:id="24"/>
    </w:p>
    <w:p w14:paraId="062CA028" w14:textId="58B210F1" w:rsidR="00B108F0" w:rsidRPr="00A257E2" w:rsidRDefault="007D64F1" w:rsidP="00EE00AE">
      <w:pPr>
        <w:spacing w:before="100" w:beforeAutospacing="1" w:after="100" w:afterAutospacing="1" w:line="240" w:lineRule="auto"/>
        <w:jc w:val="both"/>
        <w:rPr>
          <w:rFonts w:ascii="Univers Light" w:hAnsi="Univers Light" w:cstheme="majorHAnsi"/>
        </w:rPr>
      </w:pPr>
      <w:r>
        <w:rPr>
          <w:rFonts w:ascii="Univers Light" w:hAnsi="Univers Light" w:cstheme="majorHAnsi"/>
        </w:rPr>
        <w:t>Les données du PASEC 2019 fournissent des informations</w:t>
      </w:r>
      <w:r w:rsidR="004B520D">
        <w:rPr>
          <w:rFonts w:ascii="Univers Light" w:hAnsi="Univers Light" w:cstheme="majorHAnsi"/>
        </w:rPr>
        <w:t xml:space="preserve"> assez détaillées</w:t>
      </w:r>
      <w:r>
        <w:rPr>
          <w:rFonts w:ascii="Univers Light" w:hAnsi="Univers Light" w:cstheme="majorHAnsi"/>
        </w:rPr>
        <w:t xml:space="preserve"> sur l’élève, son </w:t>
      </w:r>
      <w:r w:rsidR="0085587E">
        <w:rPr>
          <w:rFonts w:ascii="Univers Light" w:hAnsi="Univers Light" w:cstheme="majorHAnsi"/>
        </w:rPr>
        <w:t xml:space="preserve">parcours scolaire, son </w:t>
      </w:r>
      <w:r>
        <w:rPr>
          <w:rFonts w:ascii="Univers Light" w:hAnsi="Univers Light" w:cstheme="majorHAnsi"/>
        </w:rPr>
        <w:t>école ainsi que</w:t>
      </w:r>
      <w:r w:rsidR="00844485">
        <w:rPr>
          <w:rFonts w:ascii="Univers Light" w:hAnsi="Univers Light" w:cstheme="majorHAnsi"/>
        </w:rPr>
        <w:t xml:space="preserve"> des informations sur</w:t>
      </w:r>
      <w:r>
        <w:rPr>
          <w:rFonts w:ascii="Univers Light" w:hAnsi="Univers Light" w:cstheme="majorHAnsi"/>
        </w:rPr>
        <w:t xml:space="preserve"> </w:t>
      </w:r>
      <w:r w:rsidR="00844485">
        <w:rPr>
          <w:rFonts w:ascii="Univers Light" w:hAnsi="Univers Light" w:cstheme="majorHAnsi"/>
        </w:rPr>
        <w:t>l’</w:t>
      </w:r>
      <w:r>
        <w:rPr>
          <w:rFonts w:ascii="Univers Light" w:hAnsi="Univers Light" w:cstheme="majorHAnsi"/>
        </w:rPr>
        <w:t>environnement socio-économique</w:t>
      </w:r>
      <w:r w:rsidR="00844485">
        <w:rPr>
          <w:rFonts w:ascii="Univers Light" w:hAnsi="Univers Light" w:cstheme="majorHAnsi"/>
        </w:rPr>
        <w:t xml:space="preserve"> dans lequel il vit</w:t>
      </w:r>
      <w:r>
        <w:rPr>
          <w:rFonts w:ascii="Univers Light" w:hAnsi="Univers Light" w:cstheme="majorHAnsi"/>
        </w:rPr>
        <w:t>.</w:t>
      </w:r>
      <w:r w:rsidR="00844485">
        <w:rPr>
          <w:rFonts w:ascii="Univers Light" w:hAnsi="Univers Light" w:cstheme="majorHAnsi"/>
        </w:rPr>
        <w:t xml:space="preserve"> </w:t>
      </w:r>
      <w:r w:rsidR="00EE00AE" w:rsidRPr="00EE00AE">
        <w:rPr>
          <w:rFonts w:ascii="Univers Light" w:hAnsi="Univers Light" w:cstheme="majorHAnsi"/>
        </w:rPr>
        <w:t>Pour tenir compte de la structure hiérarchique des</w:t>
      </w:r>
      <w:r w:rsidR="00EE00AE">
        <w:rPr>
          <w:rFonts w:ascii="Univers Light" w:hAnsi="Univers Light" w:cstheme="majorHAnsi"/>
        </w:rPr>
        <w:t xml:space="preserve"> </w:t>
      </w:r>
      <w:r w:rsidR="00EE00AE" w:rsidRPr="00EE00AE">
        <w:rPr>
          <w:rFonts w:ascii="Univers Light" w:hAnsi="Univers Light" w:cstheme="majorHAnsi"/>
        </w:rPr>
        <w:t>données observées et de la corrélation des observations (le fait que les</w:t>
      </w:r>
      <w:r w:rsidR="00EE00AE">
        <w:rPr>
          <w:rFonts w:ascii="Univers Light" w:hAnsi="Univers Light" w:cstheme="majorHAnsi"/>
        </w:rPr>
        <w:t xml:space="preserve"> élèves sont dans une classe, les classes sont dans une école et l’école est dans une localité</w:t>
      </w:r>
      <w:r w:rsidR="00EE00AE" w:rsidRPr="00EE00AE">
        <w:rPr>
          <w:rFonts w:ascii="Univers Light" w:hAnsi="Univers Light" w:cstheme="majorHAnsi"/>
        </w:rPr>
        <w:t xml:space="preserve">), </w:t>
      </w:r>
      <w:r w:rsidR="00EE00AE">
        <w:rPr>
          <w:rFonts w:ascii="Univers Light" w:hAnsi="Univers Light" w:cstheme="majorHAnsi"/>
        </w:rPr>
        <w:t xml:space="preserve">il sera utilisé </w:t>
      </w:r>
      <w:r w:rsidR="00EE00AE" w:rsidRPr="00EE00AE">
        <w:rPr>
          <w:rFonts w:ascii="Univers Light" w:hAnsi="Univers Light" w:cstheme="majorHAnsi"/>
        </w:rPr>
        <w:t>modèle à coefficients</w:t>
      </w:r>
      <w:r w:rsidR="00EE00AE">
        <w:rPr>
          <w:rFonts w:ascii="Univers Light" w:hAnsi="Univers Light" w:cstheme="majorHAnsi"/>
        </w:rPr>
        <w:t xml:space="preserve"> </w:t>
      </w:r>
      <w:r w:rsidR="00EE00AE" w:rsidRPr="00EE00AE">
        <w:rPr>
          <w:rFonts w:ascii="Univers Light" w:hAnsi="Univers Light" w:cstheme="majorHAnsi"/>
        </w:rPr>
        <w:t>aléatoires, également appelé selon les domaines d’application modèle à composantes d’erreur, modèle</w:t>
      </w:r>
      <w:r w:rsidR="00EE00AE">
        <w:rPr>
          <w:rFonts w:ascii="Univers Light" w:hAnsi="Univers Light" w:cstheme="majorHAnsi"/>
        </w:rPr>
        <w:t xml:space="preserve"> </w:t>
      </w:r>
      <w:r w:rsidR="00EE00AE" w:rsidRPr="00EE00AE">
        <w:rPr>
          <w:rFonts w:ascii="Univers Light" w:hAnsi="Univers Light" w:cstheme="majorHAnsi"/>
        </w:rPr>
        <w:t>multi-niveaux ou modèle mixte généralisé</w:t>
      </w:r>
      <w:r w:rsidR="00844485">
        <w:rPr>
          <w:rFonts w:ascii="Univers Light" w:hAnsi="Univers Light" w:cstheme="majorHAnsi"/>
        </w:rPr>
        <w:t>.</w:t>
      </w:r>
    </w:p>
    <w:p w14:paraId="1D11960D" w14:textId="4DF98A66" w:rsidR="00B75FB7" w:rsidRDefault="00844485" w:rsidP="00B108F0">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modèle retenu </w:t>
      </w:r>
      <w:r w:rsidR="00E566AF">
        <w:rPr>
          <w:rFonts w:ascii="Univers Light" w:hAnsi="Univers Light" w:cstheme="majorHAnsi"/>
        </w:rPr>
        <w:t>explique le score en mathématique et en français de l’élève à partir des variables explicatives disponibles</w:t>
      </w:r>
      <w:r w:rsidR="00571779">
        <w:rPr>
          <w:rFonts w:ascii="Univers Light" w:hAnsi="Univers Light" w:cstheme="majorHAnsi"/>
        </w:rPr>
        <w:t xml:space="preserve">. </w:t>
      </w:r>
      <w:r w:rsidR="00B75FB7">
        <w:rPr>
          <w:rFonts w:ascii="Univers Light" w:hAnsi="Univers Light" w:cstheme="majorHAnsi"/>
        </w:rPr>
        <w:t>Il s’agit d’un modèle à plusieurs niveaux dont le premier niveau est l’élève, le deuxième niveau est l’école dans laquelle l’école se trouve</w:t>
      </w:r>
      <w:r w:rsidR="007658E5">
        <w:rPr>
          <w:rFonts w:ascii="Univers Light" w:hAnsi="Univers Light" w:cstheme="majorHAnsi"/>
        </w:rPr>
        <w:t xml:space="preserve"> (l’analyse préalable des données n’a pas permis de retenir le niveau classe)</w:t>
      </w:r>
      <w:r w:rsidR="00B75FB7">
        <w:rPr>
          <w:rFonts w:ascii="Univers Light" w:hAnsi="Univers Light" w:cstheme="majorHAnsi"/>
        </w:rPr>
        <w:t>.</w:t>
      </w:r>
    </w:p>
    <w:p w14:paraId="07E1849A" w14:textId="252F27AB" w:rsidR="00262523" w:rsidRDefault="00571779" w:rsidP="00B108F0">
      <w:pPr>
        <w:spacing w:before="100" w:beforeAutospacing="1" w:after="100" w:afterAutospacing="1" w:line="240" w:lineRule="auto"/>
        <w:jc w:val="both"/>
        <w:rPr>
          <w:rFonts w:ascii="Univers Light" w:hAnsi="Univers Light" w:cstheme="majorHAnsi"/>
        </w:rPr>
      </w:pPr>
      <w:r>
        <w:rPr>
          <w:rFonts w:ascii="Univers Light" w:hAnsi="Univers Light" w:cstheme="majorHAnsi"/>
        </w:rPr>
        <w:t>L’équation du modèle se présente comme suit :</w:t>
      </w:r>
    </w:p>
    <w:p w14:paraId="655444D7" w14:textId="1F3FE528" w:rsidR="00571779" w:rsidRPr="00A257E2" w:rsidRDefault="00000000" w:rsidP="007978C8">
      <w:pPr>
        <w:spacing w:before="100" w:beforeAutospacing="1" w:after="100" w:afterAutospacing="1" w:line="240" w:lineRule="auto"/>
        <w:jc w:val="center"/>
        <w:rPr>
          <w:rFonts w:ascii="Univers Light" w:hAnsi="Univers Light"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ik</m:t>
              </m:r>
            </m:sub>
          </m:sSub>
          <m:r>
            <w:rPr>
              <w:rFonts w:ascii="Cambria Math" w:hAnsi="Cambria Math" w:cstheme="majorHAnsi"/>
            </w:rPr>
            <m:t xml:space="preserve">β+ </m:t>
          </m:r>
          <m:sSub>
            <m:sSubPr>
              <m:ctrlPr>
                <w:rPr>
                  <w:rFonts w:ascii="Cambria Math" w:hAnsi="Cambria Math" w:cstheme="majorHAnsi"/>
                  <w:i/>
                </w:rPr>
              </m:ctrlPr>
            </m:sSubPr>
            <m:e>
              <m:r>
                <w:rPr>
                  <w:rFonts w:ascii="Cambria Math" w:hAnsi="Cambria Math" w:cstheme="majorHAnsi"/>
                </w:rPr>
                <m:t>ϑ</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ik</m:t>
              </m:r>
            </m:sub>
          </m:sSub>
        </m:oMath>
      </m:oMathPara>
    </w:p>
    <w:p w14:paraId="42978207" w14:textId="77777777" w:rsidR="0085587E" w:rsidRDefault="00B23CBD" w:rsidP="003273CB">
      <w:pPr>
        <w:spacing w:before="100" w:beforeAutospacing="1" w:after="100" w:afterAutospacing="1" w:line="240" w:lineRule="auto"/>
        <w:jc w:val="both"/>
        <w:rPr>
          <w:rFonts w:ascii="Univers Light" w:hAnsi="Univers Light" w:cstheme="majorHAnsi"/>
        </w:rPr>
      </w:pPr>
      <w:r>
        <w:rPr>
          <w:rFonts w:ascii="Univers Light" w:hAnsi="Univers Light" w:cstheme="majorHAnsi"/>
        </w:rPr>
        <w:t>Où</w:t>
      </w:r>
    </w:p>
    <w:p w14:paraId="4CEC4A8B" w14:textId="608485C4" w:rsidR="007978C8" w:rsidRDefault="007978C8" w:rsidP="0085587E">
      <w:pPr>
        <w:pStyle w:val="ListParagraph"/>
        <w:numPr>
          <w:ilvl w:val="0"/>
          <w:numId w:val="22"/>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 i = 1,…,n</w:t>
      </w:r>
      <w:r w:rsidR="007658E5">
        <w:rPr>
          <w:rFonts w:ascii="Univers Light" w:hAnsi="Univers Light" w:cstheme="majorHAnsi"/>
          <w:vertAlign w:val="subscript"/>
        </w:rPr>
        <w:t>k</w:t>
      </w:r>
      <w:r w:rsidRPr="007978C8">
        <w:rPr>
          <w:rFonts w:ascii="Univers Light" w:hAnsi="Univers Light" w:cstheme="majorHAnsi"/>
          <w:vertAlign w:val="subscript"/>
        </w:rPr>
        <w:t xml:space="preserve"> </w:t>
      </w:r>
      <w:r>
        <w:rPr>
          <w:rFonts w:ascii="Univers Light" w:hAnsi="Univers Light" w:cstheme="majorHAnsi"/>
        </w:rPr>
        <w:t xml:space="preserve"> est l’indice de l’élève dans l’école k.</w:t>
      </w:r>
    </w:p>
    <w:p w14:paraId="5485D611" w14:textId="570C8CD0" w:rsidR="0085587E" w:rsidRDefault="00E566AF" w:rsidP="0085587E">
      <w:pPr>
        <w:pStyle w:val="ListParagraph"/>
        <w:numPr>
          <w:ilvl w:val="0"/>
          <w:numId w:val="22"/>
        </w:numPr>
        <w:spacing w:before="100" w:beforeAutospacing="1" w:after="100" w:afterAutospacing="1" w:line="240" w:lineRule="auto"/>
        <w:jc w:val="both"/>
        <w:rPr>
          <w:rFonts w:ascii="Univers Light" w:hAnsi="Univers Light" w:cstheme="majorHAnsi"/>
        </w:rPr>
      </w:pPr>
      <w:r w:rsidRPr="0085587E">
        <w:rPr>
          <w:rFonts w:ascii="Univers Light" w:hAnsi="Univers Light" w:cstheme="majorHAnsi"/>
        </w:rPr>
        <w:t>Y</w:t>
      </w:r>
      <w:r w:rsidR="007978C8">
        <w:rPr>
          <w:rFonts w:ascii="Univers Light" w:hAnsi="Univers Light" w:cstheme="majorHAnsi"/>
        </w:rPr>
        <w:t>ik</w:t>
      </w:r>
      <w:r w:rsidRPr="0085587E">
        <w:rPr>
          <w:rFonts w:ascii="Univers Light" w:hAnsi="Univers Light" w:cstheme="majorHAnsi"/>
        </w:rPr>
        <w:t xml:space="preserve"> représente la variable expliquée ici le score des élèves en mathématiques et en français</w:t>
      </w:r>
      <w:r w:rsidR="0085587E">
        <w:rPr>
          <w:rFonts w:ascii="Univers Light" w:hAnsi="Univers Light" w:cstheme="majorHAnsi"/>
        </w:rPr>
        <w:t> ;</w:t>
      </w:r>
    </w:p>
    <w:p w14:paraId="594128CD" w14:textId="1782F4E3" w:rsidR="0085587E" w:rsidRDefault="00B23CBD" w:rsidP="0085587E">
      <w:pPr>
        <w:pStyle w:val="ListParagraph"/>
        <w:numPr>
          <w:ilvl w:val="0"/>
          <w:numId w:val="22"/>
        </w:numPr>
        <w:spacing w:before="100" w:beforeAutospacing="1" w:after="100" w:afterAutospacing="1" w:line="240" w:lineRule="auto"/>
        <w:jc w:val="both"/>
        <w:rPr>
          <w:rFonts w:ascii="Univers Light" w:hAnsi="Univers Light" w:cstheme="majorHAnsi"/>
        </w:rPr>
      </w:pPr>
      <w:r w:rsidRPr="0085587E">
        <w:rPr>
          <w:rFonts w:ascii="Univers Light" w:hAnsi="Univers Light" w:cstheme="majorHAnsi"/>
        </w:rPr>
        <w:t>X</w:t>
      </w:r>
      <w:r w:rsidR="007978C8">
        <w:rPr>
          <w:rFonts w:ascii="Univers Light" w:hAnsi="Univers Light" w:cstheme="majorHAnsi"/>
        </w:rPr>
        <w:t>ik</w:t>
      </w:r>
      <w:r w:rsidRPr="0085587E">
        <w:rPr>
          <w:rFonts w:ascii="Univers Light" w:hAnsi="Univers Light" w:cstheme="majorHAnsi"/>
        </w:rPr>
        <w:t xml:space="preserve"> représente le vecteur des variables explicatives</w:t>
      </w:r>
      <w:r w:rsidR="007978C8">
        <w:rPr>
          <w:rFonts w:ascii="Univers Light" w:hAnsi="Univers Light" w:cstheme="majorHAnsi"/>
        </w:rPr>
        <w:t xml:space="preserve"> du modèle relatives à l’élève, et l’école</w:t>
      </w:r>
      <w:r w:rsidR="0085587E">
        <w:rPr>
          <w:rFonts w:ascii="Univers Light" w:hAnsi="Univers Light" w:cstheme="majorHAnsi"/>
        </w:rPr>
        <w:t> ;</w:t>
      </w:r>
    </w:p>
    <w:p w14:paraId="5B1AAA64" w14:textId="1A5D1D52" w:rsidR="00514E90" w:rsidRDefault="00514E90" w:rsidP="008956E5">
      <w:pPr>
        <w:pStyle w:val="ListParagraph"/>
        <w:numPr>
          <w:ilvl w:val="0"/>
          <w:numId w:val="22"/>
        </w:numPr>
        <w:spacing w:before="100" w:beforeAutospacing="1" w:after="100" w:afterAutospacing="1" w:line="240" w:lineRule="auto"/>
        <w:jc w:val="both"/>
        <w:rPr>
          <w:rFonts w:ascii="Univers Light" w:eastAsiaTheme="minorEastAsia" w:hAnsi="Univers Light" w:cstheme="majorHAnsi"/>
        </w:rPr>
      </w:pPr>
      <w:r w:rsidRPr="00514E90">
        <w:rPr>
          <w:rFonts w:ascii="Univers Light" w:hAnsi="Univers Light" w:cstheme="majorHAnsi"/>
        </w:rPr>
        <w:t xml:space="preserve">La partie aléatoire du modèle est représentée par : </w:t>
      </w:r>
      <m:oMath>
        <m:sSub>
          <m:sSubPr>
            <m:ctrlPr>
              <w:rPr>
                <w:rFonts w:ascii="Cambria Math" w:hAnsi="Cambria Math" w:cstheme="majorHAnsi"/>
                <w:i/>
              </w:rPr>
            </m:ctrlPr>
          </m:sSubPr>
          <m:e>
            <m:r>
              <w:rPr>
                <w:rFonts w:ascii="Cambria Math" w:hAnsi="Cambria Math" w:cstheme="majorHAnsi"/>
              </w:rPr>
              <m:t>ϑ</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ik</m:t>
            </m:r>
          </m:sub>
        </m:sSub>
      </m:oMath>
      <w:r w:rsidRPr="00514E90">
        <w:rPr>
          <w:rFonts w:ascii="Univers Light" w:eastAsiaTheme="minorEastAsia" w:hAnsi="Univers Light" w:cstheme="majorHAnsi"/>
        </w:rPr>
        <w:t xml:space="preserve"> où </w:t>
      </w:r>
      <m:oMath>
        <m:sSub>
          <m:sSubPr>
            <m:ctrlPr>
              <w:rPr>
                <w:rFonts w:ascii="Cambria Math" w:hAnsi="Cambria Math" w:cstheme="majorHAnsi"/>
                <w:i/>
              </w:rPr>
            </m:ctrlPr>
          </m:sSubPr>
          <m:e>
            <m:r>
              <w:rPr>
                <w:rFonts w:ascii="Cambria Math" w:hAnsi="Cambria Math" w:cstheme="majorHAnsi"/>
              </w:rPr>
              <m:t>ϑ</m:t>
            </m:r>
          </m:e>
          <m:sub>
            <m:r>
              <w:rPr>
                <w:rFonts w:ascii="Cambria Math" w:hAnsi="Cambria Math" w:cstheme="majorHAnsi"/>
              </w:rPr>
              <m:t>k</m:t>
            </m:r>
          </m:sub>
        </m:sSub>
      </m:oMath>
      <w:r w:rsidRPr="00514E90">
        <w:rPr>
          <w:rFonts w:ascii="Univers Light" w:eastAsiaTheme="minorEastAsia" w:hAnsi="Univers Light" w:cstheme="majorHAnsi"/>
        </w:rPr>
        <w:t xml:space="preserve"> représente l’hétérogénéité inobservée entre les écoles</w:t>
      </w:r>
      <w:r>
        <w:rPr>
          <w:rFonts w:ascii="Univers Light" w:eastAsiaTheme="minorEastAsia" w:hAnsi="Univers Light" w:cstheme="majorHAnsi"/>
        </w:rPr>
        <w:t xml:space="preserve"> et </w:t>
      </w:r>
      <m:oMath>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ik</m:t>
            </m:r>
          </m:sub>
        </m:sSub>
      </m:oMath>
      <w:r>
        <w:rPr>
          <w:rFonts w:ascii="Univers Light" w:eastAsiaTheme="minorEastAsia" w:hAnsi="Univers Light" w:cstheme="majorHAnsi"/>
        </w:rPr>
        <w:t xml:space="preserve"> </w:t>
      </w:r>
      <w:r w:rsidRPr="00514E90">
        <w:rPr>
          <w:rFonts w:ascii="Univers Light" w:eastAsiaTheme="minorEastAsia" w:hAnsi="Univers Light" w:cstheme="majorHAnsi"/>
        </w:rPr>
        <w:t xml:space="preserve">est le terme d’erreur résiduel de </w:t>
      </w:r>
      <w:r>
        <w:rPr>
          <w:rFonts w:ascii="Univers Light" w:eastAsiaTheme="minorEastAsia" w:hAnsi="Univers Light" w:cstheme="majorHAnsi"/>
        </w:rPr>
        <w:t>l’élève</w:t>
      </w:r>
      <w:r w:rsidRPr="00514E90">
        <w:rPr>
          <w:rFonts w:ascii="Univers Light" w:eastAsiaTheme="minorEastAsia" w:hAnsi="Univers Light" w:cstheme="majorHAnsi"/>
        </w:rPr>
        <w:t xml:space="preserve"> i de la </w:t>
      </w:r>
      <w:r>
        <w:rPr>
          <w:rFonts w:ascii="Univers Light" w:eastAsiaTheme="minorEastAsia" w:hAnsi="Univers Light" w:cstheme="majorHAnsi"/>
        </w:rPr>
        <w:t>classe</w:t>
      </w:r>
      <w:r w:rsidRPr="00514E90">
        <w:rPr>
          <w:rFonts w:ascii="Univers Light" w:eastAsiaTheme="minorEastAsia" w:hAnsi="Univers Light" w:cstheme="majorHAnsi"/>
        </w:rPr>
        <w:t xml:space="preserve"> j</w:t>
      </w:r>
    </w:p>
    <w:p w14:paraId="41D3BF5F" w14:textId="3D6B90A5" w:rsidR="00514E90" w:rsidRPr="00514E90" w:rsidRDefault="00514E90" w:rsidP="00514E90">
      <w:pPr>
        <w:spacing w:before="100" w:beforeAutospacing="1" w:after="100" w:afterAutospacing="1" w:line="240" w:lineRule="auto"/>
        <w:jc w:val="both"/>
        <w:rPr>
          <w:rFonts w:ascii="Univers Light" w:eastAsiaTheme="minorEastAsia" w:hAnsi="Univers Light" w:cstheme="majorHAnsi"/>
        </w:rPr>
      </w:pPr>
    </w:p>
    <w:p w14:paraId="7BAE44EF" w14:textId="7F5EBED9" w:rsidR="002976ED" w:rsidRPr="00374C58" w:rsidRDefault="00374C58" w:rsidP="0085587E">
      <w:pPr>
        <w:pStyle w:val="ListParagraph"/>
        <w:numPr>
          <w:ilvl w:val="0"/>
          <w:numId w:val="12"/>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25" w:name="_Toc170283722"/>
      <w:bookmarkStart w:id="26" w:name="_Toc171064952"/>
      <w:r w:rsidRPr="00374C58">
        <w:rPr>
          <w:rFonts w:ascii="Univers Light" w:hAnsi="Univers Light" w:cstheme="majorHAnsi"/>
          <w:b/>
          <w:bCs/>
          <w:color w:val="767171" w:themeColor="background2" w:themeShade="80"/>
        </w:rPr>
        <w:t>Les variables retenues</w:t>
      </w:r>
      <w:bookmarkEnd w:id="25"/>
      <w:bookmarkEnd w:id="26"/>
    </w:p>
    <w:p w14:paraId="5EA673D7" w14:textId="1E0BD890" w:rsidR="00166F29" w:rsidRDefault="00166F29"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Les variables retenues dans le modèle portent sur les caractéristiques de l’élève</w:t>
      </w:r>
      <w:r w:rsidR="0085587E">
        <w:rPr>
          <w:rFonts w:ascii="Univers Light" w:hAnsi="Univers Light" w:cstheme="majorHAnsi"/>
        </w:rPr>
        <w:t xml:space="preserve">, les caractéristiques des enseignants et du directeur et </w:t>
      </w:r>
      <w:r>
        <w:rPr>
          <w:rFonts w:ascii="Univers Light" w:hAnsi="Univers Light" w:cstheme="majorHAnsi"/>
        </w:rPr>
        <w:t>les caractéristiques de l’école.</w:t>
      </w:r>
    </w:p>
    <w:p w14:paraId="307056C1" w14:textId="56F8C028" w:rsidR="00166F29" w:rsidRPr="001A6425" w:rsidRDefault="00166F29" w:rsidP="00681B6D">
      <w:pPr>
        <w:pStyle w:val="ListParagraph"/>
        <w:numPr>
          <w:ilvl w:val="0"/>
          <w:numId w:val="13"/>
        </w:numPr>
        <w:spacing w:before="100" w:beforeAutospacing="1" w:after="100" w:afterAutospacing="1" w:line="240" w:lineRule="auto"/>
        <w:jc w:val="both"/>
        <w:outlineLvl w:val="2"/>
        <w:rPr>
          <w:rFonts w:ascii="Univers Light" w:hAnsi="Univers Light" w:cstheme="majorHAnsi"/>
          <w:b/>
          <w:bCs/>
          <w:color w:val="AEAAAA" w:themeColor="background2" w:themeShade="BF"/>
        </w:rPr>
      </w:pPr>
      <w:bookmarkStart w:id="27" w:name="_Toc170283723"/>
      <w:bookmarkStart w:id="28" w:name="_Toc171064953"/>
      <w:r w:rsidRPr="001A6425">
        <w:rPr>
          <w:rFonts w:ascii="Univers Light" w:hAnsi="Univers Light" w:cstheme="majorHAnsi"/>
          <w:b/>
          <w:bCs/>
          <w:color w:val="AEAAAA" w:themeColor="background2" w:themeShade="BF"/>
        </w:rPr>
        <w:t>Les caractéristiques de l’élève</w:t>
      </w:r>
      <w:bookmarkEnd w:id="27"/>
      <w:bookmarkEnd w:id="28"/>
    </w:p>
    <w:p w14:paraId="15EACACA" w14:textId="557536BE" w:rsidR="00197C09" w:rsidRDefault="00166F29"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Les variables relatives à l’élève</w:t>
      </w:r>
      <w:r w:rsidR="00A256A1">
        <w:rPr>
          <w:rFonts w:ascii="Univers Light" w:hAnsi="Univers Light" w:cstheme="majorHAnsi"/>
        </w:rPr>
        <w:t xml:space="preserve"> sont</w:t>
      </w:r>
      <w:r w:rsidR="008004FA">
        <w:rPr>
          <w:rFonts w:ascii="Univers Light" w:hAnsi="Univers Light" w:cstheme="majorHAnsi"/>
        </w:rPr>
        <w:t xml:space="preserve"> de plusieurs ordres. </w:t>
      </w:r>
    </w:p>
    <w:p w14:paraId="5018FA13" w14:textId="5BCD7302" w:rsidR="00197C09" w:rsidRDefault="008004FA" w:rsidP="00197C09">
      <w:pPr>
        <w:pStyle w:val="ListParagraph"/>
        <w:numPr>
          <w:ilvl w:val="0"/>
          <w:numId w:val="16"/>
        </w:numPr>
        <w:spacing w:before="100" w:beforeAutospacing="1" w:after="100" w:afterAutospacing="1" w:line="240" w:lineRule="auto"/>
        <w:jc w:val="both"/>
        <w:rPr>
          <w:rFonts w:ascii="Univers Light" w:hAnsi="Univers Light" w:cstheme="majorHAnsi"/>
        </w:rPr>
      </w:pPr>
      <w:r w:rsidRPr="00197C09">
        <w:rPr>
          <w:rFonts w:ascii="Univers Light" w:hAnsi="Univers Light" w:cstheme="majorHAnsi"/>
        </w:rPr>
        <w:t>D’abord</w:t>
      </w:r>
      <w:r w:rsidR="0082473A">
        <w:rPr>
          <w:rFonts w:ascii="Univers Light" w:hAnsi="Univers Light" w:cstheme="majorHAnsi"/>
        </w:rPr>
        <w:t>, l</w:t>
      </w:r>
      <w:r w:rsidRPr="00197C09">
        <w:rPr>
          <w:rFonts w:ascii="Univers Light" w:hAnsi="Univers Light" w:cstheme="majorHAnsi"/>
        </w:rPr>
        <w:t>es variables discriminantes de l’élève</w:t>
      </w:r>
      <w:r w:rsidR="00166F29" w:rsidRPr="00197C09">
        <w:rPr>
          <w:rFonts w:ascii="Univers Light" w:hAnsi="Univers Light" w:cstheme="majorHAnsi"/>
        </w:rPr>
        <w:t xml:space="preserve"> </w:t>
      </w:r>
      <w:r w:rsidR="00A256A1">
        <w:rPr>
          <w:rFonts w:ascii="Univers Light" w:hAnsi="Univers Light" w:cstheme="majorHAnsi"/>
        </w:rPr>
        <w:t xml:space="preserve">dont </w:t>
      </w:r>
      <w:r w:rsidR="00166F29" w:rsidRPr="00197C09">
        <w:rPr>
          <w:rFonts w:ascii="Univers Light" w:hAnsi="Univers Light" w:cstheme="majorHAnsi"/>
        </w:rPr>
        <w:t>le sexe</w:t>
      </w:r>
      <w:r w:rsidR="00A256A1">
        <w:rPr>
          <w:rFonts w:ascii="Univers Light" w:hAnsi="Univers Light" w:cstheme="majorHAnsi"/>
        </w:rPr>
        <w:t xml:space="preserve"> et</w:t>
      </w:r>
      <w:r w:rsidR="00166F29" w:rsidRPr="00197C09">
        <w:rPr>
          <w:rFonts w:ascii="Univers Light" w:hAnsi="Univers Light" w:cstheme="majorHAnsi"/>
        </w:rPr>
        <w:t xml:space="preserve"> l’âge</w:t>
      </w:r>
      <w:r w:rsidRPr="00197C09">
        <w:rPr>
          <w:rFonts w:ascii="Univers Light" w:hAnsi="Univers Light" w:cstheme="majorHAnsi"/>
        </w:rPr>
        <w:t xml:space="preserve">. </w:t>
      </w:r>
    </w:p>
    <w:p w14:paraId="08088D12" w14:textId="36F886F8" w:rsidR="0082473A" w:rsidRDefault="008004FA" w:rsidP="00197C09">
      <w:pPr>
        <w:pStyle w:val="ListParagraph"/>
        <w:numPr>
          <w:ilvl w:val="0"/>
          <w:numId w:val="16"/>
        </w:numPr>
        <w:spacing w:before="100" w:beforeAutospacing="1" w:after="100" w:afterAutospacing="1" w:line="240" w:lineRule="auto"/>
        <w:jc w:val="both"/>
        <w:rPr>
          <w:rFonts w:ascii="Univers Light" w:hAnsi="Univers Light" w:cstheme="majorHAnsi"/>
        </w:rPr>
      </w:pPr>
      <w:r w:rsidRPr="00197C09">
        <w:rPr>
          <w:rFonts w:ascii="Univers Light" w:hAnsi="Univers Light" w:cstheme="majorHAnsi"/>
        </w:rPr>
        <w:t>Ensuite</w:t>
      </w:r>
      <w:r w:rsidR="0082473A">
        <w:rPr>
          <w:rFonts w:ascii="Univers Light" w:hAnsi="Univers Light" w:cstheme="majorHAnsi"/>
        </w:rPr>
        <w:t>,</w:t>
      </w:r>
      <w:r w:rsidRPr="00197C09">
        <w:rPr>
          <w:rFonts w:ascii="Univers Light" w:hAnsi="Univers Light" w:cstheme="majorHAnsi"/>
        </w:rPr>
        <w:t xml:space="preserve"> </w:t>
      </w:r>
      <w:r w:rsidR="00A256A1">
        <w:rPr>
          <w:rFonts w:ascii="Univers Light" w:hAnsi="Univers Light" w:cstheme="majorHAnsi"/>
        </w:rPr>
        <w:t>l</w:t>
      </w:r>
      <w:r w:rsidR="00BD057F" w:rsidRPr="00197C09">
        <w:rPr>
          <w:rFonts w:ascii="Univers Light" w:hAnsi="Univers Light" w:cstheme="majorHAnsi"/>
        </w:rPr>
        <w:t>es variables liées</w:t>
      </w:r>
      <w:r w:rsidRPr="00197C09">
        <w:rPr>
          <w:rFonts w:ascii="Univers Light" w:hAnsi="Univers Light" w:cstheme="majorHAnsi"/>
        </w:rPr>
        <w:t xml:space="preserve"> à son parcours scolaire : si l‘</w:t>
      </w:r>
      <w:r w:rsidR="00A256A1">
        <w:rPr>
          <w:rFonts w:ascii="Univers Light" w:hAnsi="Univers Light" w:cstheme="majorHAnsi"/>
        </w:rPr>
        <w:t>élève a</w:t>
      </w:r>
      <w:r w:rsidRPr="00197C09">
        <w:rPr>
          <w:rFonts w:ascii="Univers Light" w:hAnsi="Univers Light" w:cstheme="majorHAnsi"/>
        </w:rPr>
        <w:t xml:space="preserve"> déjà redoublé une classe (redoublement</w:t>
      </w:r>
      <w:r w:rsidR="00F35A50" w:rsidRPr="00197C09">
        <w:rPr>
          <w:rFonts w:ascii="Univers Light" w:hAnsi="Univers Light" w:cstheme="majorHAnsi"/>
        </w:rPr>
        <w:t>), si</w:t>
      </w:r>
      <w:r w:rsidRPr="00197C09">
        <w:rPr>
          <w:rFonts w:ascii="Univers Light" w:hAnsi="Univers Light" w:cstheme="majorHAnsi"/>
        </w:rPr>
        <w:t xml:space="preserve"> l’élève a fréquenté le </w:t>
      </w:r>
      <w:r w:rsidR="00F35A50" w:rsidRPr="00197C09">
        <w:rPr>
          <w:rFonts w:ascii="Univers Light" w:hAnsi="Univers Light" w:cstheme="majorHAnsi"/>
        </w:rPr>
        <w:t xml:space="preserve">préscolaire ; </w:t>
      </w:r>
    </w:p>
    <w:p w14:paraId="1D57CBA1" w14:textId="07BCF5D6" w:rsidR="00197C09" w:rsidRDefault="0082473A" w:rsidP="00197C09">
      <w:pPr>
        <w:pStyle w:val="ListParagraph"/>
        <w:numPr>
          <w:ilvl w:val="0"/>
          <w:numId w:val="16"/>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Enfin, </w:t>
      </w:r>
      <w:r w:rsidR="00A256A1">
        <w:rPr>
          <w:rFonts w:ascii="Univers Light" w:hAnsi="Univers Light" w:cstheme="majorHAnsi"/>
        </w:rPr>
        <w:t>l</w:t>
      </w:r>
      <w:r>
        <w:rPr>
          <w:rFonts w:ascii="Univers Light" w:hAnsi="Univers Light" w:cstheme="majorHAnsi"/>
        </w:rPr>
        <w:t xml:space="preserve">es </w:t>
      </w:r>
      <w:r w:rsidR="00F35A50" w:rsidRPr="00197C09">
        <w:rPr>
          <w:rFonts w:ascii="Univers Light" w:hAnsi="Univers Light" w:cstheme="majorHAnsi"/>
        </w:rPr>
        <w:t>variables relatives à l’environnement familial de l’élève : des cours de répétition à la maison, le fait de parler le français à la maison</w:t>
      </w:r>
      <w:r w:rsidR="00360B7B" w:rsidRPr="00197C09">
        <w:rPr>
          <w:rFonts w:ascii="Univers Light" w:hAnsi="Univers Light" w:cstheme="majorHAnsi"/>
        </w:rPr>
        <w:t xml:space="preserve"> avec les parents, disponibilité des livres à la maison,</w:t>
      </w:r>
      <w:r w:rsidR="00BD057F" w:rsidRPr="00197C09">
        <w:rPr>
          <w:rFonts w:ascii="Univers Light" w:hAnsi="Univers Light" w:cstheme="majorHAnsi"/>
        </w:rPr>
        <w:t xml:space="preserve"> disponibilité des tablettes ou ordinateurs à la maison</w:t>
      </w:r>
      <w:r w:rsidR="00A256A1">
        <w:rPr>
          <w:rFonts w:ascii="Univers Light" w:hAnsi="Univers Light" w:cstheme="majorHAnsi"/>
        </w:rPr>
        <w:t>, etc.</w:t>
      </w:r>
      <w:r w:rsidR="00BD057F" w:rsidRPr="00197C09">
        <w:rPr>
          <w:rFonts w:ascii="Univers Light" w:hAnsi="Univers Light" w:cstheme="majorHAnsi"/>
        </w:rPr>
        <w:t xml:space="preserve"> </w:t>
      </w:r>
    </w:p>
    <w:p w14:paraId="6FE0BA57" w14:textId="791128E6" w:rsidR="00166F29" w:rsidRDefault="00BD057F" w:rsidP="00197C09">
      <w:pPr>
        <w:spacing w:before="100" w:beforeAutospacing="1" w:after="100" w:afterAutospacing="1" w:line="240" w:lineRule="auto"/>
        <w:jc w:val="both"/>
        <w:rPr>
          <w:rFonts w:ascii="Univers Light" w:hAnsi="Univers Light" w:cstheme="majorHAnsi"/>
        </w:rPr>
      </w:pPr>
      <w:r w:rsidRPr="00197C09">
        <w:rPr>
          <w:rFonts w:ascii="Univers Light" w:hAnsi="Univers Light" w:cstheme="majorHAnsi"/>
        </w:rPr>
        <w:lastRenderedPageBreak/>
        <w:t>En plus de ces variables, d’autres variables sont considérées</w:t>
      </w:r>
      <w:r w:rsidR="0046475B" w:rsidRPr="00197C09">
        <w:rPr>
          <w:rFonts w:ascii="Univers Light" w:hAnsi="Univers Light" w:cstheme="majorHAnsi"/>
        </w:rPr>
        <w:t> : avoir des devoirs à faire à la maison</w:t>
      </w:r>
      <w:r w:rsidR="00AB39F1">
        <w:rPr>
          <w:rFonts w:ascii="Univers Light" w:hAnsi="Univers Light" w:cstheme="majorHAnsi"/>
        </w:rPr>
        <w:t>, avoir faim en classe, manger habituellement à midi.</w:t>
      </w:r>
    </w:p>
    <w:p w14:paraId="5A053A64" w14:textId="4DCEED79" w:rsidR="005B6233" w:rsidRPr="005B6233" w:rsidRDefault="005B6233" w:rsidP="005B6233">
      <w:pPr>
        <w:pStyle w:val="ListParagraph"/>
        <w:numPr>
          <w:ilvl w:val="0"/>
          <w:numId w:val="13"/>
        </w:numPr>
        <w:spacing w:before="100" w:beforeAutospacing="1" w:after="100" w:afterAutospacing="1" w:line="240" w:lineRule="auto"/>
        <w:jc w:val="both"/>
        <w:outlineLvl w:val="2"/>
        <w:rPr>
          <w:rFonts w:ascii="Univers Light" w:hAnsi="Univers Light" w:cstheme="majorHAnsi"/>
          <w:b/>
          <w:bCs/>
          <w:color w:val="AEAAAA" w:themeColor="background2" w:themeShade="BF"/>
        </w:rPr>
      </w:pPr>
      <w:bookmarkStart w:id="29" w:name="_Toc171064954"/>
      <w:r w:rsidRPr="005B6233">
        <w:rPr>
          <w:rFonts w:ascii="Univers Light" w:hAnsi="Univers Light" w:cstheme="majorHAnsi"/>
          <w:b/>
          <w:bCs/>
          <w:color w:val="AEAAAA" w:themeColor="background2" w:themeShade="BF"/>
        </w:rPr>
        <w:t>Les caractéristiques de l</w:t>
      </w:r>
      <w:r w:rsidR="004573CD">
        <w:rPr>
          <w:rFonts w:ascii="Univers Light" w:hAnsi="Univers Light" w:cstheme="majorHAnsi"/>
          <w:b/>
          <w:bCs/>
          <w:color w:val="AEAAAA" w:themeColor="background2" w:themeShade="BF"/>
        </w:rPr>
        <w:t>a classe</w:t>
      </w:r>
      <w:bookmarkEnd w:id="29"/>
    </w:p>
    <w:p w14:paraId="67F17EF5" w14:textId="1C7D1DB4" w:rsidR="005B6233" w:rsidRDefault="005B6233" w:rsidP="005B6233">
      <w:pPr>
        <w:spacing w:before="100" w:beforeAutospacing="1" w:after="100" w:afterAutospacing="1" w:line="240" w:lineRule="auto"/>
        <w:jc w:val="both"/>
        <w:rPr>
          <w:rFonts w:ascii="Univers Light" w:hAnsi="Univers Light" w:cstheme="majorHAnsi"/>
        </w:rPr>
      </w:pPr>
      <w:r>
        <w:rPr>
          <w:rFonts w:ascii="Univers Light" w:hAnsi="Univers Light" w:cstheme="majorHAnsi"/>
        </w:rPr>
        <w:t>Les caractérielles liées à la classe sont :</w:t>
      </w:r>
    </w:p>
    <w:p w14:paraId="5938D027" w14:textId="495ABB36" w:rsidR="005B6233" w:rsidRDefault="005B6233" w:rsidP="005B6233">
      <w:pPr>
        <w:pStyle w:val="ListParagraph"/>
        <w:numPr>
          <w:ilvl w:val="0"/>
          <w:numId w:val="25"/>
        </w:numPr>
        <w:spacing w:before="100" w:beforeAutospacing="1" w:after="100" w:afterAutospacing="1" w:line="240" w:lineRule="auto"/>
        <w:jc w:val="both"/>
        <w:rPr>
          <w:rFonts w:ascii="Univers Light" w:hAnsi="Univers Light" w:cstheme="majorHAnsi"/>
        </w:rPr>
      </w:pPr>
      <w:r w:rsidRPr="005B6233">
        <w:rPr>
          <w:rFonts w:ascii="Univers Light" w:hAnsi="Univers Light" w:cstheme="majorHAnsi"/>
        </w:rPr>
        <w:t>Taille des classes</w:t>
      </w:r>
      <w:r w:rsidR="00690880">
        <w:rPr>
          <w:rFonts w:ascii="Univers Light" w:hAnsi="Univers Light" w:cstheme="majorHAnsi"/>
        </w:rPr>
        <w:t> ;</w:t>
      </w:r>
    </w:p>
    <w:p w14:paraId="782C57F9" w14:textId="1605FA81"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Ratio élève / manuel de lecture ;</w:t>
      </w:r>
    </w:p>
    <w:p w14:paraId="27755E03" w14:textId="516C1C22"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Ratio élève / manuel de mathématiques ;</w:t>
      </w:r>
    </w:p>
    <w:p w14:paraId="73329620" w14:textId="48895CF6"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Répétition pour les élèves ;</w:t>
      </w:r>
    </w:p>
    <w:p w14:paraId="3FB67952" w14:textId="77777777"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Achèvement des programmes scolaires</w:t>
      </w:r>
      <w:r w:rsidRPr="00690880">
        <w:rPr>
          <w:rFonts w:ascii="Univers Light" w:hAnsi="Univers Light" w:cstheme="majorHAnsi"/>
        </w:rPr>
        <w:t xml:space="preserve"> </w:t>
      </w:r>
    </w:p>
    <w:p w14:paraId="5BE01346" w14:textId="3BD1C2CD"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Appui du directeur ;</w:t>
      </w:r>
    </w:p>
    <w:p w14:paraId="30908A7D" w14:textId="5AC1F858" w:rsidR="00B91A8B" w:rsidRDefault="00F94C23"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Etc…</w:t>
      </w:r>
    </w:p>
    <w:p w14:paraId="66B6E4EF" w14:textId="219934E3" w:rsidR="00B91A8B" w:rsidRDefault="00B91A8B" w:rsidP="00B91A8B">
      <w:pPr>
        <w:spacing w:before="100" w:beforeAutospacing="1" w:after="100" w:afterAutospacing="1" w:line="240" w:lineRule="auto"/>
        <w:jc w:val="both"/>
        <w:rPr>
          <w:rFonts w:ascii="Univers Light" w:hAnsi="Univers Light" w:cstheme="majorHAnsi"/>
        </w:rPr>
      </w:pPr>
      <w:r>
        <w:rPr>
          <w:rFonts w:ascii="Univers Light" w:hAnsi="Univers Light" w:cstheme="majorHAnsi"/>
        </w:rPr>
        <w:t>En plus de ces variables liées à la classe, nous ajoutons également des caractéristiques de l’enseignant :</w:t>
      </w:r>
    </w:p>
    <w:p w14:paraId="73DE82D0" w14:textId="1B8FA137"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 xml:space="preserve">L’âge et le genre de l’enseignant, </w:t>
      </w:r>
    </w:p>
    <w:p w14:paraId="46F25A31" w14:textId="5D724A06"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 xml:space="preserve">Le diplôme académique, </w:t>
      </w:r>
    </w:p>
    <w:p w14:paraId="35E68E7C" w14:textId="70A51792"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 xml:space="preserve">Le diplôme professionnel formation continue, </w:t>
      </w:r>
    </w:p>
    <w:p w14:paraId="2E853936" w14:textId="1D918D00"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Le nombre d’absence, etc. ;</w:t>
      </w:r>
    </w:p>
    <w:p w14:paraId="452859F6" w14:textId="7B04F1CE" w:rsidR="0046475B" w:rsidRPr="001A6425" w:rsidRDefault="0046475B" w:rsidP="00681B6D">
      <w:pPr>
        <w:pStyle w:val="ListParagraph"/>
        <w:numPr>
          <w:ilvl w:val="0"/>
          <w:numId w:val="13"/>
        </w:numPr>
        <w:spacing w:before="100" w:beforeAutospacing="1" w:after="100" w:afterAutospacing="1" w:line="240" w:lineRule="auto"/>
        <w:jc w:val="both"/>
        <w:outlineLvl w:val="2"/>
        <w:rPr>
          <w:rFonts w:ascii="Univers Light" w:hAnsi="Univers Light" w:cstheme="majorHAnsi"/>
          <w:b/>
          <w:bCs/>
          <w:color w:val="AEAAAA" w:themeColor="background2" w:themeShade="BF"/>
        </w:rPr>
      </w:pPr>
      <w:bookmarkStart w:id="30" w:name="_Toc170283724"/>
      <w:bookmarkStart w:id="31" w:name="_Toc171064955"/>
      <w:r w:rsidRPr="001A6425">
        <w:rPr>
          <w:rFonts w:ascii="Univers Light" w:hAnsi="Univers Light" w:cstheme="majorHAnsi"/>
          <w:b/>
          <w:bCs/>
          <w:color w:val="AEAAAA" w:themeColor="background2" w:themeShade="BF"/>
        </w:rPr>
        <w:t xml:space="preserve">Les </w:t>
      </w:r>
      <w:r w:rsidR="005B6233">
        <w:rPr>
          <w:rFonts w:ascii="Univers Light" w:hAnsi="Univers Light" w:cstheme="majorHAnsi"/>
          <w:b/>
          <w:bCs/>
          <w:color w:val="AEAAAA" w:themeColor="background2" w:themeShade="BF"/>
        </w:rPr>
        <w:t>caractéristiques de</w:t>
      </w:r>
      <w:r w:rsidRPr="001A6425">
        <w:rPr>
          <w:rFonts w:ascii="Univers Light" w:hAnsi="Univers Light" w:cstheme="majorHAnsi"/>
          <w:b/>
          <w:bCs/>
          <w:color w:val="AEAAAA" w:themeColor="background2" w:themeShade="BF"/>
        </w:rPr>
        <w:t xml:space="preserve"> l’école</w:t>
      </w:r>
      <w:bookmarkEnd w:id="30"/>
      <w:bookmarkEnd w:id="31"/>
    </w:p>
    <w:p w14:paraId="725153BF" w14:textId="3567296F" w:rsidR="0046475B" w:rsidRDefault="0046475B"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variables liées à l’école sont de plusieurs ordres : </w:t>
      </w:r>
    </w:p>
    <w:p w14:paraId="65E2BCEE" w14:textId="3F59D1EE" w:rsidR="0046475B" w:rsidRDefault="0046475B" w:rsidP="0046475B">
      <w:pPr>
        <w:pStyle w:val="ListParagraph"/>
        <w:numPr>
          <w:ilvl w:val="0"/>
          <w:numId w:val="14"/>
        </w:numPr>
        <w:spacing w:before="100" w:beforeAutospacing="1" w:after="100" w:afterAutospacing="1" w:line="240" w:lineRule="auto"/>
        <w:jc w:val="both"/>
        <w:rPr>
          <w:rFonts w:ascii="Univers Light" w:hAnsi="Univers Light" w:cstheme="majorHAnsi"/>
        </w:rPr>
      </w:pPr>
      <w:r w:rsidRPr="0046475B">
        <w:rPr>
          <w:rFonts w:ascii="Univers Light" w:hAnsi="Univers Light" w:cstheme="majorHAnsi"/>
        </w:rPr>
        <w:t xml:space="preserve">Les variables liées à l’infrastructure scolaire : </w:t>
      </w:r>
      <w:r w:rsidR="00F4078F">
        <w:rPr>
          <w:rFonts w:ascii="Univers Light" w:hAnsi="Univers Light" w:cstheme="majorHAnsi"/>
        </w:rPr>
        <w:t>école clôturée, école en milieu urbain ou non</w:t>
      </w:r>
      <w:r w:rsidR="00690880">
        <w:rPr>
          <w:rFonts w:ascii="Univers Light" w:hAnsi="Univers Light" w:cstheme="majorHAnsi"/>
        </w:rPr>
        <w:t>, nombre de classe ;</w:t>
      </w:r>
      <w:r w:rsidR="00690880" w:rsidRPr="00690880">
        <w:rPr>
          <w:rFonts w:ascii="Univers Light" w:hAnsi="Univers Light" w:cstheme="majorHAnsi"/>
        </w:rPr>
        <w:t xml:space="preserve"> </w:t>
      </w:r>
      <w:r w:rsidR="00690880">
        <w:rPr>
          <w:rFonts w:ascii="Univers Light" w:hAnsi="Univers Light" w:cstheme="majorHAnsi"/>
        </w:rPr>
        <w:t>la présence de cantine scolaire gratuite</w:t>
      </w:r>
      <w:r w:rsidR="00B91A8B">
        <w:rPr>
          <w:rFonts w:ascii="Univers Light" w:hAnsi="Univers Light" w:cstheme="majorHAnsi"/>
        </w:rPr>
        <w:t>, l</w:t>
      </w:r>
      <w:r w:rsidR="00B91A8B" w:rsidRPr="00B91A8B">
        <w:rPr>
          <w:rFonts w:ascii="Univers Light" w:hAnsi="Univers Light" w:cstheme="majorHAnsi"/>
        </w:rPr>
        <w:t>'école dispose des latrines</w:t>
      </w:r>
      <w:r w:rsidR="00B91A8B">
        <w:rPr>
          <w:rFonts w:ascii="Univers Light" w:hAnsi="Univers Light" w:cstheme="majorHAnsi"/>
        </w:rPr>
        <w:t>, l</w:t>
      </w:r>
      <w:r w:rsidR="00B91A8B" w:rsidRPr="00B91A8B">
        <w:rPr>
          <w:rFonts w:ascii="Univers Light" w:hAnsi="Univers Light" w:cstheme="majorHAnsi"/>
        </w:rPr>
        <w:t>'école dispose d'un ordinateur</w:t>
      </w:r>
      <w:r w:rsidR="00B91A8B">
        <w:rPr>
          <w:rFonts w:ascii="Univers Light" w:hAnsi="Univers Light" w:cstheme="majorHAnsi"/>
        </w:rPr>
        <w:t>, l</w:t>
      </w:r>
      <w:r w:rsidR="00B91A8B" w:rsidRPr="00B91A8B">
        <w:rPr>
          <w:rFonts w:ascii="Univers Light" w:hAnsi="Univers Light" w:cstheme="majorHAnsi"/>
        </w:rPr>
        <w:t>'école dispose d'électricité</w:t>
      </w:r>
      <w:r w:rsidR="00B91A8B">
        <w:rPr>
          <w:rFonts w:ascii="Univers Light" w:hAnsi="Univers Light" w:cstheme="majorHAnsi"/>
        </w:rPr>
        <w:t>, l</w:t>
      </w:r>
      <w:r w:rsidR="00B91A8B" w:rsidRPr="00B91A8B">
        <w:rPr>
          <w:rFonts w:ascii="Univers Light" w:hAnsi="Univers Light" w:cstheme="majorHAnsi"/>
        </w:rPr>
        <w:t xml:space="preserve">'école dispose </w:t>
      </w:r>
      <w:r w:rsidR="00F94C23" w:rsidRPr="00B91A8B">
        <w:rPr>
          <w:rFonts w:ascii="Univers Light" w:hAnsi="Univers Light" w:cstheme="majorHAnsi"/>
        </w:rPr>
        <w:t>d’une eau courante</w:t>
      </w:r>
      <w:r w:rsidR="00F94C23">
        <w:rPr>
          <w:rFonts w:ascii="Univers Light" w:hAnsi="Univers Light" w:cstheme="majorHAnsi"/>
        </w:rPr>
        <w:t xml:space="preserve"> ;</w:t>
      </w:r>
    </w:p>
    <w:p w14:paraId="478FE011" w14:textId="64BB3D0E" w:rsidR="008840A6" w:rsidRDefault="008840A6" w:rsidP="0046475B">
      <w:pPr>
        <w:pStyle w:val="ListParagraph"/>
        <w:numPr>
          <w:ilvl w:val="0"/>
          <w:numId w:val="14"/>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variables liées aux </w:t>
      </w:r>
      <w:r w:rsidR="007F0C35">
        <w:rPr>
          <w:rFonts w:ascii="Univers Light" w:hAnsi="Univers Light" w:cstheme="majorHAnsi"/>
        </w:rPr>
        <w:t>intrants</w:t>
      </w:r>
      <w:r>
        <w:rPr>
          <w:rFonts w:ascii="Univers Light" w:hAnsi="Univers Light" w:cstheme="majorHAnsi"/>
        </w:rPr>
        <w:t xml:space="preserve"> </w:t>
      </w:r>
      <w:r w:rsidR="00690880">
        <w:rPr>
          <w:rFonts w:ascii="Univers Light" w:hAnsi="Univers Light" w:cstheme="majorHAnsi"/>
        </w:rPr>
        <w:t>scolaires :</w:t>
      </w:r>
      <w:r w:rsidR="00F4078F">
        <w:rPr>
          <w:rFonts w:ascii="Univers Light" w:hAnsi="Univers Light" w:cstheme="majorHAnsi"/>
        </w:rPr>
        <w:t xml:space="preserve"> visite de corps </w:t>
      </w:r>
      <w:r w:rsidR="00690880">
        <w:rPr>
          <w:rFonts w:ascii="Univers Light" w:hAnsi="Univers Light" w:cstheme="majorHAnsi"/>
        </w:rPr>
        <w:t>d’encadrement ;</w:t>
      </w:r>
    </w:p>
    <w:p w14:paraId="22876B35" w14:textId="58E8A6DE" w:rsidR="008840A6" w:rsidRDefault="008840A6" w:rsidP="00E566AF">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Les variables liées au</w:t>
      </w:r>
      <w:r w:rsidR="00B91A8B">
        <w:rPr>
          <w:rFonts w:ascii="Univers Light" w:hAnsi="Univers Light" w:cstheme="majorHAnsi"/>
        </w:rPr>
        <w:t xml:space="preserve"> directeur</w:t>
      </w:r>
      <w:r>
        <w:rPr>
          <w:rFonts w:ascii="Univers Light" w:hAnsi="Univers Light" w:cstheme="majorHAnsi"/>
        </w:rPr>
        <w:t> :</w:t>
      </w:r>
      <w:r w:rsidR="000851EE">
        <w:rPr>
          <w:rFonts w:ascii="Univers Light" w:hAnsi="Univers Light" w:cstheme="majorHAnsi"/>
        </w:rPr>
        <w:t xml:space="preserve"> l’âge et le genre d</w:t>
      </w:r>
      <w:r w:rsidR="00B91A8B">
        <w:rPr>
          <w:rFonts w:ascii="Univers Light" w:hAnsi="Univers Light" w:cstheme="majorHAnsi"/>
        </w:rPr>
        <w:t>u directeur</w:t>
      </w:r>
      <w:r w:rsidR="000851EE">
        <w:rPr>
          <w:rFonts w:ascii="Univers Light" w:hAnsi="Univers Light" w:cstheme="majorHAnsi"/>
        </w:rPr>
        <w:t xml:space="preserve">, </w:t>
      </w:r>
      <w:r>
        <w:rPr>
          <w:rFonts w:ascii="Univers Light" w:hAnsi="Univers Light" w:cstheme="majorHAnsi"/>
        </w:rPr>
        <w:t>le diplôme académique, le diplôme professionnel formation continue</w:t>
      </w:r>
      <w:r w:rsidR="00B91A8B">
        <w:rPr>
          <w:rFonts w:ascii="Univers Light" w:hAnsi="Univers Light" w:cstheme="majorHAnsi"/>
        </w:rPr>
        <w:t xml:space="preserve"> du directeur</w:t>
      </w:r>
      <w:r>
        <w:rPr>
          <w:rFonts w:ascii="Univers Light" w:hAnsi="Univers Light" w:cstheme="majorHAnsi"/>
        </w:rPr>
        <w:t xml:space="preserve">, le nombre d’absence, </w:t>
      </w:r>
      <w:r w:rsidR="00F4078F">
        <w:rPr>
          <w:rFonts w:ascii="Univers Light" w:hAnsi="Univers Light" w:cstheme="majorHAnsi"/>
        </w:rPr>
        <w:t>etc. ;</w:t>
      </w:r>
    </w:p>
    <w:p w14:paraId="73BF1F56" w14:textId="5B8D43D5" w:rsidR="00374C58" w:rsidRPr="00FA1748" w:rsidRDefault="00FA1748" w:rsidP="00E566AF">
      <w:pPr>
        <w:pStyle w:val="ListParagraph"/>
        <w:numPr>
          <w:ilvl w:val="0"/>
          <w:numId w:val="13"/>
        </w:numPr>
        <w:spacing w:before="100" w:beforeAutospacing="1" w:after="100" w:afterAutospacing="1" w:line="240" w:lineRule="auto"/>
        <w:ind w:left="714" w:hanging="357"/>
        <w:contextualSpacing w:val="0"/>
        <w:jc w:val="both"/>
        <w:outlineLvl w:val="2"/>
        <w:rPr>
          <w:rFonts w:ascii="Univers Light" w:hAnsi="Univers Light" w:cstheme="majorHAnsi"/>
          <w:b/>
          <w:bCs/>
          <w:color w:val="AEAAAA" w:themeColor="background2" w:themeShade="BF"/>
        </w:rPr>
      </w:pPr>
      <w:bookmarkStart w:id="32" w:name="_Toc171064956"/>
      <w:r w:rsidRPr="00FA1748">
        <w:rPr>
          <w:rFonts w:ascii="Univers Light" w:hAnsi="Univers Light" w:cstheme="majorHAnsi"/>
          <w:b/>
          <w:bCs/>
          <w:color w:val="AEAAAA" w:themeColor="background2" w:themeShade="BF"/>
        </w:rPr>
        <w:t>Description des variables retenues</w:t>
      </w:r>
      <w:bookmarkEnd w:id="32"/>
    </w:p>
    <w:p w14:paraId="4DC5AAAA" w14:textId="2599CEAF" w:rsidR="00FA1748" w:rsidRDefault="00FA1748"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Cette section décrit les principales variables</w:t>
      </w:r>
      <w:r w:rsidR="00AB39F1">
        <w:rPr>
          <w:rFonts w:ascii="Univers Light" w:hAnsi="Univers Light" w:cstheme="majorHAnsi"/>
        </w:rPr>
        <w:t xml:space="preserve"> retenues</w:t>
      </w:r>
      <w:r>
        <w:rPr>
          <w:rFonts w:ascii="Univers Light" w:hAnsi="Univers Light" w:cstheme="majorHAnsi"/>
        </w:rPr>
        <w:t xml:space="preserve"> pour la modélisation</w:t>
      </w:r>
      <w:r w:rsidR="00AB39F1">
        <w:rPr>
          <w:rFonts w:ascii="Univers Light" w:hAnsi="Univers Light" w:cstheme="majorHAnsi"/>
        </w:rPr>
        <w:t xml:space="preserve"> de</w:t>
      </w:r>
      <w:r w:rsidR="00E20F0E">
        <w:rPr>
          <w:rFonts w:ascii="Univers Light" w:hAnsi="Univers Light" w:cstheme="majorHAnsi"/>
        </w:rPr>
        <w:t xml:space="preserve"> la performance des élèves des écoles privées et publiques en langue/lecture et mathématiques</w:t>
      </w:r>
      <w:r w:rsidR="00C84147">
        <w:rPr>
          <w:rFonts w:ascii="Univers Light" w:hAnsi="Univers Light" w:cstheme="majorHAnsi"/>
        </w:rPr>
        <w:t>.</w:t>
      </w:r>
      <w:r w:rsidR="00D1583C">
        <w:rPr>
          <w:rFonts w:ascii="Univers Light" w:hAnsi="Univers Light" w:cstheme="majorHAnsi"/>
        </w:rPr>
        <w:t xml:space="preserve"> Pour décrire ces variables, la comparaison sera faite entre les élèves des écoles publiques et ceux des écoles privées mais aussi de l’estimation de la valeur</w:t>
      </w:r>
      <w:r w:rsidR="00AB39F1">
        <w:rPr>
          <w:rFonts w:ascii="Univers Light" w:hAnsi="Univers Light" w:cstheme="majorHAnsi"/>
        </w:rPr>
        <w:t xml:space="preserve"> des variables</w:t>
      </w:r>
      <w:r w:rsidR="00D1583C">
        <w:rPr>
          <w:rFonts w:ascii="Univers Light" w:hAnsi="Univers Light" w:cstheme="majorHAnsi"/>
        </w:rPr>
        <w:t xml:space="preserve"> au niveau nation</w:t>
      </w:r>
      <w:r w:rsidR="00AB39F1">
        <w:rPr>
          <w:rFonts w:ascii="Univers Light" w:hAnsi="Univers Light" w:cstheme="majorHAnsi"/>
        </w:rPr>
        <w:t>al</w:t>
      </w:r>
      <w:r w:rsidR="00D1583C">
        <w:rPr>
          <w:rFonts w:ascii="Univers Light" w:hAnsi="Univers Light" w:cstheme="majorHAnsi"/>
        </w:rPr>
        <w:t>.</w:t>
      </w:r>
    </w:p>
    <w:p w14:paraId="00D37F2E" w14:textId="60608EAF" w:rsidR="00B23CBD" w:rsidRPr="003842A0" w:rsidRDefault="00E77C3B" w:rsidP="003842A0">
      <w:pPr>
        <w:pStyle w:val="ListParagraph"/>
        <w:numPr>
          <w:ilvl w:val="0"/>
          <w:numId w:val="17"/>
        </w:numPr>
        <w:spacing w:before="100" w:beforeAutospacing="1" w:after="100" w:afterAutospacing="1" w:line="240" w:lineRule="auto"/>
        <w:jc w:val="both"/>
        <w:rPr>
          <w:rFonts w:ascii="Univers Light" w:hAnsi="Univers Light" w:cstheme="majorHAnsi"/>
          <w:b/>
          <w:bCs/>
          <w:color w:val="AEAAAA" w:themeColor="background2" w:themeShade="BF"/>
        </w:rPr>
      </w:pPr>
      <w:r w:rsidRPr="003842A0">
        <w:rPr>
          <w:rFonts w:ascii="Univers Light" w:hAnsi="Univers Light" w:cstheme="majorHAnsi"/>
          <w:b/>
          <w:bCs/>
          <w:color w:val="AEAAAA" w:themeColor="background2" w:themeShade="BF"/>
        </w:rPr>
        <w:t>Début de scolarité</w:t>
      </w:r>
    </w:p>
    <w:p w14:paraId="2E2A5DA2" w14:textId="044E33A7" w:rsidR="00E77C3B" w:rsidRDefault="003D3A7D" w:rsidP="00907778">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tableau-ci dessous décrit quelques </w:t>
      </w:r>
      <w:r w:rsidR="009A655B">
        <w:rPr>
          <w:rFonts w:ascii="Univers Light" w:hAnsi="Univers Light" w:cstheme="majorHAnsi"/>
        </w:rPr>
        <w:t>variables</w:t>
      </w:r>
      <w:r>
        <w:rPr>
          <w:rFonts w:ascii="Univers Light" w:hAnsi="Univers Light" w:cstheme="majorHAnsi"/>
        </w:rPr>
        <w:t xml:space="preserve"> de début de scolarité</w:t>
      </w:r>
      <w:r w:rsidR="009A655B">
        <w:rPr>
          <w:rFonts w:ascii="Univers Light" w:hAnsi="Univers Light" w:cstheme="majorHAnsi"/>
        </w:rPr>
        <w:t xml:space="preserve"> et suivant le statut de l’école fréquentée par les élèves. Ces variables se rapportent essentiellement aux caractéristiques de l’élève. La proportion des élèves filles dans les élèves </w:t>
      </w:r>
      <w:r w:rsidR="00907778">
        <w:rPr>
          <w:rFonts w:ascii="Univers Light" w:hAnsi="Univers Light" w:cstheme="majorHAnsi"/>
        </w:rPr>
        <w:t xml:space="preserve">du public est estimé à 48% en début scolarité contre 45% dans les établissements privés et 47% sur le plan national. L’âge moyen au CP2 est estimé à 9 ans dans les établissements </w:t>
      </w:r>
      <w:r w:rsidR="00AB39F1">
        <w:rPr>
          <w:rFonts w:ascii="Univers Light" w:hAnsi="Univers Light" w:cstheme="majorHAnsi"/>
        </w:rPr>
        <w:t xml:space="preserve">publics </w:t>
      </w:r>
      <w:r w:rsidR="00907778">
        <w:rPr>
          <w:rFonts w:ascii="Univers Light" w:hAnsi="Univers Light" w:cstheme="majorHAnsi"/>
        </w:rPr>
        <w:t xml:space="preserve">contre 7 ans pour </w:t>
      </w:r>
      <w:r w:rsidR="00AB39F1">
        <w:rPr>
          <w:rFonts w:ascii="Univers Light" w:hAnsi="Univers Light" w:cstheme="majorHAnsi"/>
        </w:rPr>
        <w:t>l</w:t>
      </w:r>
      <w:r w:rsidR="00907778">
        <w:rPr>
          <w:rFonts w:ascii="Univers Light" w:hAnsi="Univers Light" w:cstheme="majorHAnsi"/>
        </w:rPr>
        <w:t xml:space="preserve">es écoles privées. Les élèves des établissements publics </w:t>
      </w:r>
      <w:r w:rsidR="00AB39F1">
        <w:rPr>
          <w:rFonts w:ascii="Univers Light" w:hAnsi="Univers Light" w:cstheme="majorHAnsi"/>
        </w:rPr>
        <w:t>s</w:t>
      </w:r>
      <w:r w:rsidR="00907778">
        <w:rPr>
          <w:rFonts w:ascii="Univers Light" w:hAnsi="Univers Light" w:cstheme="majorHAnsi"/>
        </w:rPr>
        <w:t xml:space="preserve">ont un peu </w:t>
      </w:r>
      <w:r w:rsidR="007F0C35">
        <w:rPr>
          <w:rFonts w:ascii="Univers Light" w:hAnsi="Univers Light" w:cstheme="majorHAnsi"/>
        </w:rPr>
        <w:t>en</w:t>
      </w:r>
      <w:r w:rsidR="00907778">
        <w:rPr>
          <w:rFonts w:ascii="Univers Light" w:hAnsi="Univers Light" w:cstheme="majorHAnsi"/>
        </w:rPr>
        <w:t xml:space="preserve"> retard sur l’âge </w:t>
      </w:r>
      <w:r w:rsidR="00907778">
        <w:rPr>
          <w:rFonts w:ascii="Univers Light" w:hAnsi="Univers Light" w:cstheme="majorHAnsi"/>
        </w:rPr>
        <w:lastRenderedPageBreak/>
        <w:t>officiel pour la classe de CP2 (qui devrait être 6 ans révolu ou 7 ans si on tient compte du fait que l’inscription au CP1 est de 5 ans révolus</w:t>
      </w:r>
      <w:r w:rsidR="00AB39F1">
        <w:rPr>
          <w:rFonts w:ascii="Univers Light" w:hAnsi="Univers Light" w:cstheme="majorHAnsi"/>
        </w:rPr>
        <w:t xml:space="preserve"> et 6 ans</w:t>
      </w:r>
      <w:r w:rsidR="00907778">
        <w:rPr>
          <w:rFonts w:ascii="Univers Light" w:hAnsi="Univers Light" w:cstheme="majorHAnsi"/>
        </w:rPr>
        <w:t>).</w:t>
      </w:r>
    </w:p>
    <w:p w14:paraId="580155F9" w14:textId="39733101" w:rsidR="00907778" w:rsidRDefault="00907778" w:rsidP="00907778">
      <w:pPr>
        <w:spacing w:before="100" w:beforeAutospacing="1" w:after="100" w:afterAutospacing="1" w:line="240" w:lineRule="auto"/>
        <w:jc w:val="both"/>
        <w:rPr>
          <w:rFonts w:ascii="Univers Light" w:hAnsi="Univers Light" w:cstheme="majorHAnsi"/>
        </w:rPr>
      </w:pPr>
      <w:r>
        <w:rPr>
          <w:rFonts w:ascii="Univers Light" w:hAnsi="Univers Light" w:cstheme="majorHAnsi"/>
        </w:rPr>
        <w:t>Les données montrent également que beaucoup d’établissement</w:t>
      </w:r>
      <w:r w:rsidR="007F0C35">
        <w:rPr>
          <w:rFonts w:ascii="Univers Light" w:hAnsi="Univers Light" w:cstheme="majorHAnsi"/>
        </w:rPr>
        <w:t>s</w:t>
      </w:r>
      <w:r>
        <w:rPr>
          <w:rFonts w:ascii="Univers Light" w:hAnsi="Univers Light" w:cstheme="majorHAnsi"/>
        </w:rPr>
        <w:t xml:space="preserve"> ne respectent pas toujours l’arrêté de réduction des redoublements. En effet, 20% des élèves des établissements publics contre 16% dans les établissements privés</w:t>
      </w:r>
      <w:r w:rsidR="00AB39F1">
        <w:rPr>
          <w:rFonts w:ascii="Univers Light" w:hAnsi="Univers Light" w:cstheme="majorHAnsi"/>
        </w:rPr>
        <w:t xml:space="preserve"> ont redoublé la classe de CP1</w:t>
      </w:r>
      <w:r>
        <w:rPr>
          <w:rFonts w:ascii="Univers Light" w:hAnsi="Univers Light" w:cstheme="majorHAnsi"/>
        </w:rPr>
        <w:t>.</w:t>
      </w:r>
      <w:r w:rsidR="007315A7">
        <w:rPr>
          <w:rFonts w:ascii="Univers Light" w:hAnsi="Univers Light" w:cstheme="majorHAnsi"/>
        </w:rPr>
        <w:t xml:space="preserve"> En effet</w:t>
      </w:r>
      <w:r w:rsidR="007F0C35">
        <w:rPr>
          <w:rFonts w:ascii="Univers Light" w:hAnsi="Univers Light" w:cstheme="majorHAnsi"/>
        </w:rPr>
        <w:t>,</w:t>
      </w:r>
      <w:r w:rsidR="007315A7">
        <w:rPr>
          <w:rFonts w:ascii="Univers Light" w:hAnsi="Univers Light" w:cstheme="majorHAnsi"/>
        </w:rPr>
        <w:t xml:space="preserve"> cet arrêté ministériel interdit les redoublements en début de sous-cycle. L’analyse sectorielle a montré que c’est une pratique qui est toujours en cours dans les établissements publics et privés et que les directeurs refusent de déclarer sous-estimant ainsi le taux de redoublement officiel publié dans les annuaires. L’impact des redoublements sur le niveau des élèves et sur les abandons est largement documenté. Il est important de continuer la sensibilisation et le contrôle pour faire respecter l’arrêté sur le redoublement.</w:t>
      </w:r>
    </w:p>
    <w:p w14:paraId="4EBDE417" w14:textId="170E5B64" w:rsidR="00D1583C" w:rsidRDefault="00907778" w:rsidP="00B23CBD">
      <w:pPr>
        <w:spacing w:before="100" w:beforeAutospacing="1" w:after="100" w:afterAutospacing="1" w:line="240" w:lineRule="auto"/>
        <w:jc w:val="both"/>
        <w:rPr>
          <w:rFonts w:ascii="Univers Light" w:hAnsi="Univers Light" w:cstheme="majorHAnsi"/>
        </w:rPr>
      </w:pPr>
      <w:r w:rsidRPr="00D1583C">
        <w:rPr>
          <w:rFonts w:ascii="Univers Light" w:hAnsi="Univers Light" w:cstheme="majorHAnsi"/>
          <w:noProof/>
        </w:rPr>
        <mc:AlternateContent>
          <mc:Choice Requires="wps">
            <w:drawing>
              <wp:anchor distT="45720" distB="45720" distL="114300" distR="114300" simplePos="0" relativeHeight="251681792" behindDoc="1" locked="0" layoutInCell="1" allowOverlap="1" wp14:anchorId="7D7A55E6" wp14:editId="264195A8">
                <wp:simplePos x="0" y="0"/>
                <wp:positionH relativeFrom="margin">
                  <wp:posOffset>-23495</wp:posOffset>
                </wp:positionH>
                <wp:positionV relativeFrom="paragraph">
                  <wp:posOffset>156845</wp:posOffset>
                </wp:positionV>
                <wp:extent cx="3924300" cy="3038475"/>
                <wp:effectExtent l="0" t="0" r="0" b="9525"/>
                <wp:wrapTight wrapText="bothSides">
                  <wp:wrapPolygon edited="0">
                    <wp:start x="0" y="0"/>
                    <wp:lineTo x="0" y="21532"/>
                    <wp:lineTo x="21495" y="21532"/>
                    <wp:lineTo x="21495" y="0"/>
                    <wp:lineTo x="0" y="0"/>
                  </wp:wrapPolygon>
                </wp:wrapTight>
                <wp:docPr id="6578948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038475"/>
                        </a:xfrm>
                        <a:prstGeom prst="rect">
                          <a:avLst/>
                        </a:prstGeom>
                        <a:solidFill>
                          <a:srgbClr val="FFFFFF"/>
                        </a:solidFill>
                        <a:ln w="9525">
                          <a:noFill/>
                          <a:miter lim="800000"/>
                          <a:headEnd/>
                          <a:tailEnd/>
                        </a:ln>
                      </wps:spPr>
                      <wps:txbx>
                        <w:txbxContent>
                          <w:p w14:paraId="2915220E" w14:textId="433E67D8" w:rsidR="00D1583C" w:rsidRPr="002E14DC" w:rsidRDefault="00D1583C">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4 : Moyenne de quelques variables des élèves et des écoles en fin de scolarité</w:t>
                            </w:r>
                          </w:p>
                          <w:tbl>
                            <w:tblPr>
                              <w:tblW w:w="5812" w:type="dxa"/>
                              <w:tblCellMar>
                                <w:left w:w="70" w:type="dxa"/>
                                <w:right w:w="70" w:type="dxa"/>
                              </w:tblCellMar>
                              <w:tblLook w:val="04A0" w:firstRow="1" w:lastRow="0" w:firstColumn="1" w:lastColumn="0" w:noHBand="0" w:noVBand="1"/>
                            </w:tblPr>
                            <w:tblGrid>
                              <w:gridCol w:w="3119"/>
                              <w:gridCol w:w="1134"/>
                              <w:gridCol w:w="728"/>
                              <w:gridCol w:w="831"/>
                            </w:tblGrid>
                            <w:tr w:rsidR="003842A0" w:rsidRPr="002E14DC" w14:paraId="2B26D651" w14:textId="77777777" w:rsidTr="003842A0">
                              <w:trPr>
                                <w:trHeight w:val="300"/>
                              </w:trPr>
                              <w:tc>
                                <w:tcPr>
                                  <w:tcW w:w="3119" w:type="dxa"/>
                                  <w:tcBorders>
                                    <w:top w:val="single" w:sz="4" w:space="0" w:color="auto"/>
                                    <w:left w:val="nil"/>
                                    <w:bottom w:val="single" w:sz="4" w:space="0" w:color="auto"/>
                                    <w:right w:val="nil"/>
                                  </w:tcBorders>
                                  <w:shd w:val="clear" w:color="000000" w:fill="00B0F0"/>
                                  <w:noWrap/>
                                  <w:vAlign w:val="bottom"/>
                                  <w:hideMark/>
                                </w:tcPr>
                                <w:p w14:paraId="01A8BA82" w14:textId="77777777" w:rsidR="00D1583C" w:rsidRPr="002E14DC" w:rsidRDefault="00D1583C" w:rsidP="00D1583C">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4107D096"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63D9EFA5" w14:textId="0AE2169C"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3ACB7A7D"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907778" w:rsidRPr="002E14DC" w14:paraId="656BFA66" w14:textId="77777777" w:rsidTr="003842A0">
                              <w:trPr>
                                <w:trHeight w:val="300"/>
                              </w:trPr>
                              <w:tc>
                                <w:tcPr>
                                  <w:tcW w:w="3119" w:type="dxa"/>
                                  <w:tcBorders>
                                    <w:top w:val="nil"/>
                                    <w:left w:val="nil"/>
                                    <w:bottom w:val="nil"/>
                                    <w:right w:val="nil"/>
                                  </w:tcBorders>
                                  <w:shd w:val="clear" w:color="auto" w:fill="auto"/>
                                  <w:noWrap/>
                                  <w:vAlign w:val="bottom"/>
                                  <w:hideMark/>
                                </w:tcPr>
                                <w:p w14:paraId="0BF8B127" w14:textId="153096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Fille</w:t>
                                  </w:r>
                                </w:p>
                              </w:tc>
                              <w:tc>
                                <w:tcPr>
                                  <w:tcW w:w="1134" w:type="dxa"/>
                                  <w:tcBorders>
                                    <w:top w:val="nil"/>
                                    <w:left w:val="nil"/>
                                    <w:bottom w:val="nil"/>
                                    <w:right w:val="nil"/>
                                  </w:tcBorders>
                                  <w:shd w:val="clear" w:color="auto" w:fill="auto"/>
                                  <w:noWrap/>
                                  <w:vAlign w:val="center"/>
                                  <w:hideMark/>
                                </w:tcPr>
                                <w:p w14:paraId="5EB0E2D5" w14:textId="465AC4A5"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728" w:type="dxa"/>
                                  <w:tcBorders>
                                    <w:top w:val="nil"/>
                                    <w:left w:val="nil"/>
                                    <w:bottom w:val="nil"/>
                                    <w:right w:val="nil"/>
                                  </w:tcBorders>
                                  <w:shd w:val="clear" w:color="auto" w:fill="auto"/>
                                  <w:noWrap/>
                                  <w:vAlign w:val="center"/>
                                  <w:hideMark/>
                                </w:tcPr>
                                <w:p w14:paraId="42FAF206" w14:textId="088F6A5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3023B88E" w14:textId="748203B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907778" w:rsidRPr="002E14DC" w14:paraId="4C522FFB" w14:textId="77777777" w:rsidTr="003842A0">
                              <w:trPr>
                                <w:trHeight w:val="300"/>
                              </w:trPr>
                              <w:tc>
                                <w:tcPr>
                                  <w:tcW w:w="3119" w:type="dxa"/>
                                  <w:tcBorders>
                                    <w:top w:val="nil"/>
                                    <w:left w:val="nil"/>
                                    <w:bottom w:val="nil"/>
                                    <w:right w:val="nil"/>
                                  </w:tcBorders>
                                  <w:shd w:val="clear" w:color="auto" w:fill="auto"/>
                                  <w:noWrap/>
                                  <w:vAlign w:val="bottom"/>
                                  <w:hideMark/>
                                </w:tcPr>
                                <w:p w14:paraId="7A71FA96" w14:textId="4DAE0BBF"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Age moyen</w:t>
                                  </w:r>
                                </w:p>
                              </w:tc>
                              <w:tc>
                                <w:tcPr>
                                  <w:tcW w:w="1134" w:type="dxa"/>
                                  <w:tcBorders>
                                    <w:top w:val="nil"/>
                                    <w:left w:val="nil"/>
                                    <w:bottom w:val="nil"/>
                                    <w:right w:val="nil"/>
                                  </w:tcBorders>
                                  <w:shd w:val="clear" w:color="auto" w:fill="auto"/>
                                  <w:noWrap/>
                                  <w:vAlign w:val="center"/>
                                  <w:hideMark/>
                                </w:tcPr>
                                <w:p w14:paraId="01A73D0A" w14:textId="53A5667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728" w:type="dxa"/>
                                  <w:tcBorders>
                                    <w:top w:val="nil"/>
                                    <w:left w:val="nil"/>
                                    <w:bottom w:val="nil"/>
                                    <w:right w:val="nil"/>
                                  </w:tcBorders>
                                  <w:shd w:val="clear" w:color="auto" w:fill="auto"/>
                                  <w:noWrap/>
                                  <w:vAlign w:val="center"/>
                                  <w:hideMark/>
                                </w:tcPr>
                                <w:p w14:paraId="07DD5585" w14:textId="3ED11491"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51267B3A" w14:textId="33D9E30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w:t>
                                  </w:r>
                                </w:p>
                              </w:tc>
                            </w:tr>
                            <w:tr w:rsidR="00907778" w:rsidRPr="002E14DC" w14:paraId="77C3785D" w14:textId="77777777" w:rsidTr="003842A0">
                              <w:trPr>
                                <w:trHeight w:val="300"/>
                              </w:trPr>
                              <w:tc>
                                <w:tcPr>
                                  <w:tcW w:w="3119" w:type="dxa"/>
                                  <w:tcBorders>
                                    <w:top w:val="nil"/>
                                    <w:left w:val="nil"/>
                                    <w:bottom w:val="nil"/>
                                    <w:right w:val="nil"/>
                                  </w:tcBorders>
                                  <w:shd w:val="clear" w:color="auto" w:fill="auto"/>
                                  <w:noWrap/>
                                  <w:vAlign w:val="bottom"/>
                                  <w:hideMark/>
                                </w:tcPr>
                                <w:p w14:paraId="0807927E" w14:textId="571CDC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 redoublé</w:t>
                                  </w:r>
                                </w:p>
                              </w:tc>
                              <w:tc>
                                <w:tcPr>
                                  <w:tcW w:w="1134" w:type="dxa"/>
                                  <w:tcBorders>
                                    <w:top w:val="nil"/>
                                    <w:left w:val="nil"/>
                                    <w:bottom w:val="nil"/>
                                    <w:right w:val="nil"/>
                                  </w:tcBorders>
                                  <w:shd w:val="clear" w:color="auto" w:fill="auto"/>
                                  <w:noWrap/>
                                  <w:vAlign w:val="center"/>
                                  <w:hideMark/>
                                </w:tcPr>
                                <w:p w14:paraId="258BAB3D" w14:textId="36432FD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19%</w:t>
                                  </w:r>
                                </w:p>
                              </w:tc>
                              <w:tc>
                                <w:tcPr>
                                  <w:tcW w:w="728" w:type="dxa"/>
                                  <w:tcBorders>
                                    <w:top w:val="nil"/>
                                    <w:left w:val="nil"/>
                                    <w:bottom w:val="nil"/>
                                    <w:right w:val="nil"/>
                                  </w:tcBorders>
                                  <w:shd w:val="clear" w:color="auto" w:fill="auto"/>
                                  <w:noWrap/>
                                  <w:vAlign w:val="center"/>
                                  <w:hideMark/>
                                </w:tcPr>
                                <w:p w14:paraId="7A35173A" w14:textId="6E4A437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c>
                                <w:tcPr>
                                  <w:tcW w:w="831" w:type="dxa"/>
                                  <w:tcBorders>
                                    <w:top w:val="nil"/>
                                    <w:left w:val="nil"/>
                                    <w:bottom w:val="nil"/>
                                    <w:right w:val="nil"/>
                                  </w:tcBorders>
                                  <w:shd w:val="clear" w:color="auto" w:fill="auto"/>
                                  <w:noWrap/>
                                  <w:vAlign w:val="center"/>
                                  <w:hideMark/>
                                </w:tcPr>
                                <w:p w14:paraId="61C904A1" w14:textId="57AD5BD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r>
                            <w:tr w:rsidR="00907778" w:rsidRPr="002E14DC" w14:paraId="78EDCE4E" w14:textId="77777777" w:rsidTr="003842A0">
                              <w:trPr>
                                <w:trHeight w:val="300"/>
                              </w:trPr>
                              <w:tc>
                                <w:tcPr>
                                  <w:tcW w:w="3119" w:type="dxa"/>
                                  <w:tcBorders>
                                    <w:top w:val="nil"/>
                                    <w:left w:val="nil"/>
                                    <w:bottom w:val="nil"/>
                                    <w:right w:val="nil"/>
                                  </w:tcBorders>
                                  <w:shd w:val="clear" w:color="auto" w:fill="auto"/>
                                  <w:noWrap/>
                                  <w:vAlign w:val="bottom"/>
                                  <w:hideMark/>
                                </w:tcPr>
                                <w:p w14:paraId="20ED8CDC" w14:textId="62D2E23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Préscolaire</w:t>
                                  </w:r>
                                </w:p>
                              </w:tc>
                              <w:tc>
                                <w:tcPr>
                                  <w:tcW w:w="1134" w:type="dxa"/>
                                  <w:tcBorders>
                                    <w:top w:val="nil"/>
                                    <w:left w:val="nil"/>
                                    <w:bottom w:val="nil"/>
                                    <w:right w:val="nil"/>
                                  </w:tcBorders>
                                  <w:shd w:val="clear" w:color="auto" w:fill="auto"/>
                                  <w:noWrap/>
                                  <w:vAlign w:val="center"/>
                                  <w:hideMark/>
                                </w:tcPr>
                                <w:p w14:paraId="54419E2D" w14:textId="4176A22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728" w:type="dxa"/>
                                  <w:tcBorders>
                                    <w:top w:val="nil"/>
                                    <w:left w:val="nil"/>
                                    <w:bottom w:val="nil"/>
                                    <w:right w:val="nil"/>
                                  </w:tcBorders>
                                  <w:shd w:val="clear" w:color="auto" w:fill="auto"/>
                                  <w:noWrap/>
                                  <w:vAlign w:val="center"/>
                                  <w:hideMark/>
                                </w:tcPr>
                                <w:p w14:paraId="745DFE69" w14:textId="15C2E3B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54F5E8B8" w14:textId="2865ED4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907778" w:rsidRPr="002E14DC" w14:paraId="58AC2118" w14:textId="77777777" w:rsidTr="003842A0">
                              <w:trPr>
                                <w:trHeight w:val="300"/>
                              </w:trPr>
                              <w:tc>
                                <w:tcPr>
                                  <w:tcW w:w="3119" w:type="dxa"/>
                                  <w:tcBorders>
                                    <w:top w:val="nil"/>
                                    <w:left w:val="nil"/>
                                    <w:bottom w:val="nil"/>
                                    <w:right w:val="nil"/>
                                  </w:tcBorders>
                                  <w:shd w:val="clear" w:color="auto" w:fill="auto"/>
                                  <w:noWrap/>
                                  <w:vAlign w:val="bottom"/>
                                  <w:hideMark/>
                                </w:tcPr>
                                <w:p w14:paraId="56108304" w14:textId="3E3AE87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Parle français à la maison</w:t>
                                  </w:r>
                                </w:p>
                              </w:tc>
                              <w:tc>
                                <w:tcPr>
                                  <w:tcW w:w="1134" w:type="dxa"/>
                                  <w:tcBorders>
                                    <w:top w:val="nil"/>
                                    <w:left w:val="nil"/>
                                    <w:bottom w:val="nil"/>
                                    <w:right w:val="nil"/>
                                  </w:tcBorders>
                                  <w:shd w:val="clear" w:color="auto" w:fill="auto"/>
                                  <w:noWrap/>
                                  <w:vAlign w:val="center"/>
                                  <w:hideMark/>
                                </w:tcPr>
                                <w:p w14:paraId="527F13E2" w14:textId="100044F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c>
                                <w:tcPr>
                                  <w:tcW w:w="728" w:type="dxa"/>
                                  <w:tcBorders>
                                    <w:top w:val="nil"/>
                                    <w:left w:val="nil"/>
                                    <w:bottom w:val="nil"/>
                                    <w:right w:val="nil"/>
                                  </w:tcBorders>
                                  <w:shd w:val="clear" w:color="auto" w:fill="auto"/>
                                  <w:noWrap/>
                                  <w:vAlign w:val="center"/>
                                  <w:hideMark/>
                                </w:tcPr>
                                <w:p w14:paraId="702AA05D" w14:textId="4A336BAC"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831" w:type="dxa"/>
                                  <w:tcBorders>
                                    <w:top w:val="nil"/>
                                    <w:left w:val="nil"/>
                                    <w:bottom w:val="nil"/>
                                    <w:right w:val="nil"/>
                                  </w:tcBorders>
                                  <w:shd w:val="clear" w:color="auto" w:fill="auto"/>
                                  <w:noWrap/>
                                  <w:vAlign w:val="center"/>
                                  <w:hideMark/>
                                </w:tcPr>
                                <w:p w14:paraId="2E56F2C4" w14:textId="4486BF1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29%</w:t>
                                  </w:r>
                                </w:p>
                              </w:tc>
                            </w:tr>
                            <w:tr w:rsidR="00907778" w:rsidRPr="002E14DC" w14:paraId="208BAE9F" w14:textId="77777777" w:rsidTr="003842A0">
                              <w:trPr>
                                <w:trHeight w:val="300"/>
                              </w:trPr>
                              <w:tc>
                                <w:tcPr>
                                  <w:tcW w:w="3119" w:type="dxa"/>
                                  <w:tcBorders>
                                    <w:top w:val="nil"/>
                                    <w:left w:val="nil"/>
                                    <w:bottom w:val="nil"/>
                                    <w:right w:val="nil"/>
                                  </w:tcBorders>
                                  <w:shd w:val="clear" w:color="auto" w:fill="auto"/>
                                  <w:noWrap/>
                                  <w:vAlign w:val="bottom"/>
                                  <w:hideMark/>
                                </w:tcPr>
                                <w:p w14:paraId="5E7E7207" w14:textId="7AAB0B6D"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Livre de lecture à la maison</w:t>
                                  </w:r>
                                </w:p>
                              </w:tc>
                              <w:tc>
                                <w:tcPr>
                                  <w:tcW w:w="1134" w:type="dxa"/>
                                  <w:tcBorders>
                                    <w:top w:val="nil"/>
                                    <w:left w:val="nil"/>
                                    <w:bottom w:val="nil"/>
                                    <w:right w:val="nil"/>
                                  </w:tcBorders>
                                  <w:shd w:val="clear" w:color="auto" w:fill="auto"/>
                                  <w:noWrap/>
                                  <w:vAlign w:val="center"/>
                                  <w:hideMark/>
                                </w:tcPr>
                                <w:p w14:paraId="33E96E5B" w14:textId="1ADF27F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40%</w:t>
                                  </w:r>
                                </w:p>
                              </w:tc>
                              <w:tc>
                                <w:tcPr>
                                  <w:tcW w:w="728" w:type="dxa"/>
                                  <w:tcBorders>
                                    <w:top w:val="nil"/>
                                    <w:left w:val="nil"/>
                                    <w:bottom w:val="nil"/>
                                    <w:right w:val="nil"/>
                                  </w:tcBorders>
                                  <w:shd w:val="clear" w:color="auto" w:fill="auto"/>
                                  <w:noWrap/>
                                  <w:vAlign w:val="center"/>
                                  <w:hideMark/>
                                </w:tcPr>
                                <w:p w14:paraId="1D3B5D8C" w14:textId="74AA4EA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30%</w:t>
                                  </w:r>
                                </w:p>
                              </w:tc>
                              <w:tc>
                                <w:tcPr>
                                  <w:tcW w:w="831" w:type="dxa"/>
                                  <w:tcBorders>
                                    <w:top w:val="nil"/>
                                    <w:left w:val="nil"/>
                                    <w:bottom w:val="nil"/>
                                    <w:right w:val="nil"/>
                                  </w:tcBorders>
                                  <w:shd w:val="clear" w:color="auto" w:fill="auto"/>
                                  <w:noWrap/>
                                  <w:vAlign w:val="center"/>
                                  <w:hideMark/>
                                </w:tcPr>
                                <w:p w14:paraId="09807817" w14:textId="279F413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r>
                            <w:tr w:rsidR="00907778" w:rsidRPr="002E14DC" w14:paraId="50D21130" w14:textId="77777777" w:rsidTr="003842A0">
                              <w:trPr>
                                <w:trHeight w:val="300"/>
                              </w:trPr>
                              <w:tc>
                                <w:tcPr>
                                  <w:tcW w:w="3119" w:type="dxa"/>
                                  <w:tcBorders>
                                    <w:top w:val="nil"/>
                                    <w:left w:val="nil"/>
                                    <w:bottom w:val="nil"/>
                                    <w:right w:val="nil"/>
                                  </w:tcBorders>
                                  <w:shd w:val="clear" w:color="auto" w:fill="auto"/>
                                  <w:noWrap/>
                                  <w:vAlign w:val="bottom"/>
                                  <w:hideMark/>
                                </w:tcPr>
                                <w:p w14:paraId="29B6E04E" w14:textId="15008BE5"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Tablette à la maison</w:t>
                                  </w:r>
                                </w:p>
                              </w:tc>
                              <w:tc>
                                <w:tcPr>
                                  <w:tcW w:w="1134" w:type="dxa"/>
                                  <w:tcBorders>
                                    <w:top w:val="nil"/>
                                    <w:left w:val="nil"/>
                                    <w:bottom w:val="nil"/>
                                    <w:right w:val="nil"/>
                                  </w:tcBorders>
                                  <w:shd w:val="clear" w:color="auto" w:fill="auto"/>
                                  <w:noWrap/>
                                  <w:vAlign w:val="center"/>
                                  <w:hideMark/>
                                </w:tcPr>
                                <w:p w14:paraId="67C7E24E" w14:textId="120C843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7A41BF98" w14:textId="596A0F5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w:t>
                                  </w:r>
                                </w:p>
                              </w:tc>
                              <w:tc>
                                <w:tcPr>
                                  <w:tcW w:w="831" w:type="dxa"/>
                                  <w:tcBorders>
                                    <w:top w:val="nil"/>
                                    <w:left w:val="nil"/>
                                    <w:bottom w:val="nil"/>
                                    <w:right w:val="nil"/>
                                  </w:tcBorders>
                                  <w:shd w:val="clear" w:color="auto" w:fill="auto"/>
                                  <w:noWrap/>
                                  <w:vAlign w:val="center"/>
                                  <w:hideMark/>
                                </w:tcPr>
                                <w:p w14:paraId="476034B0" w14:textId="649464D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r>
                            <w:tr w:rsidR="00907778" w:rsidRPr="002E14DC" w14:paraId="3EE5C1F4" w14:textId="77777777" w:rsidTr="003842A0">
                              <w:trPr>
                                <w:trHeight w:val="300"/>
                              </w:trPr>
                              <w:tc>
                                <w:tcPr>
                                  <w:tcW w:w="3119" w:type="dxa"/>
                                  <w:tcBorders>
                                    <w:top w:val="nil"/>
                                    <w:left w:val="nil"/>
                                    <w:bottom w:val="nil"/>
                                    <w:right w:val="nil"/>
                                  </w:tcBorders>
                                  <w:shd w:val="clear" w:color="auto" w:fill="auto"/>
                                  <w:noWrap/>
                                  <w:vAlign w:val="bottom"/>
                                  <w:hideMark/>
                                </w:tcPr>
                                <w:p w14:paraId="25EA42B2" w14:textId="47AFE8A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Lire à la maison</w:t>
                                  </w:r>
                                </w:p>
                              </w:tc>
                              <w:tc>
                                <w:tcPr>
                                  <w:tcW w:w="1134" w:type="dxa"/>
                                  <w:tcBorders>
                                    <w:top w:val="nil"/>
                                    <w:left w:val="nil"/>
                                    <w:bottom w:val="nil"/>
                                    <w:right w:val="nil"/>
                                  </w:tcBorders>
                                  <w:shd w:val="clear" w:color="auto" w:fill="auto"/>
                                  <w:noWrap/>
                                  <w:vAlign w:val="center"/>
                                  <w:hideMark/>
                                </w:tcPr>
                                <w:p w14:paraId="270D5B7E" w14:textId="729731B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467BA66C" w14:textId="175D80DB"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46%</w:t>
                                  </w:r>
                                </w:p>
                              </w:tc>
                              <w:tc>
                                <w:tcPr>
                                  <w:tcW w:w="831" w:type="dxa"/>
                                  <w:tcBorders>
                                    <w:top w:val="nil"/>
                                    <w:left w:val="nil"/>
                                    <w:bottom w:val="nil"/>
                                    <w:right w:val="nil"/>
                                  </w:tcBorders>
                                  <w:shd w:val="clear" w:color="auto" w:fill="auto"/>
                                  <w:noWrap/>
                                  <w:vAlign w:val="center"/>
                                  <w:hideMark/>
                                </w:tcPr>
                                <w:p w14:paraId="10AC592D" w14:textId="1D950C8E"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73%</w:t>
                                  </w:r>
                                </w:p>
                              </w:tc>
                            </w:tr>
                            <w:tr w:rsidR="00907778" w:rsidRPr="002E14DC" w14:paraId="2A8AFD6E" w14:textId="77777777" w:rsidTr="003842A0">
                              <w:trPr>
                                <w:trHeight w:val="300"/>
                              </w:trPr>
                              <w:tc>
                                <w:tcPr>
                                  <w:tcW w:w="3119" w:type="dxa"/>
                                  <w:tcBorders>
                                    <w:top w:val="nil"/>
                                    <w:left w:val="nil"/>
                                    <w:bottom w:val="nil"/>
                                    <w:right w:val="nil"/>
                                  </w:tcBorders>
                                  <w:shd w:val="clear" w:color="auto" w:fill="auto"/>
                                  <w:noWrap/>
                                  <w:vAlign w:val="bottom"/>
                                  <w:hideMark/>
                                </w:tcPr>
                                <w:p w14:paraId="0F4E86BC" w14:textId="3ABC84C7"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lecture en classe</w:t>
                                  </w:r>
                                </w:p>
                              </w:tc>
                              <w:tc>
                                <w:tcPr>
                                  <w:tcW w:w="1134" w:type="dxa"/>
                                  <w:tcBorders>
                                    <w:top w:val="nil"/>
                                    <w:left w:val="nil"/>
                                    <w:bottom w:val="nil"/>
                                    <w:right w:val="nil"/>
                                  </w:tcBorders>
                                  <w:shd w:val="clear" w:color="auto" w:fill="auto"/>
                                  <w:noWrap/>
                                  <w:vAlign w:val="center"/>
                                  <w:hideMark/>
                                </w:tcPr>
                                <w:p w14:paraId="52938CA6" w14:textId="1447A46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81%</w:t>
                                  </w:r>
                                </w:p>
                              </w:tc>
                              <w:tc>
                                <w:tcPr>
                                  <w:tcW w:w="728" w:type="dxa"/>
                                  <w:tcBorders>
                                    <w:top w:val="nil"/>
                                    <w:left w:val="nil"/>
                                    <w:bottom w:val="nil"/>
                                    <w:right w:val="nil"/>
                                  </w:tcBorders>
                                  <w:shd w:val="clear" w:color="auto" w:fill="auto"/>
                                  <w:noWrap/>
                                  <w:vAlign w:val="center"/>
                                  <w:hideMark/>
                                </w:tcPr>
                                <w:p w14:paraId="0187988C" w14:textId="58BCC2A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79%</w:t>
                                  </w:r>
                                </w:p>
                              </w:tc>
                              <w:tc>
                                <w:tcPr>
                                  <w:tcW w:w="831" w:type="dxa"/>
                                  <w:tcBorders>
                                    <w:top w:val="nil"/>
                                    <w:left w:val="nil"/>
                                    <w:bottom w:val="nil"/>
                                    <w:right w:val="nil"/>
                                  </w:tcBorders>
                                  <w:shd w:val="clear" w:color="auto" w:fill="auto"/>
                                  <w:noWrap/>
                                  <w:vAlign w:val="center"/>
                                  <w:hideMark/>
                                </w:tcPr>
                                <w:p w14:paraId="49F3D6F9" w14:textId="4C267BF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88%</w:t>
                                  </w:r>
                                </w:p>
                              </w:tc>
                            </w:tr>
                            <w:tr w:rsidR="00907778" w:rsidRPr="002E14DC" w14:paraId="28FB3E70" w14:textId="77777777" w:rsidTr="003842A0">
                              <w:trPr>
                                <w:trHeight w:val="300"/>
                              </w:trPr>
                              <w:tc>
                                <w:tcPr>
                                  <w:tcW w:w="3119" w:type="dxa"/>
                                  <w:tcBorders>
                                    <w:top w:val="nil"/>
                                    <w:left w:val="nil"/>
                                    <w:bottom w:val="nil"/>
                                    <w:right w:val="nil"/>
                                  </w:tcBorders>
                                  <w:shd w:val="clear" w:color="auto" w:fill="auto"/>
                                  <w:noWrap/>
                                  <w:vAlign w:val="bottom"/>
                                  <w:hideMark/>
                                </w:tcPr>
                                <w:p w14:paraId="31292447" w14:textId="66CC87B1"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mathématiques en classe</w:t>
                                  </w:r>
                                </w:p>
                              </w:tc>
                              <w:tc>
                                <w:tcPr>
                                  <w:tcW w:w="1134" w:type="dxa"/>
                                  <w:tcBorders>
                                    <w:top w:val="nil"/>
                                    <w:left w:val="nil"/>
                                    <w:bottom w:val="nil"/>
                                    <w:right w:val="nil"/>
                                  </w:tcBorders>
                                  <w:shd w:val="clear" w:color="auto" w:fill="auto"/>
                                  <w:noWrap/>
                                  <w:vAlign w:val="center"/>
                                  <w:hideMark/>
                                </w:tcPr>
                                <w:p w14:paraId="12617DEE" w14:textId="44BADDE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80%</w:t>
                                  </w:r>
                                </w:p>
                              </w:tc>
                              <w:tc>
                                <w:tcPr>
                                  <w:tcW w:w="728" w:type="dxa"/>
                                  <w:tcBorders>
                                    <w:top w:val="nil"/>
                                    <w:left w:val="nil"/>
                                    <w:bottom w:val="nil"/>
                                    <w:right w:val="nil"/>
                                  </w:tcBorders>
                                  <w:shd w:val="clear" w:color="auto" w:fill="auto"/>
                                  <w:noWrap/>
                                  <w:vAlign w:val="center"/>
                                  <w:hideMark/>
                                </w:tcPr>
                                <w:p w14:paraId="4128C789" w14:textId="36CCCAE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77%</w:t>
                                  </w:r>
                                </w:p>
                              </w:tc>
                              <w:tc>
                                <w:tcPr>
                                  <w:tcW w:w="831" w:type="dxa"/>
                                  <w:tcBorders>
                                    <w:top w:val="nil"/>
                                    <w:left w:val="nil"/>
                                    <w:bottom w:val="nil"/>
                                    <w:right w:val="nil"/>
                                  </w:tcBorders>
                                  <w:shd w:val="clear" w:color="auto" w:fill="auto"/>
                                  <w:noWrap/>
                                  <w:vAlign w:val="center"/>
                                  <w:hideMark/>
                                </w:tcPr>
                                <w:p w14:paraId="547BB5D3" w14:textId="6F1C7CEA"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r>
                          </w:tbl>
                          <w:p w14:paraId="504126B0" w14:textId="77777777" w:rsidR="00D1583C" w:rsidRPr="001827B8" w:rsidRDefault="00D1583C" w:rsidP="00D1583C">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0575BA46" w14:textId="77777777" w:rsidR="00D1583C" w:rsidRDefault="00D1583C"/>
                          <w:p w14:paraId="6F21E059" w14:textId="77777777" w:rsidR="00D1583C" w:rsidRDefault="00D158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A55E6" id="_x0000_s1036" type="#_x0000_t202" style="position:absolute;left:0;text-align:left;margin-left:-1.85pt;margin-top:12.35pt;width:309pt;height:239.25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" stroked="f">
                <v:textbox>
                  <w:txbxContent>
                    <w:p w14:paraId="2915220E" w14:textId="433E67D8" w:rsidR="00D1583C" w:rsidRPr="002E14DC" w:rsidRDefault="00D1583C">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4 : Moyenne de quelques variables des élèves et des écoles en fin de scolarité</w:t>
                      </w:r>
                    </w:p>
                    <w:tbl>
                      <w:tblPr>
                        <w:tblW w:w="5812" w:type="dxa"/>
                        <w:tblCellMar>
                          <w:left w:w="70" w:type="dxa"/>
                          <w:right w:w="70" w:type="dxa"/>
                        </w:tblCellMar>
                        <w:tblLook w:val="04A0" w:firstRow="1" w:lastRow="0" w:firstColumn="1" w:lastColumn="0" w:noHBand="0" w:noVBand="1"/>
                      </w:tblPr>
                      <w:tblGrid>
                        <w:gridCol w:w="3119"/>
                        <w:gridCol w:w="1134"/>
                        <w:gridCol w:w="728"/>
                        <w:gridCol w:w="831"/>
                      </w:tblGrid>
                      <w:tr w:rsidR="003842A0" w:rsidRPr="002E14DC" w14:paraId="2B26D651" w14:textId="77777777" w:rsidTr="003842A0">
                        <w:trPr>
                          <w:trHeight w:val="300"/>
                        </w:trPr>
                        <w:tc>
                          <w:tcPr>
                            <w:tcW w:w="3119" w:type="dxa"/>
                            <w:tcBorders>
                              <w:top w:val="single" w:sz="4" w:space="0" w:color="auto"/>
                              <w:left w:val="nil"/>
                              <w:bottom w:val="single" w:sz="4" w:space="0" w:color="auto"/>
                              <w:right w:val="nil"/>
                            </w:tcBorders>
                            <w:shd w:val="clear" w:color="000000" w:fill="00B0F0"/>
                            <w:noWrap/>
                            <w:vAlign w:val="bottom"/>
                            <w:hideMark/>
                          </w:tcPr>
                          <w:p w14:paraId="01A8BA82" w14:textId="77777777" w:rsidR="00D1583C" w:rsidRPr="002E14DC" w:rsidRDefault="00D1583C" w:rsidP="00D1583C">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4107D096"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63D9EFA5" w14:textId="0AE2169C"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3ACB7A7D"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907778" w:rsidRPr="002E14DC" w14:paraId="656BFA66" w14:textId="77777777" w:rsidTr="003842A0">
                        <w:trPr>
                          <w:trHeight w:val="300"/>
                        </w:trPr>
                        <w:tc>
                          <w:tcPr>
                            <w:tcW w:w="3119" w:type="dxa"/>
                            <w:tcBorders>
                              <w:top w:val="nil"/>
                              <w:left w:val="nil"/>
                              <w:bottom w:val="nil"/>
                              <w:right w:val="nil"/>
                            </w:tcBorders>
                            <w:shd w:val="clear" w:color="auto" w:fill="auto"/>
                            <w:noWrap/>
                            <w:vAlign w:val="bottom"/>
                            <w:hideMark/>
                          </w:tcPr>
                          <w:p w14:paraId="0BF8B127" w14:textId="153096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Fille</w:t>
                            </w:r>
                          </w:p>
                        </w:tc>
                        <w:tc>
                          <w:tcPr>
                            <w:tcW w:w="1134" w:type="dxa"/>
                            <w:tcBorders>
                              <w:top w:val="nil"/>
                              <w:left w:val="nil"/>
                              <w:bottom w:val="nil"/>
                              <w:right w:val="nil"/>
                            </w:tcBorders>
                            <w:shd w:val="clear" w:color="auto" w:fill="auto"/>
                            <w:noWrap/>
                            <w:vAlign w:val="center"/>
                            <w:hideMark/>
                          </w:tcPr>
                          <w:p w14:paraId="5EB0E2D5" w14:textId="465AC4A5"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728" w:type="dxa"/>
                            <w:tcBorders>
                              <w:top w:val="nil"/>
                              <w:left w:val="nil"/>
                              <w:bottom w:val="nil"/>
                              <w:right w:val="nil"/>
                            </w:tcBorders>
                            <w:shd w:val="clear" w:color="auto" w:fill="auto"/>
                            <w:noWrap/>
                            <w:vAlign w:val="center"/>
                            <w:hideMark/>
                          </w:tcPr>
                          <w:p w14:paraId="42FAF206" w14:textId="088F6A5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3023B88E" w14:textId="748203B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907778" w:rsidRPr="002E14DC" w14:paraId="4C522FFB" w14:textId="77777777" w:rsidTr="003842A0">
                        <w:trPr>
                          <w:trHeight w:val="300"/>
                        </w:trPr>
                        <w:tc>
                          <w:tcPr>
                            <w:tcW w:w="3119" w:type="dxa"/>
                            <w:tcBorders>
                              <w:top w:val="nil"/>
                              <w:left w:val="nil"/>
                              <w:bottom w:val="nil"/>
                              <w:right w:val="nil"/>
                            </w:tcBorders>
                            <w:shd w:val="clear" w:color="auto" w:fill="auto"/>
                            <w:noWrap/>
                            <w:vAlign w:val="bottom"/>
                            <w:hideMark/>
                          </w:tcPr>
                          <w:p w14:paraId="7A71FA96" w14:textId="4DAE0BBF"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Age moyen</w:t>
                            </w:r>
                          </w:p>
                        </w:tc>
                        <w:tc>
                          <w:tcPr>
                            <w:tcW w:w="1134" w:type="dxa"/>
                            <w:tcBorders>
                              <w:top w:val="nil"/>
                              <w:left w:val="nil"/>
                              <w:bottom w:val="nil"/>
                              <w:right w:val="nil"/>
                            </w:tcBorders>
                            <w:shd w:val="clear" w:color="auto" w:fill="auto"/>
                            <w:noWrap/>
                            <w:vAlign w:val="center"/>
                            <w:hideMark/>
                          </w:tcPr>
                          <w:p w14:paraId="01A73D0A" w14:textId="53A5667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728" w:type="dxa"/>
                            <w:tcBorders>
                              <w:top w:val="nil"/>
                              <w:left w:val="nil"/>
                              <w:bottom w:val="nil"/>
                              <w:right w:val="nil"/>
                            </w:tcBorders>
                            <w:shd w:val="clear" w:color="auto" w:fill="auto"/>
                            <w:noWrap/>
                            <w:vAlign w:val="center"/>
                            <w:hideMark/>
                          </w:tcPr>
                          <w:p w14:paraId="07DD5585" w14:textId="3ED11491"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51267B3A" w14:textId="33D9E30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w:t>
                            </w:r>
                          </w:p>
                        </w:tc>
                      </w:tr>
                      <w:tr w:rsidR="00907778" w:rsidRPr="002E14DC" w14:paraId="77C3785D" w14:textId="77777777" w:rsidTr="003842A0">
                        <w:trPr>
                          <w:trHeight w:val="300"/>
                        </w:trPr>
                        <w:tc>
                          <w:tcPr>
                            <w:tcW w:w="3119" w:type="dxa"/>
                            <w:tcBorders>
                              <w:top w:val="nil"/>
                              <w:left w:val="nil"/>
                              <w:bottom w:val="nil"/>
                              <w:right w:val="nil"/>
                            </w:tcBorders>
                            <w:shd w:val="clear" w:color="auto" w:fill="auto"/>
                            <w:noWrap/>
                            <w:vAlign w:val="bottom"/>
                            <w:hideMark/>
                          </w:tcPr>
                          <w:p w14:paraId="0807927E" w14:textId="571CDC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 redoublé</w:t>
                            </w:r>
                          </w:p>
                        </w:tc>
                        <w:tc>
                          <w:tcPr>
                            <w:tcW w:w="1134" w:type="dxa"/>
                            <w:tcBorders>
                              <w:top w:val="nil"/>
                              <w:left w:val="nil"/>
                              <w:bottom w:val="nil"/>
                              <w:right w:val="nil"/>
                            </w:tcBorders>
                            <w:shd w:val="clear" w:color="auto" w:fill="auto"/>
                            <w:noWrap/>
                            <w:vAlign w:val="center"/>
                            <w:hideMark/>
                          </w:tcPr>
                          <w:p w14:paraId="258BAB3D" w14:textId="36432FD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19%</w:t>
                            </w:r>
                          </w:p>
                        </w:tc>
                        <w:tc>
                          <w:tcPr>
                            <w:tcW w:w="728" w:type="dxa"/>
                            <w:tcBorders>
                              <w:top w:val="nil"/>
                              <w:left w:val="nil"/>
                              <w:bottom w:val="nil"/>
                              <w:right w:val="nil"/>
                            </w:tcBorders>
                            <w:shd w:val="clear" w:color="auto" w:fill="auto"/>
                            <w:noWrap/>
                            <w:vAlign w:val="center"/>
                            <w:hideMark/>
                          </w:tcPr>
                          <w:p w14:paraId="7A35173A" w14:textId="6E4A437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c>
                          <w:tcPr>
                            <w:tcW w:w="831" w:type="dxa"/>
                            <w:tcBorders>
                              <w:top w:val="nil"/>
                              <w:left w:val="nil"/>
                              <w:bottom w:val="nil"/>
                              <w:right w:val="nil"/>
                            </w:tcBorders>
                            <w:shd w:val="clear" w:color="auto" w:fill="auto"/>
                            <w:noWrap/>
                            <w:vAlign w:val="center"/>
                            <w:hideMark/>
                          </w:tcPr>
                          <w:p w14:paraId="61C904A1" w14:textId="57AD5BD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r>
                      <w:tr w:rsidR="00907778" w:rsidRPr="002E14DC" w14:paraId="78EDCE4E" w14:textId="77777777" w:rsidTr="003842A0">
                        <w:trPr>
                          <w:trHeight w:val="300"/>
                        </w:trPr>
                        <w:tc>
                          <w:tcPr>
                            <w:tcW w:w="3119" w:type="dxa"/>
                            <w:tcBorders>
                              <w:top w:val="nil"/>
                              <w:left w:val="nil"/>
                              <w:bottom w:val="nil"/>
                              <w:right w:val="nil"/>
                            </w:tcBorders>
                            <w:shd w:val="clear" w:color="auto" w:fill="auto"/>
                            <w:noWrap/>
                            <w:vAlign w:val="bottom"/>
                            <w:hideMark/>
                          </w:tcPr>
                          <w:p w14:paraId="20ED8CDC" w14:textId="62D2E23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Préscolaire</w:t>
                            </w:r>
                          </w:p>
                        </w:tc>
                        <w:tc>
                          <w:tcPr>
                            <w:tcW w:w="1134" w:type="dxa"/>
                            <w:tcBorders>
                              <w:top w:val="nil"/>
                              <w:left w:val="nil"/>
                              <w:bottom w:val="nil"/>
                              <w:right w:val="nil"/>
                            </w:tcBorders>
                            <w:shd w:val="clear" w:color="auto" w:fill="auto"/>
                            <w:noWrap/>
                            <w:vAlign w:val="center"/>
                            <w:hideMark/>
                          </w:tcPr>
                          <w:p w14:paraId="54419E2D" w14:textId="4176A22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728" w:type="dxa"/>
                            <w:tcBorders>
                              <w:top w:val="nil"/>
                              <w:left w:val="nil"/>
                              <w:bottom w:val="nil"/>
                              <w:right w:val="nil"/>
                            </w:tcBorders>
                            <w:shd w:val="clear" w:color="auto" w:fill="auto"/>
                            <w:noWrap/>
                            <w:vAlign w:val="center"/>
                            <w:hideMark/>
                          </w:tcPr>
                          <w:p w14:paraId="745DFE69" w14:textId="15C2E3B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54F5E8B8" w14:textId="2865ED4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907778" w:rsidRPr="002E14DC" w14:paraId="58AC2118" w14:textId="77777777" w:rsidTr="003842A0">
                        <w:trPr>
                          <w:trHeight w:val="300"/>
                        </w:trPr>
                        <w:tc>
                          <w:tcPr>
                            <w:tcW w:w="3119" w:type="dxa"/>
                            <w:tcBorders>
                              <w:top w:val="nil"/>
                              <w:left w:val="nil"/>
                              <w:bottom w:val="nil"/>
                              <w:right w:val="nil"/>
                            </w:tcBorders>
                            <w:shd w:val="clear" w:color="auto" w:fill="auto"/>
                            <w:noWrap/>
                            <w:vAlign w:val="bottom"/>
                            <w:hideMark/>
                          </w:tcPr>
                          <w:p w14:paraId="56108304" w14:textId="3E3AE87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Parle français à la maison</w:t>
                            </w:r>
                          </w:p>
                        </w:tc>
                        <w:tc>
                          <w:tcPr>
                            <w:tcW w:w="1134" w:type="dxa"/>
                            <w:tcBorders>
                              <w:top w:val="nil"/>
                              <w:left w:val="nil"/>
                              <w:bottom w:val="nil"/>
                              <w:right w:val="nil"/>
                            </w:tcBorders>
                            <w:shd w:val="clear" w:color="auto" w:fill="auto"/>
                            <w:noWrap/>
                            <w:vAlign w:val="center"/>
                            <w:hideMark/>
                          </w:tcPr>
                          <w:p w14:paraId="527F13E2" w14:textId="100044F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c>
                          <w:tcPr>
                            <w:tcW w:w="728" w:type="dxa"/>
                            <w:tcBorders>
                              <w:top w:val="nil"/>
                              <w:left w:val="nil"/>
                              <w:bottom w:val="nil"/>
                              <w:right w:val="nil"/>
                            </w:tcBorders>
                            <w:shd w:val="clear" w:color="auto" w:fill="auto"/>
                            <w:noWrap/>
                            <w:vAlign w:val="center"/>
                            <w:hideMark/>
                          </w:tcPr>
                          <w:p w14:paraId="702AA05D" w14:textId="4A336BAC"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831" w:type="dxa"/>
                            <w:tcBorders>
                              <w:top w:val="nil"/>
                              <w:left w:val="nil"/>
                              <w:bottom w:val="nil"/>
                              <w:right w:val="nil"/>
                            </w:tcBorders>
                            <w:shd w:val="clear" w:color="auto" w:fill="auto"/>
                            <w:noWrap/>
                            <w:vAlign w:val="center"/>
                            <w:hideMark/>
                          </w:tcPr>
                          <w:p w14:paraId="2E56F2C4" w14:textId="4486BF1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29%</w:t>
                            </w:r>
                          </w:p>
                        </w:tc>
                      </w:tr>
                      <w:tr w:rsidR="00907778" w:rsidRPr="002E14DC" w14:paraId="208BAE9F" w14:textId="77777777" w:rsidTr="003842A0">
                        <w:trPr>
                          <w:trHeight w:val="300"/>
                        </w:trPr>
                        <w:tc>
                          <w:tcPr>
                            <w:tcW w:w="3119" w:type="dxa"/>
                            <w:tcBorders>
                              <w:top w:val="nil"/>
                              <w:left w:val="nil"/>
                              <w:bottom w:val="nil"/>
                              <w:right w:val="nil"/>
                            </w:tcBorders>
                            <w:shd w:val="clear" w:color="auto" w:fill="auto"/>
                            <w:noWrap/>
                            <w:vAlign w:val="bottom"/>
                            <w:hideMark/>
                          </w:tcPr>
                          <w:p w14:paraId="5E7E7207" w14:textId="7AAB0B6D"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Livre de lecture à la maison</w:t>
                            </w:r>
                          </w:p>
                        </w:tc>
                        <w:tc>
                          <w:tcPr>
                            <w:tcW w:w="1134" w:type="dxa"/>
                            <w:tcBorders>
                              <w:top w:val="nil"/>
                              <w:left w:val="nil"/>
                              <w:bottom w:val="nil"/>
                              <w:right w:val="nil"/>
                            </w:tcBorders>
                            <w:shd w:val="clear" w:color="auto" w:fill="auto"/>
                            <w:noWrap/>
                            <w:vAlign w:val="center"/>
                            <w:hideMark/>
                          </w:tcPr>
                          <w:p w14:paraId="33E96E5B" w14:textId="1ADF27F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40%</w:t>
                            </w:r>
                          </w:p>
                        </w:tc>
                        <w:tc>
                          <w:tcPr>
                            <w:tcW w:w="728" w:type="dxa"/>
                            <w:tcBorders>
                              <w:top w:val="nil"/>
                              <w:left w:val="nil"/>
                              <w:bottom w:val="nil"/>
                              <w:right w:val="nil"/>
                            </w:tcBorders>
                            <w:shd w:val="clear" w:color="auto" w:fill="auto"/>
                            <w:noWrap/>
                            <w:vAlign w:val="center"/>
                            <w:hideMark/>
                          </w:tcPr>
                          <w:p w14:paraId="1D3B5D8C" w14:textId="74AA4EA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30%</w:t>
                            </w:r>
                          </w:p>
                        </w:tc>
                        <w:tc>
                          <w:tcPr>
                            <w:tcW w:w="831" w:type="dxa"/>
                            <w:tcBorders>
                              <w:top w:val="nil"/>
                              <w:left w:val="nil"/>
                              <w:bottom w:val="nil"/>
                              <w:right w:val="nil"/>
                            </w:tcBorders>
                            <w:shd w:val="clear" w:color="auto" w:fill="auto"/>
                            <w:noWrap/>
                            <w:vAlign w:val="center"/>
                            <w:hideMark/>
                          </w:tcPr>
                          <w:p w14:paraId="09807817" w14:textId="279F413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r>
                      <w:tr w:rsidR="00907778" w:rsidRPr="002E14DC" w14:paraId="50D21130" w14:textId="77777777" w:rsidTr="003842A0">
                        <w:trPr>
                          <w:trHeight w:val="300"/>
                        </w:trPr>
                        <w:tc>
                          <w:tcPr>
                            <w:tcW w:w="3119" w:type="dxa"/>
                            <w:tcBorders>
                              <w:top w:val="nil"/>
                              <w:left w:val="nil"/>
                              <w:bottom w:val="nil"/>
                              <w:right w:val="nil"/>
                            </w:tcBorders>
                            <w:shd w:val="clear" w:color="auto" w:fill="auto"/>
                            <w:noWrap/>
                            <w:vAlign w:val="bottom"/>
                            <w:hideMark/>
                          </w:tcPr>
                          <w:p w14:paraId="29B6E04E" w14:textId="15008BE5"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Tablette à la maison</w:t>
                            </w:r>
                          </w:p>
                        </w:tc>
                        <w:tc>
                          <w:tcPr>
                            <w:tcW w:w="1134" w:type="dxa"/>
                            <w:tcBorders>
                              <w:top w:val="nil"/>
                              <w:left w:val="nil"/>
                              <w:bottom w:val="nil"/>
                              <w:right w:val="nil"/>
                            </w:tcBorders>
                            <w:shd w:val="clear" w:color="auto" w:fill="auto"/>
                            <w:noWrap/>
                            <w:vAlign w:val="center"/>
                            <w:hideMark/>
                          </w:tcPr>
                          <w:p w14:paraId="67C7E24E" w14:textId="120C843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7A41BF98" w14:textId="596A0F5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w:t>
                            </w:r>
                          </w:p>
                        </w:tc>
                        <w:tc>
                          <w:tcPr>
                            <w:tcW w:w="831" w:type="dxa"/>
                            <w:tcBorders>
                              <w:top w:val="nil"/>
                              <w:left w:val="nil"/>
                              <w:bottom w:val="nil"/>
                              <w:right w:val="nil"/>
                            </w:tcBorders>
                            <w:shd w:val="clear" w:color="auto" w:fill="auto"/>
                            <w:noWrap/>
                            <w:vAlign w:val="center"/>
                            <w:hideMark/>
                          </w:tcPr>
                          <w:p w14:paraId="476034B0" w14:textId="649464D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r>
                      <w:tr w:rsidR="00907778" w:rsidRPr="002E14DC" w14:paraId="3EE5C1F4" w14:textId="77777777" w:rsidTr="003842A0">
                        <w:trPr>
                          <w:trHeight w:val="300"/>
                        </w:trPr>
                        <w:tc>
                          <w:tcPr>
                            <w:tcW w:w="3119" w:type="dxa"/>
                            <w:tcBorders>
                              <w:top w:val="nil"/>
                              <w:left w:val="nil"/>
                              <w:bottom w:val="nil"/>
                              <w:right w:val="nil"/>
                            </w:tcBorders>
                            <w:shd w:val="clear" w:color="auto" w:fill="auto"/>
                            <w:noWrap/>
                            <w:vAlign w:val="bottom"/>
                            <w:hideMark/>
                          </w:tcPr>
                          <w:p w14:paraId="25EA42B2" w14:textId="47AFE8A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Lire à la maison</w:t>
                            </w:r>
                          </w:p>
                        </w:tc>
                        <w:tc>
                          <w:tcPr>
                            <w:tcW w:w="1134" w:type="dxa"/>
                            <w:tcBorders>
                              <w:top w:val="nil"/>
                              <w:left w:val="nil"/>
                              <w:bottom w:val="nil"/>
                              <w:right w:val="nil"/>
                            </w:tcBorders>
                            <w:shd w:val="clear" w:color="auto" w:fill="auto"/>
                            <w:noWrap/>
                            <w:vAlign w:val="center"/>
                            <w:hideMark/>
                          </w:tcPr>
                          <w:p w14:paraId="270D5B7E" w14:textId="729731B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467BA66C" w14:textId="175D80DB"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46%</w:t>
                            </w:r>
                          </w:p>
                        </w:tc>
                        <w:tc>
                          <w:tcPr>
                            <w:tcW w:w="831" w:type="dxa"/>
                            <w:tcBorders>
                              <w:top w:val="nil"/>
                              <w:left w:val="nil"/>
                              <w:bottom w:val="nil"/>
                              <w:right w:val="nil"/>
                            </w:tcBorders>
                            <w:shd w:val="clear" w:color="auto" w:fill="auto"/>
                            <w:noWrap/>
                            <w:vAlign w:val="center"/>
                            <w:hideMark/>
                          </w:tcPr>
                          <w:p w14:paraId="10AC592D" w14:textId="1D950C8E"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73%</w:t>
                            </w:r>
                          </w:p>
                        </w:tc>
                      </w:tr>
                      <w:tr w:rsidR="00907778" w:rsidRPr="002E14DC" w14:paraId="2A8AFD6E" w14:textId="77777777" w:rsidTr="003842A0">
                        <w:trPr>
                          <w:trHeight w:val="300"/>
                        </w:trPr>
                        <w:tc>
                          <w:tcPr>
                            <w:tcW w:w="3119" w:type="dxa"/>
                            <w:tcBorders>
                              <w:top w:val="nil"/>
                              <w:left w:val="nil"/>
                              <w:bottom w:val="nil"/>
                              <w:right w:val="nil"/>
                            </w:tcBorders>
                            <w:shd w:val="clear" w:color="auto" w:fill="auto"/>
                            <w:noWrap/>
                            <w:vAlign w:val="bottom"/>
                            <w:hideMark/>
                          </w:tcPr>
                          <w:p w14:paraId="0F4E86BC" w14:textId="3ABC84C7"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lecture en classe</w:t>
                            </w:r>
                          </w:p>
                        </w:tc>
                        <w:tc>
                          <w:tcPr>
                            <w:tcW w:w="1134" w:type="dxa"/>
                            <w:tcBorders>
                              <w:top w:val="nil"/>
                              <w:left w:val="nil"/>
                              <w:bottom w:val="nil"/>
                              <w:right w:val="nil"/>
                            </w:tcBorders>
                            <w:shd w:val="clear" w:color="auto" w:fill="auto"/>
                            <w:noWrap/>
                            <w:vAlign w:val="center"/>
                            <w:hideMark/>
                          </w:tcPr>
                          <w:p w14:paraId="52938CA6" w14:textId="1447A46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81%</w:t>
                            </w:r>
                          </w:p>
                        </w:tc>
                        <w:tc>
                          <w:tcPr>
                            <w:tcW w:w="728" w:type="dxa"/>
                            <w:tcBorders>
                              <w:top w:val="nil"/>
                              <w:left w:val="nil"/>
                              <w:bottom w:val="nil"/>
                              <w:right w:val="nil"/>
                            </w:tcBorders>
                            <w:shd w:val="clear" w:color="auto" w:fill="auto"/>
                            <w:noWrap/>
                            <w:vAlign w:val="center"/>
                            <w:hideMark/>
                          </w:tcPr>
                          <w:p w14:paraId="0187988C" w14:textId="58BCC2A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79%</w:t>
                            </w:r>
                          </w:p>
                        </w:tc>
                        <w:tc>
                          <w:tcPr>
                            <w:tcW w:w="831" w:type="dxa"/>
                            <w:tcBorders>
                              <w:top w:val="nil"/>
                              <w:left w:val="nil"/>
                              <w:bottom w:val="nil"/>
                              <w:right w:val="nil"/>
                            </w:tcBorders>
                            <w:shd w:val="clear" w:color="auto" w:fill="auto"/>
                            <w:noWrap/>
                            <w:vAlign w:val="center"/>
                            <w:hideMark/>
                          </w:tcPr>
                          <w:p w14:paraId="49F3D6F9" w14:textId="4C267BF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88%</w:t>
                            </w:r>
                          </w:p>
                        </w:tc>
                      </w:tr>
                      <w:tr w:rsidR="00907778" w:rsidRPr="002E14DC" w14:paraId="28FB3E70" w14:textId="77777777" w:rsidTr="003842A0">
                        <w:trPr>
                          <w:trHeight w:val="300"/>
                        </w:trPr>
                        <w:tc>
                          <w:tcPr>
                            <w:tcW w:w="3119" w:type="dxa"/>
                            <w:tcBorders>
                              <w:top w:val="nil"/>
                              <w:left w:val="nil"/>
                              <w:bottom w:val="nil"/>
                              <w:right w:val="nil"/>
                            </w:tcBorders>
                            <w:shd w:val="clear" w:color="auto" w:fill="auto"/>
                            <w:noWrap/>
                            <w:vAlign w:val="bottom"/>
                            <w:hideMark/>
                          </w:tcPr>
                          <w:p w14:paraId="31292447" w14:textId="66CC87B1"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mathématiques en classe</w:t>
                            </w:r>
                          </w:p>
                        </w:tc>
                        <w:tc>
                          <w:tcPr>
                            <w:tcW w:w="1134" w:type="dxa"/>
                            <w:tcBorders>
                              <w:top w:val="nil"/>
                              <w:left w:val="nil"/>
                              <w:bottom w:val="nil"/>
                              <w:right w:val="nil"/>
                            </w:tcBorders>
                            <w:shd w:val="clear" w:color="auto" w:fill="auto"/>
                            <w:noWrap/>
                            <w:vAlign w:val="center"/>
                            <w:hideMark/>
                          </w:tcPr>
                          <w:p w14:paraId="12617DEE" w14:textId="44BADDE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80%</w:t>
                            </w:r>
                          </w:p>
                        </w:tc>
                        <w:tc>
                          <w:tcPr>
                            <w:tcW w:w="728" w:type="dxa"/>
                            <w:tcBorders>
                              <w:top w:val="nil"/>
                              <w:left w:val="nil"/>
                              <w:bottom w:val="nil"/>
                              <w:right w:val="nil"/>
                            </w:tcBorders>
                            <w:shd w:val="clear" w:color="auto" w:fill="auto"/>
                            <w:noWrap/>
                            <w:vAlign w:val="center"/>
                            <w:hideMark/>
                          </w:tcPr>
                          <w:p w14:paraId="4128C789" w14:textId="36CCCAE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77%</w:t>
                            </w:r>
                          </w:p>
                        </w:tc>
                        <w:tc>
                          <w:tcPr>
                            <w:tcW w:w="831" w:type="dxa"/>
                            <w:tcBorders>
                              <w:top w:val="nil"/>
                              <w:left w:val="nil"/>
                              <w:bottom w:val="nil"/>
                              <w:right w:val="nil"/>
                            </w:tcBorders>
                            <w:shd w:val="clear" w:color="auto" w:fill="auto"/>
                            <w:noWrap/>
                            <w:vAlign w:val="center"/>
                            <w:hideMark/>
                          </w:tcPr>
                          <w:p w14:paraId="547BB5D3" w14:textId="6F1C7CEA"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r>
                    </w:tbl>
                    <w:p w14:paraId="504126B0" w14:textId="77777777" w:rsidR="00D1583C" w:rsidRPr="001827B8" w:rsidRDefault="00D1583C" w:rsidP="00D1583C">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0575BA46" w14:textId="77777777" w:rsidR="00D1583C" w:rsidRDefault="00D1583C"/>
                    <w:p w14:paraId="6F21E059" w14:textId="77777777" w:rsidR="00D1583C" w:rsidRDefault="00D1583C"/>
                  </w:txbxContent>
                </v:textbox>
                <w10:wrap type="tight" anchorx="margin"/>
              </v:shape>
            </w:pict>
          </mc:Fallback>
        </mc:AlternateContent>
      </w:r>
      <w:r w:rsidR="007315A7">
        <w:rPr>
          <w:rFonts w:ascii="Univers Light" w:hAnsi="Univers Light" w:cstheme="majorHAnsi"/>
        </w:rPr>
        <w:t>Un autre fait majeur de ces données, c’est le taux de préscolarisation qui est estimé à 36% pour les établissements scolaires</w:t>
      </w:r>
      <w:r w:rsidR="00AB39F1">
        <w:rPr>
          <w:rFonts w:ascii="Univers Light" w:hAnsi="Univers Light" w:cstheme="majorHAnsi"/>
        </w:rPr>
        <w:t xml:space="preserve"> publics</w:t>
      </w:r>
      <w:r w:rsidR="007315A7">
        <w:rPr>
          <w:rFonts w:ascii="Univers Light" w:hAnsi="Univers Light" w:cstheme="majorHAnsi"/>
        </w:rPr>
        <w:t xml:space="preserve"> et à 56% pour les écoles privées. </w:t>
      </w:r>
      <w:r w:rsidR="003842A0">
        <w:rPr>
          <w:rFonts w:ascii="Univers Light" w:hAnsi="Univers Light" w:cstheme="majorHAnsi"/>
        </w:rPr>
        <w:t xml:space="preserve">La préscolarisation a également des impacts positifs tout au long de la scolarisation des élèves. </w:t>
      </w:r>
    </w:p>
    <w:p w14:paraId="6D167069" w14:textId="7DC9A59A" w:rsidR="001E1863" w:rsidRDefault="003842A0" w:rsidP="00B23CBD">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élèves des écoles privées ont des </w:t>
      </w:r>
      <w:r w:rsidR="00AB39F1">
        <w:rPr>
          <w:rFonts w:ascii="Univers Light" w:hAnsi="Univers Light" w:cstheme="majorHAnsi"/>
        </w:rPr>
        <w:t>intrants scolaires</w:t>
      </w:r>
      <w:r>
        <w:rPr>
          <w:rFonts w:ascii="Univers Light" w:hAnsi="Univers Light" w:cstheme="majorHAnsi"/>
        </w:rPr>
        <w:t xml:space="preserve"> (livres de lecture à la maison pour 66%, tablette/ordinateurs à la maison pour 25%)</w:t>
      </w:r>
      <w:r w:rsidR="00AB39F1">
        <w:rPr>
          <w:rFonts w:ascii="Univers Light" w:hAnsi="Univers Light" w:cstheme="majorHAnsi"/>
        </w:rPr>
        <w:t xml:space="preserve"> plus importants</w:t>
      </w:r>
      <w:r>
        <w:rPr>
          <w:rFonts w:ascii="Univers Light" w:hAnsi="Univers Light" w:cstheme="majorHAnsi"/>
        </w:rPr>
        <w:t xml:space="preserve"> et des pratiques (parler français à la maison pour 29%, lire à la maison pour 73%) qui peuvent influencer positivement le</w:t>
      </w:r>
      <w:r w:rsidR="00AB39F1">
        <w:rPr>
          <w:rFonts w:ascii="Univers Light" w:hAnsi="Univers Light" w:cstheme="majorHAnsi"/>
        </w:rPr>
        <w:t>ur</w:t>
      </w:r>
      <w:r>
        <w:rPr>
          <w:rFonts w:ascii="Univers Light" w:hAnsi="Univers Light" w:cstheme="majorHAnsi"/>
        </w:rPr>
        <w:t xml:space="preserve">s performances en langue et lecture </w:t>
      </w:r>
      <w:r w:rsidR="00AB39F1">
        <w:rPr>
          <w:rFonts w:ascii="Univers Light" w:hAnsi="Univers Light" w:cstheme="majorHAnsi"/>
        </w:rPr>
        <w:t>que les élèves du public</w:t>
      </w:r>
      <w:r>
        <w:rPr>
          <w:rFonts w:ascii="Univers Light" w:hAnsi="Univers Light" w:cstheme="majorHAnsi"/>
        </w:rPr>
        <w:t xml:space="preserve">. Pour les manuels de lecture et de mathématiques en classe, la majorité des élèves des établissements </w:t>
      </w:r>
      <w:r w:rsidR="00203C00">
        <w:rPr>
          <w:rFonts w:ascii="Univers Light" w:hAnsi="Univers Light" w:cstheme="majorHAnsi"/>
        </w:rPr>
        <w:t xml:space="preserve">publics </w:t>
      </w:r>
      <w:r>
        <w:rPr>
          <w:rFonts w:ascii="Univers Light" w:hAnsi="Univers Light" w:cstheme="majorHAnsi"/>
        </w:rPr>
        <w:t>et privés en dispose.</w:t>
      </w:r>
    </w:p>
    <w:p w14:paraId="360F8D31" w14:textId="7E031A79" w:rsidR="0096138D" w:rsidRDefault="003842A0" w:rsidP="00B23CBD">
      <w:pPr>
        <w:spacing w:before="100" w:beforeAutospacing="1" w:after="100" w:afterAutospacing="1" w:line="240" w:lineRule="auto"/>
        <w:jc w:val="both"/>
        <w:rPr>
          <w:rFonts w:ascii="Univers Light" w:hAnsi="Univers Light" w:cstheme="majorHAnsi"/>
        </w:rPr>
      </w:pPr>
      <w:r>
        <w:rPr>
          <w:rFonts w:ascii="Univers Light" w:hAnsi="Univers Light" w:cstheme="majorHAnsi"/>
        </w:rPr>
        <w:t>En début de scolarité, les élèves des écoles privées disposent de meilleures conditions d’apprentissage que ceux des écoles publiques</w:t>
      </w:r>
      <w:r w:rsidR="0096138D">
        <w:rPr>
          <w:rFonts w:ascii="Univers Light" w:hAnsi="Univers Light" w:cstheme="majorHAnsi"/>
        </w:rPr>
        <w:t>. Il reste à voir si ces moyens sont transformés véritablement en résultats pour les apprenants de ces écoles</w:t>
      </w:r>
      <w:r w:rsidR="00AB39F1">
        <w:rPr>
          <w:rFonts w:ascii="Univers Light" w:hAnsi="Univers Light" w:cstheme="majorHAnsi"/>
        </w:rPr>
        <w:t xml:space="preserve"> privées</w:t>
      </w:r>
      <w:r w:rsidR="0096138D">
        <w:rPr>
          <w:rFonts w:ascii="Univers Light" w:hAnsi="Univers Light" w:cstheme="majorHAnsi"/>
        </w:rPr>
        <w:t xml:space="preserve"> et mettre en exergue les éléments factuels qui favorisent les performances des élèves</w:t>
      </w:r>
      <w:r w:rsidR="00AB39F1">
        <w:rPr>
          <w:rFonts w:ascii="Univers Light" w:hAnsi="Univers Light" w:cstheme="majorHAnsi"/>
        </w:rPr>
        <w:t xml:space="preserve"> des établissements privés</w:t>
      </w:r>
      <w:r w:rsidR="0096138D">
        <w:rPr>
          <w:rFonts w:ascii="Univers Light" w:hAnsi="Univers Light" w:cstheme="majorHAnsi"/>
        </w:rPr>
        <w:t>.</w:t>
      </w:r>
    </w:p>
    <w:p w14:paraId="4352D24C" w14:textId="07503DA9" w:rsidR="00532B56" w:rsidRDefault="00E77C3B" w:rsidP="003842A0">
      <w:pPr>
        <w:pStyle w:val="ListParagraph"/>
        <w:numPr>
          <w:ilvl w:val="0"/>
          <w:numId w:val="17"/>
        </w:numPr>
        <w:spacing w:before="100" w:beforeAutospacing="1" w:after="100" w:afterAutospacing="1" w:line="240" w:lineRule="auto"/>
        <w:jc w:val="both"/>
        <w:rPr>
          <w:rFonts w:ascii="Univers Light" w:hAnsi="Univers Light" w:cstheme="majorHAnsi"/>
          <w:b/>
          <w:bCs/>
          <w:color w:val="AEAAAA" w:themeColor="background2" w:themeShade="BF"/>
        </w:rPr>
      </w:pPr>
      <w:r w:rsidRPr="003842A0">
        <w:rPr>
          <w:rFonts w:ascii="Univers Light" w:hAnsi="Univers Light" w:cstheme="majorHAnsi"/>
          <w:b/>
          <w:bCs/>
          <w:color w:val="AEAAAA" w:themeColor="background2" w:themeShade="BF"/>
        </w:rPr>
        <w:t>Fin de scolarité</w:t>
      </w:r>
    </w:p>
    <w:p w14:paraId="15517370" w14:textId="31390982" w:rsidR="003842A0" w:rsidRDefault="000B2BEF" w:rsidP="000B2BEF">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Comme le montre les données ci-dessous, </w:t>
      </w:r>
      <w:r w:rsidR="00F41C3B">
        <w:rPr>
          <w:rFonts w:ascii="Univers Light" w:hAnsi="Univers Light" w:cstheme="majorHAnsi"/>
        </w:rPr>
        <w:t>la proportion des filles dans les écoles est plus importante en fin de scolarité</w:t>
      </w:r>
      <w:r w:rsidR="00D42F46">
        <w:rPr>
          <w:rFonts w:ascii="Univers Light" w:hAnsi="Univers Light" w:cstheme="majorHAnsi"/>
        </w:rPr>
        <w:t xml:space="preserve"> (51% sur le plan national)</w:t>
      </w:r>
      <w:r w:rsidR="00F41C3B">
        <w:rPr>
          <w:rFonts w:ascii="Univers Light" w:hAnsi="Univers Light" w:cstheme="majorHAnsi"/>
        </w:rPr>
        <w:t xml:space="preserve"> qu’en début de scolarité</w:t>
      </w:r>
      <w:r w:rsidR="00D42F46">
        <w:rPr>
          <w:rFonts w:ascii="Univers Light" w:hAnsi="Univers Light" w:cstheme="majorHAnsi"/>
        </w:rPr>
        <w:t xml:space="preserve"> (55% dans les écoles privées contre 48% dans les écoles publiques). L’Age moyen des élèves est estimé à 12 ans dans les écoles privées contre 13 ans pour les écoles publiques. Ces valeurs montrent que les élèves accusent un léger retard sur l’âge officiel qui devrait être 11 ans. Le retard sur l’âge officiel peut être également une source d’abandon scolaire. </w:t>
      </w:r>
      <w:r w:rsidR="005C5D45">
        <w:rPr>
          <w:rFonts w:ascii="Univers Light" w:hAnsi="Univers Light" w:cstheme="majorHAnsi"/>
        </w:rPr>
        <w:t xml:space="preserve">Ces retards peuvent être </w:t>
      </w:r>
      <w:r w:rsidR="00B05EE6">
        <w:rPr>
          <w:rFonts w:ascii="Univers Light" w:hAnsi="Univers Light" w:cstheme="majorHAnsi"/>
        </w:rPr>
        <w:t>dus</w:t>
      </w:r>
      <w:r w:rsidR="005C5D45">
        <w:rPr>
          <w:rFonts w:ascii="Univers Light" w:hAnsi="Univers Light" w:cstheme="majorHAnsi"/>
        </w:rPr>
        <w:t xml:space="preserve"> également à des redoublements. En effet</w:t>
      </w:r>
      <w:r w:rsidR="007F0C35">
        <w:rPr>
          <w:rFonts w:ascii="Univers Light" w:hAnsi="Univers Light" w:cstheme="majorHAnsi"/>
        </w:rPr>
        <w:t>,</w:t>
      </w:r>
      <w:r w:rsidR="005C5D45">
        <w:rPr>
          <w:rFonts w:ascii="Univers Light" w:hAnsi="Univers Light" w:cstheme="majorHAnsi"/>
        </w:rPr>
        <w:t xml:space="preserve"> </w:t>
      </w:r>
      <w:r w:rsidR="00CF2ED2">
        <w:rPr>
          <w:rFonts w:ascii="Univers Light" w:hAnsi="Univers Light" w:cstheme="majorHAnsi"/>
        </w:rPr>
        <w:t xml:space="preserve">61% des élèves des écoles publiques contre 41% </w:t>
      </w:r>
      <w:r w:rsidR="00CF2ED2">
        <w:rPr>
          <w:rFonts w:ascii="Univers Light" w:hAnsi="Univers Light" w:cstheme="majorHAnsi"/>
        </w:rPr>
        <w:lastRenderedPageBreak/>
        <w:t>des écoles privées ont déclarés avoir redoublé</w:t>
      </w:r>
      <w:r w:rsidR="00B05EE6">
        <w:rPr>
          <w:rFonts w:ascii="Univers Light" w:hAnsi="Univers Light" w:cstheme="majorHAnsi"/>
        </w:rPr>
        <w:t>s</w:t>
      </w:r>
      <w:r w:rsidR="00CF2ED2">
        <w:rPr>
          <w:rFonts w:ascii="Univers Light" w:hAnsi="Univers Light" w:cstheme="majorHAnsi"/>
        </w:rPr>
        <w:t xml:space="preserve"> au moins une fois avant la classe de CM2. En somme, plus de la moitié des élèves de CM2 </w:t>
      </w:r>
      <w:r w:rsidR="00B05EE6">
        <w:rPr>
          <w:rFonts w:ascii="Univers Light" w:hAnsi="Univers Light" w:cstheme="majorHAnsi"/>
        </w:rPr>
        <w:t>ont</w:t>
      </w:r>
      <w:r w:rsidR="00CF2ED2">
        <w:rPr>
          <w:rFonts w:ascii="Univers Light" w:hAnsi="Univers Light" w:cstheme="majorHAnsi"/>
        </w:rPr>
        <w:t xml:space="preserve"> redoublé au moins une fois. Ces résultats montrent que les redoublements sont pratiqués encore par un grand nombre d’établissements</w:t>
      </w:r>
      <w:r w:rsidR="00B05EE6">
        <w:rPr>
          <w:rFonts w:ascii="Univers Light" w:hAnsi="Univers Light" w:cstheme="majorHAnsi"/>
        </w:rPr>
        <w:t xml:space="preserve">. Ce phénomène est plus important que </w:t>
      </w:r>
      <w:r w:rsidR="00CF2ED2">
        <w:rPr>
          <w:rFonts w:ascii="Univers Light" w:hAnsi="Univers Light" w:cstheme="majorHAnsi"/>
        </w:rPr>
        <w:t>le faible chiffre publié dans les statistiques officielles</w:t>
      </w:r>
      <w:r w:rsidR="007F2A4E">
        <w:rPr>
          <w:rFonts w:ascii="Univers Light" w:hAnsi="Univers Light" w:cstheme="majorHAnsi"/>
        </w:rPr>
        <w:t xml:space="preserve"> (3,9% pour l’année scolaire 2022-2023)</w:t>
      </w:r>
      <w:r w:rsidR="00CF2ED2">
        <w:rPr>
          <w:rFonts w:ascii="Univers Light" w:hAnsi="Univers Light" w:cstheme="majorHAnsi"/>
        </w:rPr>
        <w:t>.</w:t>
      </w:r>
    </w:p>
    <w:p w14:paraId="5287EEE7" w14:textId="5FD65830" w:rsidR="00D42F46" w:rsidRPr="003842A0" w:rsidRDefault="00D42F46" w:rsidP="000B2BEF">
      <w:pPr>
        <w:spacing w:before="100" w:beforeAutospacing="1" w:after="100" w:afterAutospacing="1" w:line="240" w:lineRule="auto"/>
        <w:jc w:val="both"/>
        <w:rPr>
          <w:rFonts w:ascii="Univers Light" w:hAnsi="Univers Light" w:cstheme="majorHAnsi"/>
        </w:rPr>
      </w:pPr>
      <w:r>
        <w:rPr>
          <w:rFonts w:ascii="Univers Light" w:hAnsi="Univers Light" w:cstheme="majorHAnsi"/>
        </w:rPr>
        <w:t>Plus de la moitié des élèves des écoles privées</w:t>
      </w:r>
      <w:r w:rsidR="005C5D45">
        <w:rPr>
          <w:rFonts w:ascii="Univers Light" w:hAnsi="Univers Light" w:cstheme="majorHAnsi"/>
        </w:rPr>
        <w:t xml:space="preserve"> (57%)</w:t>
      </w:r>
      <w:r>
        <w:rPr>
          <w:rFonts w:ascii="Univers Light" w:hAnsi="Univers Light" w:cstheme="majorHAnsi"/>
        </w:rPr>
        <w:t xml:space="preserve"> ont fait le préscolaire contre 27% pour les élèves des écoles publiques.</w:t>
      </w:r>
      <w:r w:rsidR="005C5D45">
        <w:rPr>
          <w:rFonts w:ascii="Univers Light" w:hAnsi="Univers Light" w:cstheme="majorHAnsi"/>
        </w:rPr>
        <w:t xml:space="preserve"> </w:t>
      </w:r>
    </w:p>
    <w:p w14:paraId="389B5484" w14:textId="7071ECDE" w:rsidR="00532B56" w:rsidRDefault="001E1863" w:rsidP="00B23CBD">
      <w:pPr>
        <w:spacing w:before="100" w:beforeAutospacing="1" w:after="100" w:afterAutospacing="1" w:line="240" w:lineRule="auto"/>
        <w:jc w:val="both"/>
        <w:rPr>
          <w:rFonts w:ascii="Univers Light" w:hAnsi="Univers Light" w:cstheme="majorHAnsi"/>
        </w:rPr>
      </w:pPr>
      <w:r w:rsidRPr="001E1863">
        <w:rPr>
          <w:rFonts w:ascii="Univers Light" w:hAnsi="Univers Light" w:cstheme="majorHAnsi"/>
          <w:noProof/>
        </w:rPr>
        <mc:AlternateContent>
          <mc:Choice Requires="wps">
            <w:drawing>
              <wp:anchor distT="45720" distB="45720" distL="114300" distR="114300" simplePos="0" relativeHeight="251679744" behindDoc="1" locked="0" layoutInCell="1" allowOverlap="1" wp14:anchorId="4194D574" wp14:editId="766BAAE6">
                <wp:simplePos x="0" y="0"/>
                <wp:positionH relativeFrom="margin">
                  <wp:align>left</wp:align>
                </wp:positionH>
                <wp:positionV relativeFrom="paragraph">
                  <wp:posOffset>31750</wp:posOffset>
                </wp:positionV>
                <wp:extent cx="4267200" cy="5276850"/>
                <wp:effectExtent l="0" t="0" r="0" b="0"/>
                <wp:wrapTight wrapText="bothSides">
                  <wp:wrapPolygon edited="0">
                    <wp:start x="0" y="0"/>
                    <wp:lineTo x="0" y="21522"/>
                    <wp:lineTo x="21504" y="21522"/>
                    <wp:lineTo x="21504" y="0"/>
                    <wp:lineTo x="0" y="0"/>
                  </wp:wrapPolygon>
                </wp:wrapTight>
                <wp:docPr id="16812748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5276850"/>
                        </a:xfrm>
                        <a:prstGeom prst="rect">
                          <a:avLst/>
                        </a:prstGeom>
                        <a:solidFill>
                          <a:srgbClr val="FFFFFF"/>
                        </a:solidFill>
                        <a:ln w="9525">
                          <a:noFill/>
                          <a:miter lim="800000"/>
                          <a:headEnd/>
                          <a:tailEnd/>
                        </a:ln>
                      </wps:spPr>
                      <wps:txbx>
                        <w:txbxContent>
                          <w:p w14:paraId="0C800FEA" w14:textId="683EBB1A" w:rsidR="001E1863" w:rsidRPr="002E14DC" w:rsidRDefault="001E186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w:t>
                            </w:r>
                            <w:r w:rsidR="00D1583C" w:rsidRPr="002E14DC">
                              <w:rPr>
                                <w:rFonts w:ascii="Univers Light" w:hAnsi="Univers Light"/>
                                <w:b/>
                                <w:bCs/>
                                <w:color w:val="AEAAAA" w:themeColor="background2" w:themeShade="BF"/>
                                <w:sz w:val="20"/>
                                <w:szCs w:val="20"/>
                              </w:rPr>
                              <w:t>5</w:t>
                            </w:r>
                            <w:r w:rsidRPr="002E14DC">
                              <w:rPr>
                                <w:rFonts w:ascii="Univers Light" w:hAnsi="Univers Light"/>
                                <w:b/>
                                <w:bCs/>
                                <w:color w:val="AEAAAA" w:themeColor="background2" w:themeShade="BF"/>
                                <w:sz w:val="20"/>
                                <w:szCs w:val="20"/>
                              </w:rPr>
                              <w:t xml:space="preserve"> : Moyenne de quelques variables des élèves et des écoles en fin de scolarité</w:t>
                            </w:r>
                          </w:p>
                          <w:tbl>
                            <w:tblPr>
                              <w:tblW w:w="6521" w:type="dxa"/>
                              <w:tblCellMar>
                                <w:left w:w="70" w:type="dxa"/>
                                <w:right w:w="70" w:type="dxa"/>
                              </w:tblCellMar>
                              <w:tblLook w:val="04A0" w:firstRow="1" w:lastRow="0" w:firstColumn="1" w:lastColumn="0" w:noHBand="0" w:noVBand="1"/>
                            </w:tblPr>
                            <w:tblGrid>
                              <w:gridCol w:w="3828"/>
                              <w:gridCol w:w="1134"/>
                              <w:gridCol w:w="728"/>
                              <w:gridCol w:w="831"/>
                            </w:tblGrid>
                            <w:tr w:rsidR="000B2BEF" w:rsidRPr="002E14DC" w14:paraId="52E67F13" w14:textId="77777777" w:rsidTr="000B2BEF">
                              <w:trPr>
                                <w:trHeight w:val="300"/>
                              </w:trPr>
                              <w:tc>
                                <w:tcPr>
                                  <w:tcW w:w="3828" w:type="dxa"/>
                                  <w:tcBorders>
                                    <w:top w:val="single" w:sz="4" w:space="0" w:color="auto"/>
                                    <w:left w:val="nil"/>
                                    <w:bottom w:val="single" w:sz="4" w:space="0" w:color="auto"/>
                                    <w:right w:val="nil"/>
                                  </w:tcBorders>
                                  <w:shd w:val="clear" w:color="000000" w:fill="00B0F0"/>
                                  <w:noWrap/>
                                  <w:vAlign w:val="bottom"/>
                                  <w:hideMark/>
                                </w:tcPr>
                                <w:p w14:paraId="7A0FF3D7" w14:textId="77777777" w:rsidR="001E1863" w:rsidRPr="002E14DC" w:rsidRDefault="001E1863" w:rsidP="001E1863">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510A836E"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1B60E469" w14:textId="280E182B"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6F2754A0"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CF2ED2" w:rsidRPr="002E14DC" w14:paraId="6D3C0D34" w14:textId="77777777" w:rsidTr="000B2BEF">
                              <w:trPr>
                                <w:trHeight w:val="300"/>
                              </w:trPr>
                              <w:tc>
                                <w:tcPr>
                                  <w:tcW w:w="3828" w:type="dxa"/>
                                  <w:tcBorders>
                                    <w:top w:val="nil"/>
                                    <w:left w:val="nil"/>
                                    <w:bottom w:val="nil"/>
                                    <w:right w:val="nil"/>
                                  </w:tcBorders>
                                  <w:shd w:val="clear" w:color="auto" w:fill="auto"/>
                                  <w:noWrap/>
                                  <w:vAlign w:val="bottom"/>
                                  <w:hideMark/>
                                </w:tcPr>
                                <w:p w14:paraId="6FA5ECF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Fille</w:t>
                                  </w:r>
                                </w:p>
                              </w:tc>
                              <w:tc>
                                <w:tcPr>
                                  <w:tcW w:w="1134" w:type="dxa"/>
                                  <w:tcBorders>
                                    <w:top w:val="nil"/>
                                    <w:left w:val="nil"/>
                                    <w:bottom w:val="nil"/>
                                    <w:right w:val="nil"/>
                                  </w:tcBorders>
                                  <w:shd w:val="clear" w:color="auto" w:fill="auto"/>
                                  <w:noWrap/>
                                  <w:vAlign w:val="center"/>
                                  <w:hideMark/>
                                </w:tcPr>
                                <w:p w14:paraId="4B80C39B" w14:textId="4360B68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51%</w:t>
                                  </w:r>
                                </w:p>
                              </w:tc>
                              <w:tc>
                                <w:tcPr>
                                  <w:tcW w:w="728" w:type="dxa"/>
                                  <w:tcBorders>
                                    <w:top w:val="nil"/>
                                    <w:left w:val="nil"/>
                                    <w:bottom w:val="nil"/>
                                    <w:right w:val="nil"/>
                                  </w:tcBorders>
                                  <w:shd w:val="clear" w:color="auto" w:fill="auto"/>
                                  <w:noWrap/>
                                  <w:vAlign w:val="center"/>
                                  <w:hideMark/>
                                </w:tcPr>
                                <w:p w14:paraId="25DCDF29" w14:textId="550D5AA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2569F72C" w14:textId="58792E5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55%</w:t>
                                  </w:r>
                                </w:p>
                              </w:tc>
                            </w:tr>
                            <w:tr w:rsidR="00CF2ED2" w:rsidRPr="002E14DC" w14:paraId="60D41DD3" w14:textId="77777777" w:rsidTr="000B2BEF">
                              <w:trPr>
                                <w:trHeight w:val="300"/>
                              </w:trPr>
                              <w:tc>
                                <w:tcPr>
                                  <w:tcW w:w="3828" w:type="dxa"/>
                                  <w:tcBorders>
                                    <w:top w:val="nil"/>
                                    <w:left w:val="nil"/>
                                    <w:bottom w:val="nil"/>
                                    <w:right w:val="nil"/>
                                  </w:tcBorders>
                                  <w:shd w:val="clear" w:color="auto" w:fill="auto"/>
                                  <w:noWrap/>
                                  <w:vAlign w:val="bottom"/>
                                  <w:hideMark/>
                                </w:tcPr>
                                <w:p w14:paraId="33D362E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Age moyen</w:t>
                                  </w:r>
                                </w:p>
                              </w:tc>
                              <w:tc>
                                <w:tcPr>
                                  <w:tcW w:w="1134" w:type="dxa"/>
                                  <w:tcBorders>
                                    <w:top w:val="nil"/>
                                    <w:left w:val="nil"/>
                                    <w:bottom w:val="nil"/>
                                    <w:right w:val="nil"/>
                                  </w:tcBorders>
                                  <w:shd w:val="clear" w:color="auto" w:fill="auto"/>
                                  <w:noWrap/>
                                  <w:vAlign w:val="center"/>
                                  <w:hideMark/>
                                </w:tcPr>
                                <w:p w14:paraId="4F85F7AE" w14:textId="72149ECF"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617BBE27" w14:textId="2CA6031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831" w:type="dxa"/>
                                  <w:tcBorders>
                                    <w:top w:val="nil"/>
                                    <w:left w:val="nil"/>
                                    <w:bottom w:val="nil"/>
                                    <w:right w:val="nil"/>
                                  </w:tcBorders>
                                  <w:shd w:val="clear" w:color="auto" w:fill="auto"/>
                                  <w:noWrap/>
                                  <w:vAlign w:val="center"/>
                                  <w:hideMark/>
                                </w:tcPr>
                                <w:p w14:paraId="633AC63E" w14:textId="2C579FC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12</w:t>
                                  </w:r>
                                </w:p>
                              </w:tc>
                            </w:tr>
                            <w:tr w:rsidR="00CF2ED2" w:rsidRPr="002E14DC" w14:paraId="1C813DCA" w14:textId="77777777" w:rsidTr="000B2BEF">
                              <w:trPr>
                                <w:trHeight w:val="300"/>
                              </w:trPr>
                              <w:tc>
                                <w:tcPr>
                                  <w:tcW w:w="3828" w:type="dxa"/>
                                  <w:tcBorders>
                                    <w:top w:val="nil"/>
                                    <w:left w:val="nil"/>
                                    <w:bottom w:val="nil"/>
                                    <w:right w:val="nil"/>
                                  </w:tcBorders>
                                  <w:shd w:val="clear" w:color="auto" w:fill="auto"/>
                                  <w:noWrap/>
                                  <w:vAlign w:val="bottom"/>
                                  <w:hideMark/>
                                </w:tcPr>
                                <w:p w14:paraId="448917AC" w14:textId="3DDCFEAC"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Préscolaire</w:t>
                                  </w:r>
                                </w:p>
                              </w:tc>
                              <w:tc>
                                <w:tcPr>
                                  <w:tcW w:w="1134" w:type="dxa"/>
                                  <w:tcBorders>
                                    <w:top w:val="nil"/>
                                    <w:left w:val="nil"/>
                                    <w:bottom w:val="nil"/>
                                    <w:right w:val="nil"/>
                                  </w:tcBorders>
                                  <w:shd w:val="clear" w:color="auto" w:fill="auto"/>
                                  <w:noWrap/>
                                  <w:vAlign w:val="center"/>
                                  <w:hideMark/>
                                </w:tcPr>
                                <w:p w14:paraId="5A5DEA2A" w14:textId="51432DD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37%</w:t>
                                  </w:r>
                                </w:p>
                              </w:tc>
                              <w:tc>
                                <w:tcPr>
                                  <w:tcW w:w="728" w:type="dxa"/>
                                  <w:tcBorders>
                                    <w:top w:val="nil"/>
                                    <w:left w:val="nil"/>
                                    <w:bottom w:val="nil"/>
                                    <w:right w:val="nil"/>
                                  </w:tcBorders>
                                  <w:shd w:val="clear" w:color="auto" w:fill="auto"/>
                                  <w:noWrap/>
                                  <w:vAlign w:val="center"/>
                                  <w:hideMark/>
                                </w:tcPr>
                                <w:p w14:paraId="5FED2E70" w14:textId="42D774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27%</w:t>
                                  </w:r>
                                </w:p>
                              </w:tc>
                              <w:tc>
                                <w:tcPr>
                                  <w:tcW w:w="831" w:type="dxa"/>
                                  <w:tcBorders>
                                    <w:top w:val="nil"/>
                                    <w:left w:val="nil"/>
                                    <w:bottom w:val="nil"/>
                                    <w:right w:val="nil"/>
                                  </w:tcBorders>
                                  <w:shd w:val="clear" w:color="auto" w:fill="auto"/>
                                  <w:noWrap/>
                                  <w:vAlign w:val="center"/>
                                  <w:hideMark/>
                                </w:tcPr>
                                <w:p w14:paraId="291B6F15" w14:textId="08DF6E5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57%</w:t>
                                  </w:r>
                                </w:p>
                              </w:tc>
                            </w:tr>
                            <w:tr w:rsidR="00CF2ED2" w:rsidRPr="002E14DC" w14:paraId="30F54BFF" w14:textId="77777777" w:rsidTr="000B2BEF">
                              <w:trPr>
                                <w:trHeight w:val="300"/>
                              </w:trPr>
                              <w:tc>
                                <w:tcPr>
                                  <w:tcW w:w="3828" w:type="dxa"/>
                                  <w:tcBorders>
                                    <w:top w:val="nil"/>
                                    <w:left w:val="nil"/>
                                    <w:bottom w:val="nil"/>
                                    <w:right w:val="nil"/>
                                  </w:tcBorders>
                                  <w:shd w:val="clear" w:color="auto" w:fill="auto"/>
                                  <w:noWrap/>
                                  <w:vAlign w:val="bottom"/>
                                  <w:hideMark/>
                                </w:tcPr>
                                <w:p w14:paraId="252C3AF6"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 redoublé au moins une classe</w:t>
                                  </w:r>
                                </w:p>
                              </w:tc>
                              <w:tc>
                                <w:tcPr>
                                  <w:tcW w:w="1134" w:type="dxa"/>
                                  <w:tcBorders>
                                    <w:top w:val="nil"/>
                                    <w:left w:val="nil"/>
                                    <w:bottom w:val="nil"/>
                                    <w:right w:val="nil"/>
                                  </w:tcBorders>
                                  <w:shd w:val="clear" w:color="auto" w:fill="auto"/>
                                  <w:noWrap/>
                                  <w:vAlign w:val="center"/>
                                  <w:hideMark/>
                                </w:tcPr>
                                <w:p w14:paraId="2CDEBB45" w14:textId="202F508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77C31FFA" w14:textId="2049CC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c>
                                <w:tcPr>
                                  <w:tcW w:w="831" w:type="dxa"/>
                                  <w:tcBorders>
                                    <w:top w:val="nil"/>
                                    <w:left w:val="nil"/>
                                    <w:bottom w:val="nil"/>
                                    <w:right w:val="nil"/>
                                  </w:tcBorders>
                                  <w:shd w:val="clear" w:color="auto" w:fill="auto"/>
                                  <w:noWrap/>
                                  <w:vAlign w:val="center"/>
                                  <w:hideMark/>
                                </w:tcPr>
                                <w:p w14:paraId="13AEB8D4" w14:textId="37325C6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41%</w:t>
                                  </w:r>
                                </w:p>
                              </w:tc>
                            </w:tr>
                            <w:tr w:rsidR="00CF2ED2" w:rsidRPr="002E14DC" w14:paraId="13405358" w14:textId="77777777" w:rsidTr="000B2BEF">
                              <w:trPr>
                                <w:trHeight w:val="300"/>
                              </w:trPr>
                              <w:tc>
                                <w:tcPr>
                                  <w:tcW w:w="3828" w:type="dxa"/>
                                  <w:tcBorders>
                                    <w:top w:val="nil"/>
                                    <w:left w:val="nil"/>
                                    <w:bottom w:val="nil"/>
                                    <w:right w:val="nil"/>
                                  </w:tcBorders>
                                  <w:shd w:val="clear" w:color="auto" w:fill="auto"/>
                                  <w:noWrap/>
                                  <w:vAlign w:val="bottom"/>
                                  <w:hideMark/>
                                </w:tcPr>
                                <w:p w14:paraId="4D714B34"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à la maison avant de venir à l'école</w:t>
                                  </w:r>
                                </w:p>
                              </w:tc>
                              <w:tc>
                                <w:tcPr>
                                  <w:tcW w:w="1134" w:type="dxa"/>
                                  <w:tcBorders>
                                    <w:top w:val="nil"/>
                                    <w:left w:val="nil"/>
                                    <w:bottom w:val="nil"/>
                                    <w:right w:val="nil"/>
                                  </w:tcBorders>
                                  <w:shd w:val="clear" w:color="auto" w:fill="auto"/>
                                  <w:noWrap/>
                                  <w:vAlign w:val="center"/>
                                  <w:hideMark/>
                                </w:tcPr>
                                <w:p w14:paraId="0E5EF45E" w14:textId="62CB9A4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6BD171E5" w14:textId="37732F6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831" w:type="dxa"/>
                                  <w:tcBorders>
                                    <w:top w:val="nil"/>
                                    <w:left w:val="nil"/>
                                    <w:bottom w:val="nil"/>
                                    <w:right w:val="nil"/>
                                  </w:tcBorders>
                                  <w:shd w:val="clear" w:color="auto" w:fill="auto"/>
                                  <w:noWrap/>
                                  <w:vAlign w:val="center"/>
                                  <w:hideMark/>
                                </w:tcPr>
                                <w:p w14:paraId="5D0B3D6C" w14:textId="4C8C93A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r>
                            <w:tr w:rsidR="00CF2ED2" w:rsidRPr="002E14DC" w14:paraId="41D64F0E" w14:textId="77777777" w:rsidTr="000B2BEF">
                              <w:trPr>
                                <w:trHeight w:val="300"/>
                              </w:trPr>
                              <w:tc>
                                <w:tcPr>
                                  <w:tcW w:w="3828" w:type="dxa"/>
                                  <w:tcBorders>
                                    <w:top w:val="nil"/>
                                    <w:left w:val="nil"/>
                                    <w:bottom w:val="nil"/>
                                    <w:right w:val="nil"/>
                                  </w:tcBorders>
                                  <w:shd w:val="clear" w:color="auto" w:fill="auto"/>
                                  <w:noWrap/>
                                  <w:vAlign w:val="bottom"/>
                                  <w:hideMark/>
                                </w:tcPr>
                                <w:p w14:paraId="25CA1B28" w14:textId="742E7BB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Avoir faim en class</w:t>
                                  </w:r>
                                  <w:r w:rsidR="007F0C35">
                                    <w:rPr>
                                      <w:rFonts w:ascii="Univers Light" w:eastAsia="Times New Roman" w:hAnsi="Univers Light" w:cs="Times New Roman"/>
                                      <w:color w:val="000000"/>
                                      <w:kern w:val="0"/>
                                      <w:sz w:val="20"/>
                                      <w:szCs w:val="20"/>
                                      <w:lang w:eastAsia="fr-FR"/>
                                      <w14:ligatures w14:val="none"/>
                                    </w:rPr>
                                    <w:t>e</w:t>
                                  </w:r>
                                </w:p>
                              </w:tc>
                              <w:tc>
                                <w:tcPr>
                                  <w:tcW w:w="1134" w:type="dxa"/>
                                  <w:tcBorders>
                                    <w:top w:val="nil"/>
                                    <w:left w:val="nil"/>
                                    <w:bottom w:val="nil"/>
                                    <w:right w:val="nil"/>
                                  </w:tcBorders>
                                  <w:shd w:val="clear" w:color="auto" w:fill="auto"/>
                                  <w:noWrap/>
                                  <w:vAlign w:val="center"/>
                                  <w:hideMark/>
                                </w:tcPr>
                                <w:p w14:paraId="55808C3F" w14:textId="51806EC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31%</w:t>
                                  </w:r>
                                </w:p>
                              </w:tc>
                              <w:tc>
                                <w:tcPr>
                                  <w:tcW w:w="728" w:type="dxa"/>
                                  <w:tcBorders>
                                    <w:top w:val="nil"/>
                                    <w:left w:val="nil"/>
                                    <w:bottom w:val="nil"/>
                                    <w:right w:val="nil"/>
                                  </w:tcBorders>
                                  <w:shd w:val="clear" w:color="auto" w:fill="auto"/>
                                  <w:noWrap/>
                                  <w:vAlign w:val="center"/>
                                  <w:hideMark/>
                                </w:tcPr>
                                <w:p w14:paraId="3F912800" w14:textId="3FC8100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3EB85D0B" w14:textId="119310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ED647DB" w14:textId="77777777" w:rsidTr="000B2BEF">
                              <w:trPr>
                                <w:trHeight w:val="300"/>
                              </w:trPr>
                              <w:tc>
                                <w:tcPr>
                                  <w:tcW w:w="3828" w:type="dxa"/>
                                  <w:tcBorders>
                                    <w:top w:val="nil"/>
                                    <w:left w:val="nil"/>
                                    <w:bottom w:val="nil"/>
                                    <w:right w:val="nil"/>
                                  </w:tcBorders>
                                  <w:shd w:val="clear" w:color="auto" w:fill="auto"/>
                                  <w:noWrap/>
                                  <w:vAlign w:val="bottom"/>
                                  <w:hideMark/>
                                </w:tcPr>
                                <w:p w14:paraId="55A3A0A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habituellement à midi</w:t>
                                  </w:r>
                                </w:p>
                              </w:tc>
                              <w:tc>
                                <w:tcPr>
                                  <w:tcW w:w="1134" w:type="dxa"/>
                                  <w:tcBorders>
                                    <w:top w:val="nil"/>
                                    <w:left w:val="nil"/>
                                    <w:bottom w:val="nil"/>
                                    <w:right w:val="nil"/>
                                  </w:tcBorders>
                                  <w:shd w:val="clear" w:color="auto" w:fill="auto"/>
                                  <w:noWrap/>
                                  <w:vAlign w:val="center"/>
                                  <w:hideMark/>
                                </w:tcPr>
                                <w:p w14:paraId="01580FD4" w14:textId="1C58D44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728" w:type="dxa"/>
                                  <w:tcBorders>
                                    <w:top w:val="nil"/>
                                    <w:left w:val="nil"/>
                                    <w:bottom w:val="nil"/>
                                    <w:right w:val="nil"/>
                                  </w:tcBorders>
                                  <w:shd w:val="clear" w:color="auto" w:fill="auto"/>
                                  <w:noWrap/>
                                  <w:vAlign w:val="center"/>
                                  <w:hideMark/>
                                </w:tcPr>
                                <w:p w14:paraId="2A63D89C" w14:textId="44603D2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c>
                                <w:tcPr>
                                  <w:tcW w:w="831" w:type="dxa"/>
                                  <w:tcBorders>
                                    <w:top w:val="nil"/>
                                    <w:left w:val="nil"/>
                                    <w:bottom w:val="nil"/>
                                    <w:right w:val="nil"/>
                                  </w:tcBorders>
                                  <w:shd w:val="clear" w:color="auto" w:fill="auto"/>
                                  <w:noWrap/>
                                  <w:vAlign w:val="center"/>
                                  <w:hideMark/>
                                </w:tcPr>
                                <w:p w14:paraId="5379B309" w14:textId="7A5D850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CF2ED2" w:rsidRPr="002E14DC" w14:paraId="0E481BD6" w14:textId="77777777" w:rsidTr="000B2BEF">
                              <w:trPr>
                                <w:trHeight w:val="300"/>
                              </w:trPr>
                              <w:tc>
                                <w:tcPr>
                                  <w:tcW w:w="3828" w:type="dxa"/>
                                  <w:tcBorders>
                                    <w:top w:val="nil"/>
                                    <w:left w:val="nil"/>
                                    <w:bottom w:val="nil"/>
                                    <w:right w:val="nil"/>
                                  </w:tcBorders>
                                  <w:shd w:val="clear" w:color="auto" w:fill="auto"/>
                                  <w:noWrap/>
                                  <w:vAlign w:val="bottom"/>
                                  <w:hideMark/>
                                </w:tcPr>
                                <w:p w14:paraId="7D8F8E2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domestique</w:t>
                                  </w:r>
                                </w:p>
                              </w:tc>
                              <w:tc>
                                <w:tcPr>
                                  <w:tcW w:w="1134" w:type="dxa"/>
                                  <w:tcBorders>
                                    <w:top w:val="nil"/>
                                    <w:left w:val="nil"/>
                                    <w:bottom w:val="nil"/>
                                    <w:right w:val="nil"/>
                                  </w:tcBorders>
                                  <w:shd w:val="clear" w:color="auto" w:fill="auto"/>
                                  <w:noWrap/>
                                  <w:vAlign w:val="center"/>
                                  <w:hideMark/>
                                </w:tcPr>
                                <w:p w14:paraId="074D2FBC" w14:textId="7860D1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71%</w:t>
                                  </w:r>
                                </w:p>
                              </w:tc>
                              <w:tc>
                                <w:tcPr>
                                  <w:tcW w:w="728" w:type="dxa"/>
                                  <w:tcBorders>
                                    <w:top w:val="nil"/>
                                    <w:left w:val="nil"/>
                                    <w:bottom w:val="nil"/>
                                    <w:right w:val="nil"/>
                                  </w:tcBorders>
                                  <w:shd w:val="clear" w:color="auto" w:fill="auto"/>
                                  <w:noWrap/>
                                  <w:vAlign w:val="center"/>
                                  <w:hideMark/>
                                </w:tcPr>
                                <w:p w14:paraId="372CF060" w14:textId="62A102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c>
                                <w:tcPr>
                                  <w:tcW w:w="831" w:type="dxa"/>
                                  <w:tcBorders>
                                    <w:top w:val="nil"/>
                                    <w:left w:val="nil"/>
                                    <w:bottom w:val="nil"/>
                                    <w:right w:val="nil"/>
                                  </w:tcBorders>
                                  <w:shd w:val="clear" w:color="auto" w:fill="auto"/>
                                  <w:noWrap/>
                                  <w:vAlign w:val="center"/>
                                  <w:hideMark/>
                                </w:tcPr>
                                <w:p w14:paraId="520E6BBD" w14:textId="06B4140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64%</w:t>
                                  </w:r>
                                </w:p>
                              </w:tc>
                            </w:tr>
                            <w:tr w:rsidR="00CF2ED2" w:rsidRPr="002E14DC" w14:paraId="64DBFDFF" w14:textId="77777777" w:rsidTr="000B2BEF">
                              <w:trPr>
                                <w:trHeight w:val="300"/>
                              </w:trPr>
                              <w:tc>
                                <w:tcPr>
                                  <w:tcW w:w="3828" w:type="dxa"/>
                                  <w:tcBorders>
                                    <w:top w:val="nil"/>
                                    <w:left w:val="nil"/>
                                    <w:bottom w:val="nil"/>
                                    <w:right w:val="nil"/>
                                  </w:tcBorders>
                                  <w:shd w:val="clear" w:color="auto" w:fill="auto"/>
                                  <w:noWrap/>
                                  <w:vAlign w:val="bottom"/>
                                  <w:hideMark/>
                                </w:tcPr>
                                <w:p w14:paraId="7F60A2FA"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agricole</w:t>
                                  </w:r>
                                </w:p>
                              </w:tc>
                              <w:tc>
                                <w:tcPr>
                                  <w:tcW w:w="1134" w:type="dxa"/>
                                  <w:tcBorders>
                                    <w:top w:val="nil"/>
                                    <w:left w:val="nil"/>
                                    <w:bottom w:val="nil"/>
                                    <w:right w:val="nil"/>
                                  </w:tcBorders>
                                  <w:shd w:val="clear" w:color="auto" w:fill="auto"/>
                                  <w:noWrap/>
                                  <w:vAlign w:val="center"/>
                                  <w:hideMark/>
                                </w:tcPr>
                                <w:p w14:paraId="3959408A" w14:textId="34E383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300DC161" w14:textId="6E47EE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1AC07883" w14:textId="7E5290E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1BE9BA58" w14:textId="77777777" w:rsidTr="000B2BEF">
                              <w:trPr>
                                <w:trHeight w:val="300"/>
                              </w:trPr>
                              <w:tc>
                                <w:tcPr>
                                  <w:tcW w:w="3828" w:type="dxa"/>
                                  <w:tcBorders>
                                    <w:top w:val="nil"/>
                                    <w:left w:val="nil"/>
                                    <w:bottom w:val="nil"/>
                                    <w:right w:val="nil"/>
                                  </w:tcBorders>
                                  <w:shd w:val="clear" w:color="auto" w:fill="auto"/>
                                  <w:noWrap/>
                                  <w:vAlign w:val="bottom"/>
                                  <w:hideMark/>
                                </w:tcPr>
                                <w:p w14:paraId="66AC199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de commerce</w:t>
                                  </w:r>
                                </w:p>
                              </w:tc>
                              <w:tc>
                                <w:tcPr>
                                  <w:tcW w:w="1134" w:type="dxa"/>
                                  <w:tcBorders>
                                    <w:top w:val="nil"/>
                                    <w:left w:val="nil"/>
                                    <w:bottom w:val="nil"/>
                                    <w:right w:val="nil"/>
                                  </w:tcBorders>
                                  <w:shd w:val="clear" w:color="auto" w:fill="auto"/>
                                  <w:noWrap/>
                                  <w:vAlign w:val="center"/>
                                  <w:hideMark/>
                                </w:tcPr>
                                <w:p w14:paraId="735FB782" w14:textId="42D7FB4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23%</w:t>
                                  </w:r>
                                </w:p>
                              </w:tc>
                              <w:tc>
                                <w:tcPr>
                                  <w:tcW w:w="728" w:type="dxa"/>
                                  <w:tcBorders>
                                    <w:top w:val="nil"/>
                                    <w:left w:val="nil"/>
                                    <w:bottom w:val="nil"/>
                                    <w:right w:val="nil"/>
                                  </w:tcBorders>
                                  <w:shd w:val="clear" w:color="auto" w:fill="auto"/>
                                  <w:noWrap/>
                                  <w:vAlign w:val="center"/>
                                  <w:hideMark/>
                                </w:tcPr>
                                <w:p w14:paraId="3A0FF2C2" w14:textId="164653F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10E0D21F" w14:textId="5214C0A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774BDA7" w14:textId="77777777" w:rsidTr="000B2BEF">
                              <w:trPr>
                                <w:trHeight w:val="300"/>
                              </w:trPr>
                              <w:tc>
                                <w:tcPr>
                                  <w:tcW w:w="3828" w:type="dxa"/>
                                  <w:tcBorders>
                                    <w:top w:val="nil"/>
                                    <w:left w:val="nil"/>
                                    <w:bottom w:val="nil"/>
                                    <w:right w:val="nil"/>
                                  </w:tcBorders>
                                  <w:shd w:val="clear" w:color="auto" w:fill="auto"/>
                                  <w:noWrap/>
                                  <w:vAlign w:val="bottom"/>
                                  <w:hideMark/>
                                </w:tcPr>
                                <w:p w14:paraId="709E759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Parle français à la maison</w:t>
                                  </w:r>
                                </w:p>
                              </w:tc>
                              <w:tc>
                                <w:tcPr>
                                  <w:tcW w:w="1134" w:type="dxa"/>
                                  <w:tcBorders>
                                    <w:top w:val="nil"/>
                                    <w:left w:val="nil"/>
                                    <w:bottom w:val="nil"/>
                                    <w:right w:val="nil"/>
                                  </w:tcBorders>
                                  <w:shd w:val="clear" w:color="auto" w:fill="auto"/>
                                  <w:noWrap/>
                                  <w:vAlign w:val="center"/>
                                  <w:hideMark/>
                                </w:tcPr>
                                <w:p w14:paraId="0A1227D5" w14:textId="7145CF8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c>
                                <w:tcPr>
                                  <w:tcW w:w="728" w:type="dxa"/>
                                  <w:tcBorders>
                                    <w:top w:val="nil"/>
                                    <w:left w:val="nil"/>
                                    <w:bottom w:val="nil"/>
                                    <w:right w:val="nil"/>
                                  </w:tcBorders>
                                  <w:shd w:val="clear" w:color="auto" w:fill="auto"/>
                                  <w:noWrap/>
                                  <w:vAlign w:val="center"/>
                                  <w:hideMark/>
                                </w:tcPr>
                                <w:p w14:paraId="758EC129" w14:textId="6025C50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0095373D" w14:textId="5C89C39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28%</w:t>
                                  </w:r>
                                </w:p>
                              </w:tc>
                            </w:tr>
                            <w:tr w:rsidR="00CF2ED2" w:rsidRPr="002E14DC" w14:paraId="190BBB55" w14:textId="77777777" w:rsidTr="000B2BEF">
                              <w:trPr>
                                <w:trHeight w:val="300"/>
                              </w:trPr>
                              <w:tc>
                                <w:tcPr>
                                  <w:tcW w:w="3828" w:type="dxa"/>
                                  <w:tcBorders>
                                    <w:top w:val="nil"/>
                                    <w:left w:val="nil"/>
                                    <w:bottom w:val="nil"/>
                                    <w:right w:val="nil"/>
                                  </w:tcBorders>
                                  <w:shd w:val="clear" w:color="auto" w:fill="auto"/>
                                  <w:noWrap/>
                                  <w:vAlign w:val="bottom"/>
                                  <w:hideMark/>
                                </w:tcPr>
                                <w:p w14:paraId="549CAD19"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Devoir de maison</w:t>
                                  </w:r>
                                </w:p>
                              </w:tc>
                              <w:tc>
                                <w:tcPr>
                                  <w:tcW w:w="1134" w:type="dxa"/>
                                  <w:tcBorders>
                                    <w:top w:val="nil"/>
                                    <w:left w:val="nil"/>
                                    <w:bottom w:val="nil"/>
                                    <w:right w:val="nil"/>
                                  </w:tcBorders>
                                  <w:shd w:val="clear" w:color="auto" w:fill="auto"/>
                                  <w:noWrap/>
                                  <w:vAlign w:val="center"/>
                                  <w:hideMark/>
                                </w:tcPr>
                                <w:p w14:paraId="19A98003" w14:textId="7B3DF73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728" w:type="dxa"/>
                                  <w:tcBorders>
                                    <w:top w:val="nil"/>
                                    <w:left w:val="nil"/>
                                    <w:bottom w:val="nil"/>
                                    <w:right w:val="nil"/>
                                  </w:tcBorders>
                                  <w:shd w:val="clear" w:color="auto" w:fill="auto"/>
                                  <w:noWrap/>
                                  <w:vAlign w:val="center"/>
                                  <w:hideMark/>
                                </w:tcPr>
                                <w:p w14:paraId="16A0A419" w14:textId="08125E04"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2BC3FE9E" w14:textId="6F640E8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94%</w:t>
                                  </w:r>
                                </w:p>
                              </w:tc>
                            </w:tr>
                            <w:tr w:rsidR="00CF2ED2" w:rsidRPr="002E14DC" w14:paraId="798C1FC4" w14:textId="77777777" w:rsidTr="000B2BEF">
                              <w:trPr>
                                <w:trHeight w:val="300"/>
                              </w:trPr>
                              <w:tc>
                                <w:tcPr>
                                  <w:tcW w:w="3828" w:type="dxa"/>
                                  <w:tcBorders>
                                    <w:top w:val="nil"/>
                                    <w:left w:val="nil"/>
                                    <w:bottom w:val="nil"/>
                                    <w:right w:val="nil"/>
                                  </w:tcBorders>
                                  <w:shd w:val="clear" w:color="auto" w:fill="auto"/>
                                  <w:noWrap/>
                                  <w:vAlign w:val="bottom"/>
                                  <w:hideMark/>
                                </w:tcPr>
                                <w:p w14:paraId="721E6DBD"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Lecture à la maison</w:t>
                                  </w:r>
                                </w:p>
                              </w:tc>
                              <w:tc>
                                <w:tcPr>
                                  <w:tcW w:w="1134" w:type="dxa"/>
                                  <w:tcBorders>
                                    <w:top w:val="nil"/>
                                    <w:left w:val="nil"/>
                                    <w:bottom w:val="nil"/>
                                    <w:right w:val="nil"/>
                                  </w:tcBorders>
                                  <w:shd w:val="clear" w:color="auto" w:fill="auto"/>
                                  <w:noWrap/>
                                  <w:vAlign w:val="center"/>
                                  <w:hideMark/>
                                </w:tcPr>
                                <w:p w14:paraId="1464DEE7" w14:textId="36240D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78%</w:t>
                                  </w:r>
                                </w:p>
                              </w:tc>
                              <w:tc>
                                <w:tcPr>
                                  <w:tcW w:w="728" w:type="dxa"/>
                                  <w:tcBorders>
                                    <w:top w:val="nil"/>
                                    <w:left w:val="nil"/>
                                    <w:bottom w:val="nil"/>
                                    <w:right w:val="nil"/>
                                  </w:tcBorders>
                                  <w:shd w:val="clear" w:color="auto" w:fill="auto"/>
                                  <w:noWrap/>
                                  <w:vAlign w:val="center"/>
                                  <w:hideMark/>
                                </w:tcPr>
                                <w:p w14:paraId="7CC8057A" w14:textId="0F26064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75%</w:t>
                                  </w:r>
                                </w:p>
                              </w:tc>
                              <w:tc>
                                <w:tcPr>
                                  <w:tcW w:w="831" w:type="dxa"/>
                                  <w:tcBorders>
                                    <w:top w:val="nil"/>
                                    <w:left w:val="nil"/>
                                    <w:bottom w:val="nil"/>
                                    <w:right w:val="nil"/>
                                  </w:tcBorders>
                                  <w:shd w:val="clear" w:color="auto" w:fill="auto"/>
                                  <w:noWrap/>
                                  <w:vAlign w:val="center"/>
                                  <w:hideMark/>
                                </w:tcPr>
                                <w:p w14:paraId="2087170D" w14:textId="76F3752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83%</w:t>
                                  </w:r>
                                </w:p>
                              </w:tc>
                            </w:tr>
                            <w:tr w:rsidR="00CF2ED2" w:rsidRPr="002E14DC" w14:paraId="6217C773" w14:textId="77777777" w:rsidTr="000B2BEF">
                              <w:trPr>
                                <w:trHeight w:val="300"/>
                              </w:trPr>
                              <w:tc>
                                <w:tcPr>
                                  <w:tcW w:w="3828" w:type="dxa"/>
                                  <w:tcBorders>
                                    <w:top w:val="nil"/>
                                    <w:left w:val="nil"/>
                                    <w:bottom w:val="nil"/>
                                    <w:right w:val="nil"/>
                                  </w:tcBorders>
                                  <w:shd w:val="clear" w:color="auto" w:fill="auto"/>
                                  <w:noWrap/>
                                  <w:vAlign w:val="bottom"/>
                                  <w:hideMark/>
                                </w:tcPr>
                                <w:p w14:paraId="0FAB9E70"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lecture à la maison</w:t>
                                  </w:r>
                                </w:p>
                              </w:tc>
                              <w:tc>
                                <w:tcPr>
                                  <w:tcW w:w="1134" w:type="dxa"/>
                                  <w:tcBorders>
                                    <w:top w:val="nil"/>
                                    <w:left w:val="nil"/>
                                    <w:bottom w:val="nil"/>
                                    <w:right w:val="nil"/>
                                  </w:tcBorders>
                                  <w:shd w:val="clear" w:color="auto" w:fill="auto"/>
                                  <w:noWrap/>
                                  <w:vAlign w:val="center"/>
                                  <w:hideMark/>
                                </w:tcPr>
                                <w:p w14:paraId="45E9E875" w14:textId="045E1AF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63%</w:t>
                                  </w:r>
                                </w:p>
                              </w:tc>
                              <w:tc>
                                <w:tcPr>
                                  <w:tcW w:w="728" w:type="dxa"/>
                                  <w:tcBorders>
                                    <w:top w:val="nil"/>
                                    <w:left w:val="nil"/>
                                    <w:bottom w:val="nil"/>
                                    <w:right w:val="nil"/>
                                  </w:tcBorders>
                                  <w:shd w:val="clear" w:color="auto" w:fill="auto"/>
                                  <w:noWrap/>
                                  <w:vAlign w:val="center"/>
                                  <w:hideMark/>
                                </w:tcPr>
                                <w:p w14:paraId="3987AC11" w14:textId="32784AD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58%</w:t>
                                  </w:r>
                                </w:p>
                              </w:tc>
                              <w:tc>
                                <w:tcPr>
                                  <w:tcW w:w="831" w:type="dxa"/>
                                  <w:tcBorders>
                                    <w:top w:val="nil"/>
                                    <w:left w:val="nil"/>
                                    <w:bottom w:val="nil"/>
                                    <w:right w:val="nil"/>
                                  </w:tcBorders>
                                  <w:shd w:val="clear" w:color="auto" w:fill="auto"/>
                                  <w:noWrap/>
                                  <w:vAlign w:val="center"/>
                                  <w:hideMark/>
                                </w:tcPr>
                                <w:p w14:paraId="24E0E0AB" w14:textId="25E103A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r w:rsidR="00CF2ED2" w:rsidRPr="002E14DC" w14:paraId="720DB7B9" w14:textId="77777777" w:rsidTr="000B2BEF">
                              <w:trPr>
                                <w:trHeight w:val="300"/>
                              </w:trPr>
                              <w:tc>
                                <w:tcPr>
                                  <w:tcW w:w="3828" w:type="dxa"/>
                                  <w:tcBorders>
                                    <w:top w:val="nil"/>
                                    <w:left w:val="nil"/>
                                    <w:bottom w:val="nil"/>
                                    <w:right w:val="nil"/>
                                  </w:tcBorders>
                                  <w:shd w:val="clear" w:color="auto" w:fill="auto"/>
                                  <w:noWrap/>
                                  <w:vAlign w:val="bottom"/>
                                  <w:hideMark/>
                                </w:tcPr>
                                <w:p w14:paraId="454B83FC"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mathématiques à la maison</w:t>
                                  </w:r>
                                </w:p>
                              </w:tc>
                              <w:tc>
                                <w:tcPr>
                                  <w:tcW w:w="1134" w:type="dxa"/>
                                  <w:tcBorders>
                                    <w:top w:val="nil"/>
                                    <w:left w:val="nil"/>
                                    <w:bottom w:val="nil"/>
                                    <w:right w:val="nil"/>
                                  </w:tcBorders>
                                  <w:shd w:val="clear" w:color="auto" w:fill="auto"/>
                                  <w:noWrap/>
                                  <w:vAlign w:val="center"/>
                                  <w:hideMark/>
                                </w:tcPr>
                                <w:p w14:paraId="7D132206" w14:textId="0BE033B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67%</w:t>
                                  </w:r>
                                </w:p>
                              </w:tc>
                              <w:tc>
                                <w:tcPr>
                                  <w:tcW w:w="728" w:type="dxa"/>
                                  <w:tcBorders>
                                    <w:top w:val="nil"/>
                                    <w:left w:val="nil"/>
                                    <w:bottom w:val="nil"/>
                                    <w:right w:val="nil"/>
                                  </w:tcBorders>
                                  <w:shd w:val="clear" w:color="auto" w:fill="auto"/>
                                  <w:noWrap/>
                                  <w:vAlign w:val="center"/>
                                  <w:hideMark/>
                                </w:tcPr>
                                <w:p w14:paraId="620D4B52" w14:textId="4F42426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c>
                                <w:tcPr>
                                  <w:tcW w:w="831" w:type="dxa"/>
                                  <w:tcBorders>
                                    <w:top w:val="nil"/>
                                    <w:left w:val="nil"/>
                                    <w:bottom w:val="nil"/>
                                    <w:right w:val="nil"/>
                                  </w:tcBorders>
                                  <w:shd w:val="clear" w:color="auto" w:fill="auto"/>
                                  <w:noWrap/>
                                  <w:vAlign w:val="center"/>
                                  <w:hideMark/>
                                </w:tcPr>
                                <w:p w14:paraId="330F6E78" w14:textId="75A901D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70%</w:t>
                                  </w:r>
                                </w:p>
                              </w:tc>
                            </w:tr>
                            <w:tr w:rsidR="00CF2ED2" w:rsidRPr="002E14DC" w14:paraId="2C366294" w14:textId="77777777" w:rsidTr="000B2BEF">
                              <w:trPr>
                                <w:trHeight w:val="300"/>
                              </w:trPr>
                              <w:tc>
                                <w:tcPr>
                                  <w:tcW w:w="3828" w:type="dxa"/>
                                  <w:tcBorders>
                                    <w:top w:val="nil"/>
                                    <w:left w:val="nil"/>
                                    <w:bottom w:val="nil"/>
                                    <w:right w:val="nil"/>
                                  </w:tcBorders>
                                  <w:shd w:val="clear" w:color="auto" w:fill="auto"/>
                                  <w:noWrap/>
                                  <w:vAlign w:val="bottom"/>
                                  <w:hideMark/>
                                </w:tcPr>
                                <w:p w14:paraId="134E3503"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Des livres à la maison</w:t>
                                  </w:r>
                                </w:p>
                              </w:tc>
                              <w:tc>
                                <w:tcPr>
                                  <w:tcW w:w="1134" w:type="dxa"/>
                                  <w:tcBorders>
                                    <w:top w:val="nil"/>
                                    <w:left w:val="nil"/>
                                    <w:bottom w:val="nil"/>
                                    <w:right w:val="nil"/>
                                  </w:tcBorders>
                                  <w:shd w:val="clear" w:color="auto" w:fill="auto"/>
                                  <w:noWrap/>
                                  <w:vAlign w:val="center"/>
                                  <w:hideMark/>
                                </w:tcPr>
                                <w:p w14:paraId="3A5470DB" w14:textId="20D01B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44%</w:t>
                                  </w:r>
                                </w:p>
                              </w:tc>
                              <w:tc>
                                <w:tcPr>
                                  <w:tcW w:w="728" w:type="dxa"/>
                                  <w:tcBorders>
                                    <w:top w:val="nil"/>
                                    <w:left w:val="nil"/>
                                    <w:bottom w:val="nil"/>
                                    <w:right w:val="nil"/>
                                  </w:tcBorders>
                                  <w:shd w:val="clear" w:color="auto" w:fill="auto"/>
                                  <w:noWrap/>
                                  <w:vAlign w:val="center"/>
                                  <w:hideMark/>
                                </w:tcPr>
                                <w:p w14:paraId="547A674F" w14:textId="5F36744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38%</w:t>
                                  </w:r>
                                </w:p>
                              </w:tc>
                              <w:tc>
                                <w:tcPr>
                                  <w:tcW w:w="831" w:type="dxa"/>
                                  <w:tcBorders>
                                    <w:top w:val="nil"/>
                                    <w:left w:val="nil"/>
                                    <w:bottom w:val="nil"/>
                                    <w:right w:val="nil"/>
                                  </w:tcBorders>
                                  <w:shd w:val="clear" w:color="auto" w:fill="auto"/>
                                  <w:noWrap/>
                                  <w:vAlign w:val="center"/>
                                  <w:hideMark/>
                                </w:tcPr>
                                <w:p w14:paraId="76DA3529" w14:textId="510D813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CF2ED2" w:rsidRPr="002E14DC" w14:paraId="31EA8D8C" w14:textId="77777777" w:rsidTr="000B2BEF">
                              <w:trPr>
                                <w:trHeight w:val="300"/>
                              </w:trPr>
                              <w:tc>
                                <w:tcPr>
                                  <w:tcW w:w="3828" w:type="dxa"/>
                                  <w:tcBorders>
                                    <w:top w:val="nil"/>
                                    <w:left w:val="nil"/>
                                    <w:bottom w:val="nil"/>
                                    <w:right w:val="nil"/>
                                  </w:tcBorders>
                                  <w:shd w:val="clear" w:color="auto" w:fill="auto"/>
                                  <w:noWrap/>
                                  <w:vAlign w:val="bottom"/>
                                  <w:hideMark/>
                                </w:tcPr>
                                <w:p w14:paraId="3D7084D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CP</w:t>
                                  </w:r>
                                </w:p>
                              </w:tc>
                              <w:tc>
                                <w:tcPr>
                                  <w:tcW w:w="1134" w:type="dxa"/>
                                  <w:tcBorders>
                                    <w:top w:val="nil"/>
                                    <w:left w:val="nil"/>
                                    <w:bottom w:val="nil"/>
                                    <w:right w:val="nil"/>
                                  </w:tcBorders>
                                  <w:shd w:val="clear" w:color="auto" w:fill="auto"/>
                                  <w:noWrap/>
                                  <w:vAlign w:val="center"/>
                                  <w:hideMark/>
                                </w:tcPr>
                                <w:p w14:paraId="20A4BAA5" w14:textId="462EF99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52%</w:t>
                                  </w:r>
                                </w:p>
                              </w:tc>
                              <w:tc>
                                <w:tcPr>
                                  <w:tcW w:w="728" w:type="dxa"/>
                                  <w:tcBorders>
                                    <w:top w:val="nil"/>
                                    <w:left w:val="nil"/>
                                    <w:bottom w:val="nil"/>
                                    <w:right w:val="nil"/>
                                  </w:tcBorders>
                                  <w:shd w:val="clear" w:color="auto" w:fill="auto"/>
                                  <w:noWrap/>
                                  <w:vAlign w:val="center"/>
                                  <w:hideMark/>
                                </w:tcPr>
                                <w:p w14:paraId="6A99088E" w14:textId="43C4A3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0BEA2DC5" w14:textId="3C91F9E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r>
                            <w:tr w:rsidR="00CF2ED2" w:rsidRPr="002E14DC" w14:paraId="6D478ECD" w14:textId="77777777" w:rsidTr="000B2BEF">
                              <w:trPr>
                                <w:trHeight w:val="300"/>
                              </w:trPr>
                              <w:tc>
                                <w:tcPr>
                                  <w:tcW w:w="3828" w:type="dxa"/>
                                  <w:tcBorders>
                                    <w:top w:val="nil"/>
                                    <w:left w:val="nil"/>
                                    <w:bottom w:val="nil"/>
                                    <w:right w:val="nil"/>
                                  </w:tcBorders>
                                  <w:shd w:val="clear" w:color="auto" w:fill="auto"/>
                                  <w:noWrap/>
                                  <w:vAlign w:val="bottom"/>
                                  <w:hideMark/>
                                </w:tcPr>
                                <w:p w14:paraId="0E45096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CM</w:t>
                                  </w:r>
                                </w:p>
                              </w:tc>
                              <w:tc>
                                <w:tcPr>
                                  <w:tcW w:w="1134" w:type="dxa"/>
                                  <w:tcBorders>
                                    <w:top w:val="nil"/>
                                    <w:left w:val="nil"/>
                                    <w:bottom w:val="nil"/>
                                    <w:right w:val="nil"/>
                                  </w:tcBorders>
                                  <w:shd w:val="clear" w:color="auto" w:fill="auto"/>
                                  <w:noWrap/>
                                  <w:vAlign w:val="center"/>
                                  <w:hideMark/>
                                </w:tcPr>
                                <w:p w14:paraId="09878513" w14:textId="47BC67E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c>
                                <w:tcPr>
                                  <w:tcW w:w="728" w:type="dxa"/>
                                  <w:tcBorders>
                                    <w:top w:val="nil"/>
                                    <w:left w:val="nil"/>
                                    <w:bottom w:val="nil"/>
                                    <w:right w:val="nil"/>
                                  </w:tcBorders>
                                  <w:shd w:val="clear" w:color="auto" w:fill="auto"/>
                                  <w:noWrap/>
                                  <w:vAlign w:val="center"/>
                                  <w:hideMark/>
                                </w:tcPr>
                                <w:p w14:paraId="2F08E1A6" w14:textId="69A5DD9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02C57C8B" w14:textId="1D6F422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r>
                            <w:tr w:rsidR="00CF2ED2" w:rsidRPr="002E14DC" w14:paraId="44C35E1F" w14:textId="77777777" w:rsidTr="000B2BEF">
                              <w:trPr>
                                <w:trHeight w:val="300"/>
                              </w:trPr>
                              <w:tc>
                                <w:tcPr>
                                  <w:tcW w:w="3828" w:type="dxa"/>
                                  <w:tcBorders>
                                    <w:top w:val="nil"/>
                                    <w:left w:val="nil"/>
                                    <w:bottom w:val="nil"/>
                                    <w:right w:val="nil"/>
                                  </w:tcBorders>
                                  <w:shd w:val="clear" w:color="auto" w:fill="auto"/>
                                  <w:noWrap/>
                                  <w:vAlign w:val="bottom"/>
                                  <w:hideMark/>
                                </w:tcPr>
                                <w:p w14:paraId="6D3E320D" w14:textId="79DB6769"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 xml:space="preserve">Présence de cantine </w:t>
                                  </w:r>
                                </w:p>
                              </w:tc>
                              <w:tc>
                                <w:tcPr>
                                  <w:tcW w:w="1134" w:type="dxa"/>
                                  <w:tcBorders>
                                    <w:top w:val="nil"/>
                                    <w:left w:val="nil"/>
                                    <w:bottom w:val="nil"/>
                                    <w:right w:val="nil"/>
                                  </w:tcBorders>
                                  <w:shd w:val="clear" w:color="auto" w:fill="auto"/>
                                  <w:noWrap/>
                                  <w:vAlign w:val="center"/>
                                  <w:hideMark/>
                                </w:tcPr>
                                <w:p w14:paraId="06131CEE" w14:textId="151ECD9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728" w:type="dxa"/>
                                  <w:tcBorders>
                                    <w:top w:val="nil"/>
                                    <w:left w:val="nil"/>
                                    <w:bottom w:val="nil"/>
                                    <w:right w:val="nil"/>
                                  </w:tcBorders>
                                  <w:shd w:val="clear" w:color="auto" w:fill="auto"/>
                                  <w:noWrap/>
                                  <w:vAlign w:val="center"/>
                                  <w:hideMark/>
                                </w:tcPr>
                                <w:p w14:paraId="264981D9" w14:textId="5A1A01B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6D071BD3" w14:textId="0CCB956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738D71C4" w14:textId="77777777" w:rsidTr="000B2BEF">
                              <w:trPr>
                                <w:trHeight w:val="300"/>
                              </w:trPr>
                              <w:tc>
                                <w:tcPr>
                                  <w:tcW w:w="3828" w:type="dxa"/>
                                  <w:tcBorders>
                                    <w:top w:val="nil"/>
                                    <w:left w:val="nil"/>
                                    <w:bottom w:val="nil"/>
                                    <w:right w:val="nil"/>
                                  </w:tcBorders>
                                  <w:shd w:val="clear" w:color="auto" w:fill="auto"/>
                                  <w:noWrap/>
                                  <w:vAlign w:val="bottom"/>
                                  <w:hideMark/>
                                </w:tcPr>
                                <w:p w14:paraId="15FE977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Inspection de CP</w:t>
                                  </w:r>
                                </w:p>
                              </w:tc>
                              <w:tc>
                                <w:tcPr>
                                  <w:tcW w:w="1134" w:type="dxa"/>
                                  <w:tcBorders>
                                    <w:top w:val="nil"/>
                                    <w:left w:val="nil"/>
                                    <w:bottom w:val="nil"/>
                                    <w:right w:val="nil"/>
                                  </w:tcBorders>
                                  <w:shd w:val="clear" w:color="auto" w:fill="auto"/>
                                  <w:noWrap/>
                                  <w:vAlign w:val="center"/>
                                  <w:hideMark/>
                                </w:tcPr>
                                <w:p w14:paraId="63057FA7" w14:textId="7D53464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c>
                                <w:tcPr>
                                  <w:tcW w:w="728" w:type="dxa"/>
                                  <w:tcBorders>
                                    <w:top w:val="nil"/>
                                    <w:left w:val="nil"/>
                                    <w:bottom w:val="nil"/>
                                    <w:right w:val="nil"/>
                                  </w:tcBorders>
                                  <w:shd w:val="clear" w:color="auto" w:fill="auto"/>
                                  <w:noWrap/>
                                  <w:vAlign w:val="center"/>
                                  <w:hideMark/>
                                </w:tcPr>
                                <w:p w14:paraId="64FF182F" w14:textId="75ADE50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831" w:type="dxa"/>
                                  <w:tcBorders>
                                    <w:top w:val="nil"/>
                                    <w:left w:val="nil"/>
                                    <w:bottom w:val="nil"/>
                                    <w:right w:val="nil"/>
                                  </w:tcBorders>
                                  <w:shd w:val="clear" w:color="auto" w:fill="auto"/>
                                  <w:noWrap/>
                                  <w:vAlign w:val="center"/>
                                  <w:hideMark/>
                                </w:tcPr>
                                <w:p w14:paraId="294FC035" w14:textId="356F7B5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bl>
                          <w:p w14:paraId="47DDFD5E" w14:textId="77777777" w:rsidR="001E1863" w:rsidRPr="001827B8" w:rsidRDefault="001E1863" w:rsidP="001E1863">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CCDC147" w14:textId="77777777" w:rsidR="001E1863" w:rsidRDefault="001E1863"/>
                          <w:p w14:paraId="57C117DD" w14:textId="77777777" w:rsidR="001E1863" w:rsidRDefault="001E18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4D574" id="_x0000_s1037" type="#_x0000_t202" style="position:absolute;left:0;text-align:left;margin-left:0;margin-top:2.5pt;width:336pt;height:415.5pt;z-index:-251636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" stroked="f">
                <v:textbox>
                  <w:txbxContent>
                    <w:p w14:paraId="0C800FEA" w14:textId="683EBB1A" w:rsidR="001E1863" w:rsidRPr="002E14DC" w:rsidRDefault="001E186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w:t>
                      </w:r>
                      <w:r w:rsidR="00D1583C" w:rsidRPr="002E14DC">
                        <w:rPr>
                          <w:rFonts w:ascii="Univers Light" w:hAnsi="Univers Light"/>
                          <w:b/>
                          <w:bCs/>
                          <w:color w:val="AEAAAA" w:themeColor="background2" w:themeShade="BF"/>
                          <w:sz w:val="20"/>
                          <w:szCs w:val="20"/>
                        </w:rPr>
                        <w:t>5</w:t>
                      </w:r>
                      <w:r w:rsidRPr="002E14DC">
                        <w:rPr>
                          <w:rFonts w:ascii="Univers Light" w:hAnsi="Univers Light"/>
                          <w:b/>
                          <w:bCs/>
                          <w:color w:val="AEAAAA" w:themeColor="background2" w:themeShade="BF"/>
                          <w:sz w:val="20"/>
                          <w:szCs w:val="20"/>
                        </w:rPr>
                        <w:t xml:space="preserve"> : Moyenne de quelques variables des élèves et des écoles en fin de scolarité</w:t>
                      </w:r>
                    </w:p>
                    <w:tbl>
                      <w:tblPr>
                        <w:tblW w:w="6521" w:type="dxa"/>
                        <w:tblCellMar>
                          <w:left w:w="70" w:type="dxa"/>
                          <w:right w:w="70" w:type="dxa"/>
                        </w:tblCellMar>
                        <w:tblLook w:val="04A0" w:firstRow="1" w:lastRow="0" w:firstColumn="1" w:lastColumn="0" w:noHBand="0" w:noVBand="1"/>
                      </w:tblPr>
                      <w:tblGrid>
                        <w:gridCol w:w="3828"/>
                        <w:gridCol w:w="1134"/>
                        <w:gridCol w:w="728"/>
                        <w:gridCol w:w="831"/>
                      </w:tblGrid>
                      <w:tr w:rsidR="000B2BEF" w:rsidRPr="002E14DC" w14:paraId="52E67F13" w14:textId="77777777" w:rsidTr="000B2BEF">
                        <w:trPr>
                          <w:trHeight w:val="300"/>
                        </w:trPr>
                        <w:tc>
                          <w:tcPr>
                            <w:tcW w:w="3828" w:type="dxa"/>
                            <w:tcBorders>
                              <w:top w:val="single" w:sz="4" w:space="0" w:color="auto"/>
                              <w:left w:val="nil"/>
                              <w:bottom w:val="single" w:sz="4" w:space="0" w:color="auto"/>
                              <w:right w:val="nil"/>
                            </w:tcBorders>
                            <w:shd w:val="clear" w:color="000000" w:fill="00B0F0"/>
                            <w:noWrap/>
                            <w:vAlign w:val="bottom"/>
                            <w:hideMark/>
                          </w:tcPr>
                          <w:p w14:paraId="7A0FF3D7" w14:textId="77777777" w:rsidR="001E1863" w:rsidRPr="002E14DC" w:rsidRDefault="001E1863" w:rsidP="001E1863">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510A836E"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1B60E469" w14:textId="280E182B"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6F2754A0"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CF2ED2" w:rsidRPr="002E14DC" w14:paraId="6D3C0D34" w14:textId="77777777" w:rsidTr="000B2BEF">
                        <w:trPr>
                          <w:trHeight w:val="300"/>
                        </w:trPr>
                        <w:tc>
                          <w:tcPr>
                            <w:tcW w:w="3828" w:type="dxa"/>
                            <w:tcBorders>
                              <w:top w:val="nil"/>
                              <w:left w:val="nil"/>
                              <w:bottom w:val="nil"/>
                              <w:right w:val="nil"/>
                            </w:tcBorders>
                            <w:shd w:val="clear" w:color="auto" w:fill="auto"/>
                            <w:noWrap/>
                            <w:vAlign w:val="bottom"/>
                            <w:hideMark/>
                          </w:tcPr>
                          <w:p w14:paraId="6FA5ECF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Fille</w:t>
                            </w:r>
                          </w:p>
                        </w:tc>
                        <w:tc>
                          <w:tcPr>
                            <w:tcW w:w="1134" w:type="dxa"/>
                            <w:tcBorders>
                              <w:top w:val="nil"/>
                              <w:left w:val="nil"/>
                              <w:bottom w:val="nil"/>
                              <w:right w:val="nil"/>
                            </w:tcBorders>
                            <w:shd w:val="clear" w:color="auto" w:fill="auto"/>
                            <w:noWrap/>
                            <w:vAlign w:val="center"/>
                            <w:hideMark/>
                          </w:tcPr>
                          <w:p w14:paraId="4B80C39B" w14:textId="4360B68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51%</w:t>
                            </w:r>
                          </w:p>
                        </w:tc>
                        <w:tc>
                          <w:tcPr>
                            <w:tcW w:w="728" w:type="dxa"/>
                            <w:tcBorders>
                              <w:top w:val="nil"/>
                              <w:left w:val="nil"/>
                              <w:bottom w:val="nil"/>
                              <w:right w:val="nil"/>
                            </w:tcBorders>
                            <w:shd w:val="clear" w:color="auto" w:fill="auto"/>
                            <w:noWrap/>
                            <w:vAlign w:val="center"/>
                            <w:hideMark/>
                          </w:tcPr>
                          <w:p w14:paraId="25DCDF29" w14:textId="550D5AA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2569F72C" w14:textId="58792E5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55%</w:t>
                            </w:r>
                          </w:p>
                        </w:tc>
                      </w:tr>
                      <w:tr w:rsidR="00CF2ED2" w:rsidRPr="002E14DC" w14:paraId="60D41DD3" w14:textId="77777777" w:rsidTr="000B2BEF">
                        <w:trPr>
                          <w:trHeight w:val="300"/>
                        </w:trPr>
                        <w:tc>
                          <w:tcPr>
                            <w:tcW w:w="3828" w:type="dxa"/>
                            <w:tcBorders>
                              <w:top w:val="nil"/>
                              <w:left w:val="nil"/>
                              <w:bottom w:val="nil"/>
                              <w:right w:val="nil"/>
                            </w:tcBorders>
                            <w:shd w:val="clear" w:color="auto" w:fill="auto"/>
                            <w:noWrap/>
                            <w:vAlign w:val="bottom"/>
                            <w:hideMark/>
                          </w:tcPr>
                          <w:p w14:paraId="33D362E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Age moyen</w:t>
                            </w:r>
                          </w:p>
                        </w:tc>
                        <w:tc>
                          <w:tcPr>
                            <w:tcW w:w="1134" w:type="dxa"/>
                            <w:tcBorders>
                              <w:top w:val="nil"/>
                              <w:left w:val="nil"/>
                              <w:bottom w:val="nil"/>
                              <w:right w:val="nil"/>
                            </w:tcBorders>
                            <w:shd w:val="clear" w:color="auto" w:fill="auto"/>
                            <w:noWrap/>
                            <w:vAlign w:val="center"/>
                            <w:hideMark/>
                          </w:tcPr>
                          <w:p w14:paraId="4F85F7AE" w14:textId="72149ECF"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617BBE27" w14:textId="2CA6031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831" w:type="dxa"/>
                            <w:tcBorders>
                              <w:top w:val="nil"/>
                              <w:left w:val="nil"/>
                              <w:bottom w:val="nil"/>
                              <w:right w:val="nil"/>
                            </w:tcBorders>
                            <w:shd w:val="clear" w:color="auto" w:fill="auto"/>
                            <w:noWrap/>
                            <w:vAlign w:val="center"/>
                            <w:hideMark/>
                          </w:tcPr>
                          <w:p w14:paraId="633AC63E" w14:textId="2C579FC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12</w:t>
                            </w:r>
                          </w:p>
                        </w:tc>
                      </w:tr>
                      <w:tr w:rsidR="00CF2ED2" w:rsidRPr="002E14DC" w14:paraId="1C813DCA" w14:textId="77777777" w:rsidTr="000B2BEF">
                        <w:trPr>
                          <w:trHeight w:val="300"/>
                        </w:trPr>
                        <w:tc>
                          <w:tcPr>
                            <w:tcW w:w="3828" w:type="dxa"/>
                            <w:tcBorders>
                              <w:top w:val="nil"/>
                              <w:left w:val="nil"/>
                              <w:bottom w:val="nil"/>
                              <w:right w:val="nil"/>
                            </w:tcBorders>
                            <w:shd w:val="clear" w:color="auto" w:fill="auto"/>
                            <w:noWrap/>
                            <w:vAlign w:val="bottom"/>
                            <w:hideMark/>
                          </w:tcPr>
                          <w:p w14:paraId="448917AC" w14:textId="3DDCFEAC"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Préscolaire</w:t>
                            </w:r>
                          </w:p>
                        </w:tc>
                        <w:tc>
                          <w:tcPr>
                            <w:tcW w:w="1134" w:type="dxa"/>
                            <w:tcBorders>
                              <w:top w:val="nil"/>
                              <w:left w:val="nil"/>
                              <w:bottom w:val="nil"/>
                              <w:right w:val="nil"/>
                            </w:tcBorders>
                            <w:shd w:val="clear" w:color="auto" w:fill="auto"/>
                            <w:noWrap/>
                            <w:vAlign w:val="center"/>
                            <w:hideMark/>
                          </w:tcPr>
                          <w:p w14:paraId="5A5DEA2A" w14:textId="51432DD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37%</w:t>
                            </w:r>
                          </w:p>
                        </w:tc>
                        <w:tc>
                          <w:tcPr>
                            <w:tcW w:w="728" w:type="dxa"/>
                            <w:tcBorders>
                              <w:top w:val="nil"/>
                              <w:left w:val="nil"/>
                              <w:bottom w:val="nil"/>
                              <w:right w:val="nil"/>
                            </w:tcBorders>
                            <w:shd w:val="clear" w:color="auto" w:fill="auto"/>
                            <w:noWrap/>
                            <w:vAlign w:val="center"/>
                            <w:hideMark/>
                          </w:tcPr>
                          <w:p w14:paraId="5FED2E70" w14:textId="42D774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27%</w:t>
                            </w:r>
                          </w:p>
                        </w:tc>
                        <w:tc>
                          <w:tcPr>
                            <w:tcW w:w="831" w:type="dxa"/>
                            <w:tcBorders>
                              <w:top w:val="nil"/>
                              <w:left w:val="nil"/>
                              <w:bottom w:val="nil"/>
                              <w:right w:val="nil"/>
                            </w:tcBorders>
                            <w:shd w:val="clear" w:color="auto" w:fill="auto"/>
                            <w:noWrap/>
                            <w:vAlign w:val="center"/>
                            <w:hideMark/>
                          </w:tcPr>
                          <w:p w14:paraId="291B6F15" w14:textId="08DF6E5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57%</w:t>
                            </w:r>
                          </w:p>
                        </w:tc>
                      </w:tr>
                      <w:tr w:rsidR="00CF2ED2" w:rsidRPr="002E14DC" w14:paraId="30F54BFF" w14:textId="77777777" w:rsidTr="000B2BEF">
                        <w:trPr>
                          <w:trHeight w:val="300"/>
                        </w:trPr>
                        <w:tc>
                          <w:tcPr>
                            <w:tcW w:w="3828" w:type="dxa"/>
                            <w:tcBorders>
                              <w:top w:val="nil"/>
                              <w:left w:val="nil"/>
                              <w:bottom w:val="nil"/>
                              <w:right w:val="nil"/>
                            </w:tcBorders>
                            <w:shd w:val="clear" w:color="auto" w:fill="auto"/>
                            <w:noWrap/>
                            <w:vAlign w:val="bottom"/>
                            <w:hideMark/>
                          </w:tcPr>
                          <w:p w14:paraId="252C3AF6"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 redoublé au moins une classe</w:t>
                            </w:r>
                          </w:p>
                        </w:tc>
                        <w:tc>
                          <w:tcPr>
                            <w:tcW w:w="1134" w:type="dxa"/>
                            <w:tcBorders>
                              <w:top w:val="nil"/>
                              <w:left w:val="nil"/>
                              <w:bottom w:val="nil"/>
                              <w:right w:val="nil"/>
                            </w:tcBorders>
                            <w:shd w:val="clear" w:color="auto" w:fill="auto"/>
                            <w:noWrap/>
                            <w:vAlign w:val="center"/>
                            <w:hideMark/>
                          </w:tcPr>
                          <w:p w14:paraId="2CDEBB45" w14:textId="202F508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77C31FFA" w14:textId="2049CC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c>
                          <w:tcPr>
                            <w:tcW w:w="831" w:type="dxa"/>
                            <w:tcBorders>
                              <w:top w:val="nil"/>
                              <w:left w:val="nil"/>
                              <w:bottom w:val="nil"/>
                              <w:right w:val="nil"/>
                            </w:tcBorders>
                            <w:shd w:val="clear" w:color="auto" w:fill="auto"/>
                            <w:noWrap/>
                            <w:vAlign w:val="center"/>
                            <w:hideMark/>
                          </w:tcPr>
                          <w:p w14:paraId="13AEB8D4" w14:textId="37325C6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41%</w:t>
                            </w:r>
                          </w:p>
                        </w:tc>
                      </w:tr>
                      <w:tr w:rsidR="00CF2ED2" w:rsidRPr="002E14DC" w14:paraId="13405358" w14:textId="77777777" w:rsidTr="000B2BEF">
                        <w:trPr>
                          <w:trHeight w:val="300"/>
                        </w:trPr>
                        <w:tc>
                          <w:tcPr>
                            <w:tcW w:w="3828" w:type="dxa"/>
                            <w:tcBorders>
                              <w:top w:val="nil"/>
                              <w:left w:val="nil"/>
                              <w:bottom w:val="nil"/>
                              <w:right w:val="nil"/>
                            </w:tcBorders>
                            <w:shd w:val="clear" w:color="auto" w:fill="auto"/>
                            <w:noWrap/>
                            <w:vAlign w:val="bottom"/>
                            <w:hideMark/>
                          </w:tcPr>
                          <w:p w14:paraId="4D714B34"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à la maison avant de venir à l'école</w:t>
                            </w:r>
                          </w:p>
                        </w:tc>
                        <w:tc>
                          <w:tcPr>
                            <w:tcW w:w="1134" w:type="dxa"/>
                            <w:tcBorders>
                              <w:top w:val="nil"/>
                              <w:left w:val="nil"/>
                              <w:bottom w:val="nil"/>
                              <w:right w:val="nil"/>
                            </w:tcBorders>
                            <w:shd w:val="clear" w:color="auto" w:fill="auto"/>
                            <w:noWrap/>
                            <w:vAlign w:val="center"/>
                            <w:hideMark/>
                          </w:tcPr>
                          <w:p w14:paraId="0E5EF45E" w14:textId="62CB9A4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6BD171E5" w14:textId="37732F6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831" w:type="dxa"/>
                            <w:tcBorders>
                              <w:top w:val="nil"/>
                              <w:left w:val="nil"/>
                              <w:bottom w:val="nil"/>
                              <w:right w:val="nil"/>
                            </w:tcBorders>
                            <w:shd w:val="clear" w:color="auto" w:fill="auto"/>
                            <w:noWrap/>
                            <w:vAlign w:val="center"/>
                            <w:hideMark/>
                          </w:tcPr>
                          <w:p w14:paraId="5D0B3D6C" w14:textId="4C8C93A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r>
                      <w:tr w:rsidR="00CF2ED2" w:rsidRPr="002E14DC" w14:paraId="41D64F0E" w14:textId="77777777" w:rsidTr="000B2BEF">
                        <w:trPr>
                          <w:trHeight w:val="300"/>
                        </w:trPr>
                        <w:tc>
                          <w:tcPr>
                            <w:tcW w:w="3828" w:type="dxa"/>
                            <w:tcBorders>
                              <w:top w:val="nil"/>
                              <w:left w:val="nil"/>
                              <w:bottom w:val="nil"/>
                              <w:right w:val="nil"/>
                            </w:tcBorders>
                            <w:shd w:val="clear" w:color="auto" w:fill="auto"/>
                            <w:noWrap/>
                            <w:vAlign w:val="bottom"/>
                            <w:hideMark/>
                          </w:tcPr>
                          <w:p w14:paraId="25CA1B28" w14:textId="742E7BB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Avoir faim en class</w:t>
                            </w:r>
                            <w:r w:rsidR="007F0C35">
                              <w:rPr>
                                <w:rFonts w:ascii="Univers Light" w:eastAsia="Times New Roman" w:hAnsi="Univers Light" w:cs="Times New Roman"/>
                                <w:color w:val="000000"/>
                                <w:kern w:val="0"/>
                                <w:sz w:val="20"/>
                                <w:szCs w:val="20"/>
                                <w:lang w:eastAsia="fr-FR"/>
                                <w14:ligatures w14:val="none"/>
                              </w:rPr>
                              <w:t>e</w:t>
                            </w:r>
                          </w:p>
                        </w:tc>
                        <w:tc>
                          <w:tcPr>
                            <w:tcW w:w="1134" w:type="dxa"/>
                            <w:tcBorders>
                              <w:top w:val="nil"/>
                              <w:left w:val="nil"/>
                              <w:bottom w:val="nil"/>
                              <w:right w:val="nil"/>
                            </w:tcBorders>
                            <w:shd w:val="clear" w:color="auto" w:fill="auto"/>
                            <w:noWrap/>
                            <w:vAlign w:val="center"/>
                            <w:hideMark/>
                          </w:tcPr>
                          <w:p w14:paraId="55808C3F" w14:textId="51806EC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31%</w:t>
                            </w:r>
                          </w:p>
                        </w:tc>
                        <w:tc>
                          <w:tcPr>
                            <w:tcW w:w="728" w:type="dxa"/>
                            <w:tcBorders>
                              <w:top w:val="nil"/>
                              <w:left w:val="nil"/>
                              <w:bottom w:val="nil"/>
                              <w:right w:val="nil"/>
                            </w:tcBorders>
                            <w:shd w:val="clear" w:color="auto" w:fill="auto"/>
                            <w:noWrap/>
                            <w:vAlign w:val="center"/>
                            <w:hideMark/>
                          </w:tcPr>
                          <w:p w14:paraId="3F912800" w14:textId="3FC8100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3EB85D0B" w14:textId="119310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ED647DB" w14:textId="77777777" w:rsidTr="000B2BEF">
                        <w:trPr>
                          <w:trHeight w:val="300"/>
                        </w:trPr>
                        <w:tc>
                          <w:tcPr>
                            <w:tcW w:w="3828" w:type="dxa"/>
                            <w:tcBorders>
                              <w:top w:val="nil"/>
                              <w:left w:val="nil"/>
                              <w:bottom w:val="nil"/>
                              <w:right w:val="nil"/>
                            </w:tcBorders>
                            <w:shd w:val="clear" w:color="auto" w:fill="auto"/>
                            <w:noWrap/>
                            <w:vAlign w:val="bottom"/>
                            <w:hideMark/>
                          </w:tcPr>
                          <w:p w14:paraId="55A3A0A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habituellement à midi</w:t>
                            </w:r>
                          </w:p>
                        </w:tc>
                        <w:tc>
                          <w:tcPr>
                            <w:tcW w:w="1134" w:type="dxa"/>
                            <w:tcBorders>
                              <w:top w:val="nil"/>
                              <w:left w:val="nil"/>
                              <w:bottom w:val="nil"/>
                              <w:right w:val="nil"/>
                            </w:tcBorders>
                            <w:shd w:val="clear" w:color="auto" w:fill="auto"/>
                            <w:noWrap/>
                            <w:vAlign w:val="center"/>
                            <w:hideMark/>
                          </w:tcPr>
                          <w:p w14:paraId="01580FD4" w14:textId="1C58D44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728" w:type="dxa"/>
                            <w:tcBorders>
                              <w:top w:val="nil"/>
                              <w:left w:val="nil"/>
                              <w:bottom w:val="nil"/>
                              <w:right w:val="nil"/>
                            </w:tcBorders>
                            <w:shd w:val="clear" w:color="auto" w:fill="auto"/>
                            <w:noWrap/>
                            <w:vAlign w:val="center"/>
                            <w:hideMark/>
                          </w:tcPr>
                          <w:p w14:paraId="2A63D89C" w14:textId="44603D2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c>
                          <w:tcPr>
                            <w:tcW w:w="831" w:type="dxa"/>
                            <w:tcBorders>
                              <w:top w:val="nil"/>
                              <w:left w:val="nil"/>
                              <w:bottom w:val="nil"/>
                              <w:right w:val="nil"/>
                            </w:tcBorders>
                            <w:shd w:val="clear" w:color="auto" w:fill="auto"/>
                            <w:noWrap/>
                            <w:vAlign w:val="center"/>
                            <w:hideMark/>
                          </w:tcPr>
                          <w:p w14:paraId="5379B309" w14:textId="7A5D850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CF2ED2" w:rsidRPr="002E14DC" w14:paraId="0E481BD6" w14:textId="77777777" w:rsidTr="000B2BEF">
                        <w:trPr>
                          <w:trHeight w:val="300"/>
                        </w:trPr>
                        <w:tc>
                          <w:tcPr>
                            <w:tcW w:w="3828" w:type="dxa"/>
                            <w:tcBorders>
                              <w:top w:val="nil"/>
                              <w:left w:val="nil"/>
                              <w:bottom w:val="nil"/>
                              <w:right w:val="nil"/>
                            </w:tcBorders>
                            <w:shd w:val="clear" w:color="auto" w:fill="auto"/>
                            <w:noWrap/>
                            <w:vAlign w:val="bottom"/>
                            <w:hideMark/>
                          </w:tcPr>
                          <w:p w14:paraId="7D8F8E2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domestique</w:t>
                            </w:r>
                          </w:p>
                        </w:tc>
                        <w:tc>
                          <w:tcPr>
                            <w:tcW w:w="1134" w:type="dxa"/>
                            <w:tcBorders>
                              <w:top w:val="nil"/>
                              <w:left w:val="nil"/>
                              <w:bottom w:val="nil"/>
                              <w:right w:val="nil"/>
                            </w:tcBorders>
                            <w:shd w:val="clear" w:color="auto" w:fill="auto"/>
                            <w:noWrap/>
                            <w:vAlign w:val="center"/>
                            <w:hideMark/>
                          </w:tcPr>
                          <w:p w14:paraId="074D2FBC" w14:textId="7860D1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71%</w:t>
                            </w:r>
                          </w:p>
                        </w:tc>
                        <w:tc>
                          <w:tcPr>
                            <w:tcW w:w="728" w:type="dxa"/>
                            <w:tcBorders>
                              <w:top w:val="nil"/>
                              <w:left w:val="nil"/>
                              <w:bottom w:val="nil"/>
                              <w:right w:val="nil"/>
                            </w:tcBorders>
                            <w:shd w:val="clear" w:color="auto" w:fill="auto"/>
                            <w:noWrap/>
                            <w:vAlign w:val="center"/>
                            <w:hideMark/>
                          </w:tcPr>
                          <w:p w14:paraId="372CF060" w14:textId="62A102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c>
                          <w:tcPr>
                            <w:tcW w:w="831" w:type="dxa"/>
                            <w:tcBorders>
                              <w:top w:val="nil"/>
                              <w:left w:val="nil"/>
                              <w:bottom w:val="nil"/>
                              <w:right w:val="nil"/>
                            </w:tcBorders>
                            <w:shd w:val="clear" w:color="auto" w:fill="auto"/>
                            <w:noWrap/>
                            <w:vAlign w:val="center"/>
                            <w:hideMark/>
                          </w:tcPr>
                          <w:p w14:paraId="520E6BBD" w14:textId="06B4140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64%</w:t>
                            </w:r>
                          </w:p>
                        </w:tc>
                      </w:tr>
                      <w:tr w:rsidR="00CF2ED2" w:rsidRPr="002E14DC" w14:paraId="64DBFDFF" w14:textId="77777777" w:rsidTr="000B2BEF">
                        <w:trPr>
                          <w:trHeight w:val="300"/>
                        </w:trPr>
                        <w:tc>
                          <w:tcPr>
                            <w:tcW w:w="3828" w:type="dxa"/>
                            <w:tcBorders>
                              <w:top w:val="nil"/>
                              <w:left w:val="nil"/>
                              <w:bottom w:val="nil"/>
                              <w:right w:val="nil"/>
                            </w:tcBorders>
                            <w:shd w:val="clear" w:color="auto" w:fill="auto"/>
                            <w:noWrap/>
                            <w:vAlign w:val="bottom"/>
                            <w:hideMark/>
                          </w:tcPr>
                          <w:p w14:paraId="7F60A2FA"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agricole</w:t>
                            </w:r>
                          </w:p>
                        </w:tc>
                        <w:tc>
                          <w:tcPr>
                            <w:tcW w:w="1134" w:type="dxa"/>
                            <w:tcBorders>
                              <w:top w:val="nil"/>
                              <w:left w:val="nil"/>
                              <w:bottom w:val="nil"/>
                              <w:right w:val="nil"/>
                            </w:tcBorders>
                            <w:shd w:val="clear" w:color="auto" w:fill="auto"/>
                            <w:noWrap/>
                            <w:vAlign w:val="center"/>
                            <w:hideMark/>
                          </w:tcPr>
                          <w:p w14:paraId="3959408A" w14:textId="34E383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300DC161" w14:textId="6E47EE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1AC07883" w14:textId="7E5290E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1BE9BA58" w14:textId="77777777" w:rsidTr="000B2BEF">
                        <w:trPr>
                          <w:trHeight w:val="300"/>
                        </w:trPr>
                        <w:tc>
                          <w:tcPr>
                            <w:tcW w:w="3828" w:type="dxa"/>
                            <w:tcBorders>
                              <w:top w:val="nil"/>
                              <w:left w:val="nil"/>
                              <w:bottom w:val="nil"/>
                              <w:right w:val="nil"/>
                            </w:tcBorders>
                            <w:shd w:val="clear" w:color="auto" w:fill="auto"/>
                            <w:noWrap/>
                            <w:vAlign w:val="bottom"/>
                            <w:hideMark/>
                          </w:tcPr>
                          <w:p w14:paraId="66AC199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de commerce</w:t>
                            </w:r>
                          </w:p>
                        </w:tc>
                        <w:tc>
                          <w:tcPr>
                            <w:tcW w:w="1134" w:type="dxa"/>
                            <w:tcBorders>
                              <w:top w:val="nil"/>
                              <w:left w:val="nil"/>
                              <w:bottom w:val="nil"/>
                              <w:right w:val="nil"/>
                            </w:tcBorders>
                            <w:shd w:val="clear" w:color="auto" w:fill="auto"/>
                            <w:noWrap/>
                            <w:vAlign w:val="center"/>
                            <w:hideMark/>
                          </w:tcPr>
                          <w:p w14:paraId="735FB782" w14:textId="42D7FB4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23%</w:t>
                            </w:r>
                          </w:p>
                        </w:tc>
                        <w:tc>
                          <w:tcPr>
                            <w:tcW w:w="728" w:type="dxa"/>
                            <w:tcBorders>
                              <w:top w:val="nil"/>
                              <w:left w:val="nil"/>
                              <w:bottom w:val="nil"/>
                              <w:right w:val="nil"/>
                            </w:tcBorders>
                            <w:shd w:val="clear" w:color="auto" w:fill="auto"/>
                            <w:noWrap/>
                            <w:vAlign w:val="center"/>
                            <w:hideMark/>
                          </w:tcPr>
                          <w:p w14:paraId="3A0FF2C2" w14:textId="164653F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10E0D21F" w14:textId="5214C0A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774BDA7" w14:textId="77777777" w:rsidTr="000B2BEF">
                        <w:trPr>
                          <w:trHeight w:val="300"/>
                        </w:trPr>
                        <w:tc>
                          <w:tcPr>
                            <w:tcW w:w="3828" w:type="dxa"/>
                            <w:tcBorders>
                              <w:top w:val="nil"/>
                              <w:left w:val="nil"/>
                              <w:bottom w:val="nil"/>
                              <w:right w:val="nil"/>
                            </w:tcBorders>
                            <w:shd w:val="clear" w:color="auto" w:fill="auto"/>
                            <w:noWrap/>
                            <w:vAlign w:val="bottom"/>
                            <w:hideMark/>
                          </w:tcPr>
                          <w:p w14:paraId="709E759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Parle français à la maison</w:t>
                            </w:r>
                          </w:p>
                        </w:tc>
                        <w:tc>
                          <w:tcPr>
                            <w:tcW w:w="1134" w:type="dxa"/>
                            <w:tcBorders>
                              <w:top w:val="nil"/>
                              <w:left w:val="nil"/>
                              <w:bottom w:val="nil"/>
                              <w:right w:val="nil"/>
                            </w:tcBorders>
                            <w:shd w:val="clear" w:color="auto" w:fill="auto"/>
                            <w:noWrap/>
                            <w:vAlign w:val="center"/>
                            <w:hideMark/>
                          </w:tcPr>
                          <w:p w14:paraId="0A1227D5" w14:textId="7145CF8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c>
                          <w:tcPr>
                            <w:tcW w:w="728" w:type="dxa"/>
                            <w:tcBorders>
                              <w:top w:val="nil"/>
                              <w:left w:val="nil"/>
                              <w:bottom w:val="nil"/>
                              <w:right w:val="nil"/>
                            </w:tcBorders>
                            <w:shd w:val="clear" w:color="auto" w:fill="auto"/>
                            <w:noWrap/>
                            <w:vAlign w:val="center"/>
                            <w:hideMark/>
                          </w:tcPr>
                          <w:p w14:paraId="758EC129" w14:textId="6025C50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0095373D" w14:textId="5C89C39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28%</w:t>
                            </w:r>
                          </w:p>
                        </w:tc>
                      </w:tr>
                      <w:tr w:rsidR="00CF2ED2" w:rsidRPr="002E14DC" w14:paraId="190BBB55" w14:textId="77777777" w:rsidTr="000B2BEF">
                        <w:trPr>
                          <w:trHeight w:val="300"/>
                        </w:trPr>
                        <w:tc>
                          <w:tcPr>
                            <w:tcW w:w="3828" w:type="dxa"/>
                            <w:tcBorders>
                              <w:top w:val="nil"/>
                              <w:left w:val="nil"/>
                              <w:bottom w:val="nil"/>
                              <w:right w:val="nil"/>
                            </w:tcBorders>
                            <w:shd w:val="clear" w:color="auto" w:fill="auto"/>
                            <w:noWrap/>
                            <w:vAlign w:val="bottom"/>
                            <w:hideMark/>
                          </w:tcPr>
                          <w:p w14:paraId="549CAD19"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Devoir de maison</w:t>
                            </w:r>
                          </w:p>
                        </w:tc>
                        <w:tc>
                          <w:tcPr>
                            <w:tcW w:w="1134" w:type="dxa"/>
                            <w:tcBorders>
                              <w:top w:val="nil"/>
                              <w:left w:val="nil"/>
                              <w:bottom w:val="nil"/>
                              <w:right w:val="nil"/>
                            </w:tcBorders>
                            <w:shd w:val="clear" w:color="auto" w:fill="auto"/>
                            <w:noWrap/>
                            <w:vAlign w:val="center"/>
                            <w:hideMark/>
                          </w:tcPr>
                          <w:p w14:paraId="19A98003" w14:textId="7B3DF73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728" w:type="dxa"/>
                            <w:tcBorders>
                              <w:top w:val="nil"/>
                              <w:left w:val="nil"/>
                              <w:bottom w:val="nil"/>
                              <w:right w:val="nil"/>
                            </w:tcBorders>
                            <w:shd w:val="clear" w:color="auto" w:fill="auto"/>
                            <w:noWrap/>
                            <w:vAlign w:val="center"/>
                            <w:hideMark/>
                          </w:tcPr>
                          <w:p w14:paraId="16A0A419" w14:textId="08125E04"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2BC3FE9E" w14:textId="6F640E8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94%</w:t>
                            </w:r>
                          </w:p>
                        </w:tc>
                      </w:tr>
                      <w:tr w:rsidR="00CF2ED2" w:rsidRPr="002E14DC" w14:paraId="798C1FC4" w14:textId="77777777" w:rsidTr="000B2BEF">
                        <w:trPr>
                          <w:trHeight w:val="300"/>
                        </w:trPr>
                        <w:tc>
                          <w:tcPr>
                            <w:tcW w:w="3828" w:type="dxa"/>
                            <w:tcBorders>
                              <w:top w:val="nil"/>
                              <w:left w:val="nil"/>
                              <w:bottom w:val="nil"/>
                              <w:right w:val="nil"/>
                            </w:tcBorders>
                            <w:shd w:val="clear" w:color="auto" w:fill="auto"/>
                            <w:noWrap/>
                            <w:vAlign w:val="bottom"/>
                            <w:hideMark/>
                          </w:tcPr>
                          <w:p w14:paraId="721E6DBD"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Lecture à la maison</w:t>
                            </w:r>
                          </w:p>
                        </w:tc>
                        <w:tc>
                          <w:tcPr>
                            <w:tcW w:w="1134" w:type="dxa"/>
                            <w:tcBorders>
                              <w:top w:val="nil"/>
                              <w:left w:val="nil"/>
                              <w:bottom w:val="nil"/>
                              <w:right w:val="nil"/>
                            </w:tcBorders>
                            <w:shd w:val="clear" w:color="auto" w:fill="auto"/>
                            <w:noWrap/>
                            <w:vAlign w:val="center"/>
                            <w:hideMark/>
                          </w:tcPr>
                          <w:p w14:paraId="1464DEE7" w14:textId="36240D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78%</w:t>
                            </w:r>
                          </w:p>
                        </w:tc>
                        <w:tc>
                          <w:tcPr>
                            <w:tcW w:w="728" w:type="dxa"/>
                            <w:tcBorders>
                              <w:top w:val="nil"/>
                              <w:left w:val="nil"/>
                              <w:bottom w:val="nil"/>
                              <w:right w:val="nil"/>
                            </w:tcBorders>
                            <w:shd w:val="clear" w:color="auto" w:fill="auto"/>
                            <w:noWrap/>
                            <w:vAlign w:val="center"/>
                            <w:hideMark/>
                          </w:tcPr>
                          <w:p w14:paraId="7CC8057A" w14:textId="0F26064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75%</w:t>
                            </w:r>
                          </w:p>
                        </w:tc>
                        <w:tc>
                          <w:tcPr>
                            <w:tcW w:w="831" w:type="dxa"/>
                            <w:tcBorders>
                              <w:top w:val="nil"/>
                              <w:left w:val="nil"/>
                              <w:bottom w:val="nil"/>
                              <w:right w:val="nil"/>
                            </w:tcBorders>
                            <w:shd w:val="clear" w:color="auto" w:fill="auto"/>
                            <w:noWrap/>
                            <w:vAlign w:val="center"/>
                            <w:hideMark/>
                          </w:tcPr>
                          <w:p w14:paraId="2087170D" w14:textId="76F3752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83%</w:t>
                            </w:r>
                          </w:p>
                        </w:tc>
                      </w:tr>
                      <w:tr w:rsidR="00CF2ED2" w:rsidRPr="002E14DC" w14:paraId="6217C773" w14:textId="77777777" w:rsidTr="000B2BEF">
                        <w:trPr>
                          <w:trHeight w:val="300"/>
                        </w:trPr>
                        <w:tc>
                          <w:tcPr>
                            <w:tcW w:w="3828" w:type="dxa"/>
                            <w:tcBorders>
                              <w:top w:val="nil"/>
                              <w:left w:val="nil"/>
                              <w:bottom w:val="nil"/>
                              <w:right w:val="nil"/>
                            </w:tcBorders>
                            <w:shd w:val="clear" w:color="auto" w:fill="auto"/>
                            <w:noWrap/>
                            <w:vAlign w:val="bottom"/>
                            <w:hideMark/>
                          </w:tcPr>
                          <w:p w14:paraId="0FAB9E70"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lecture à la maison</w:t>
                            </w:r>
                          </w:p>
                        </w:tc>
                        <w:tc>
                          <w:tcPr>
                            <w:tcW w:w="1134" w:type="dxa"/>
                            <w:tcBorders>
                              <w:top w:val="nil"/>
                              <w:left w:val="nil"/>
                              <w:bottom w:val="nil"/>
                              <w:right w:val="nil"/>
                            </w:tcBorders>
                            <w:shd w:val="clear" w:color="auto" w:fill="auto"/>
                            <w:noWrap/>
                            <w:vAlign w:val="center"/>
                            <w:hideMark/>
                          </w:tcPr>
                          <w:p w14:paraId="45E9E875" w14:textId="045E1AF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63%</w:t>
                            </w:r>
                          </w:p>
                        </w:tc>
                        <w:tc>
                          <w:tcPr>
                            <w:tcW w:w="728" w:type="dxa"/>
                            <w:tcBorders>
                              <w:top w:val="nil"/>
                              <w:left w:val="nil"/>
                              <w:bottom w:val="nil"/>
                              <w:right w:val="nil"/>
                            </w:tcBorders>
                            <w:shd w:val="clear" w:color="auto" w:fill="auto"/>
                            <w:noWrap/>
                            <w:vAlign w:val="center"/>
                            <w:hideMark/>
                          </w:tcPr>
                          <w:p w14:paraId="3987AC11" w14:textId="32784AD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58%</w:t>
                            </w:r>
                          </w:p>
                        </w:tc>
                        <w:tc>
                          <w:tcPr>
                            <w:tcW w:w="831" w:type="dxa"/>
                            <w:tcBorders>
                              <w:top w:val="nil"/>
                              <w:left w:val="nil"/>
                              <w:bottom w:val="nil"/>
                              <w:right w:val="nil"/>
                            </w:tcBorders>
                            <w:shd w:val="clear" w:color="auto" w:fill="auto"/>
                            <w:noWrap/>
                            <w:vAlign w:val="center"/>
                            <w:hideMark/>
                          </w:tcPr>
                          <w:p w14:paraId="24E0E0AB" w14:textId="25E103A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r w:rsidR="00CF2ED2" w:rsidRPr="002E14DC" w14:paraId="720DB7B9" w14:textId="77777777" w:rsidTr="000B2BEF">
                        <w:trPr>
                          <w:trHeight w:val="300"/>
                        </w:trPr>
                        <w:tc>
                          <w:tcPr>
                            <w:tcW w:w="3828" w:type="dxa"/>
                            <w:tcBorders>
                              <w:top w:val="nil"/>
                              <w:left w:val="nil"/>
                              <w:bottom w:val="nil"/>
                              <w:right w:val="nil"/>
                            </w:tcBorders>
                            <w:shd w:val="clear" w:color="auto" w:fill="auto"/>
                            <w:noWrap/>
                            <w:vAlign w:val="bottom"/>
                            <w:hideMark/>
                          </w:tcPr>
                          <w:p w14:paraId="454B83FC"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mathématiques à la maison</w:t>
                            </w:r>
                          </w:p>
                        </w:tc>
                        <w:tc>
                          <w:tcPr>
                            <w:tcW w:w="1134" w:type="dxa"/>
                            <w:tcBorders>
                              <w:top w:val="nil"/>
                              <w:left w:val="nil"/>
                              <w:bottom w:val="nil"/>
                              <w:right w:val="nil"/>
                            </w:tcBorders>
                            <w:shd w:val="clear" w:color="auto" w:fill="auto"/>
                            <w:noWrap/>
                            <w:vAlign w:val="center"/>
                            <w:hideMark/>
                          </w:tcPr>
                          <w:p w14:paraId="7D132206" w14:textId="0BE033B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67%</w:t>
                            </w:r>
                          </w:p>
                        </w:tc>
                        <w:tc>
                          <w:tcPr>
                            <w:tcW w:w="728" w:type="dxa"/>
                            <w:tcBorders>
                              <w:top w:val="nil"/>
                              <w:left w:val="nil"/>
                              <w:bottom w:val="nil"/>
                              <w:right w:val="nil"/>
                            </w:tcBorders>
                            <w:shd w:val="clear" w:color="auto" w:fill="auto"/>
                            <w:noWrap/>
                            <w:vAlign w:val="center"/>
                            <w:hideMark/>
                          </w:tcPr>
                          <w:p w14:paraId="620D4B52" w14:textId="4F42426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c>
                          <w:tcPr>
                            <w:tcW w:w="831" w:type="dxa"/>
                            <w:tcBorders>
                              <w:top w:val="nil"/>
                              <w:left w:val="nil"/>
                              <w:bottom w:val="nil"/>
                              <w:right w:val="nil"/>
                            </w:tcBorders>
                            <w:shd w:val="clear" w:color="auto" w:fill="auto"/>
                            <w:noWrap/>
                            <w:vAlign w:val="center"/>
                            <w:hideMark/>
                          </w:tcPr>
                          <w:p w14:paraId="330F6E78" w14:textId="75A901D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70%</w:t>
                            </w:r>
                          </w:p>
                        </w:tc>
                      </w:tr>
                      <w:tr w:rsidR="00CF2ED2" w:rsidRPr="002E14DC" w14:paraId="2C366294" w14:textId="77777777" w:rsidTr="000B2BEF">
                        <w:trPr>
                          <w:trHeight w:val="300"/>
                        </w:trPr>
                        <w:tc>
                          <w:tcPr>
                            <w:tcW w:w="3828" w:type="dxa"/>
                            <w:tcBorders>
                              <w:top w:val="nil"/>
                              <w:left w:val="nil"/>
                              <w:bottom w:val="nil"/>
                              <w:right w:val="nil"/>
                            </w:tcBorders>
                            <w:shd w:val="clear" w:color="auto" w:fill="auto"/>
                            <w:noWrap/>
                            <w:vAlign w:val="bottom"/>
                            <w:hideMark/>
                          </w:tcPr>
                          <w:p w14:paraId="134E3503"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Des livres à la maison</w:t>
                            </w:r>
                          </w:p>
                        </w:tc>
                        <w:tc>
                          <w:tcPr>
                            <w:tcW w:w="1134" w:type="dxa"/>
                            <w:tcBorders>
                              <w:top w:val="nil"/>
                              <w:left w:val="nil"/>
                              <w:bottom w:val="nil"/>
                              <w:right w:val="nil"/>
                            </w:tcBorders>
                            <w:shd w:val="clear" w:color="auto" w:fill="auto"/>
                            <w:noWrap/>
                            <w:vAlign w:val="center"/>
                            <w:hideMark/>
                          </w:tcPr>
                          <w:p w14:paraId="3A5470DB" w14:textId="20D01B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44%</w:t>
                            </w:r>
                          </w:p>
                        </w:tc>
                        <w:tc>
                          <w:tcPr>
                            <w:tcW w:w="728" w:type="dxa"/>
                            <w:tcBorders>
                              <w:top w:val="nil"/>
                              <w:left w:val="nil"/>
                              <w:bottom w:val="nil"/>
                              <w:right w:val="nil"/>
                            </w:tcBorders>
                            <w:shd w:val="clear" w:color="auto" w:fill="auto"/>
                            <w:noWrap/>
                            <w:vAlign w:val="center"/>
                            <w:hideMark/>
                          </w:tcPr>
                          <w:p w14:paraId="547A674F" w14:textId="5F36744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38%</w:t>
                            </w:r>
                          </w:p>
                        </w:tc>
                        <w:tc>
                          <w:tcPr>
                            <w:tcW w:w="831" w:type="dxa"/>
                            <w:tcBorders>
                              <w:top w:val="nil"/>
                              <w:left w:val="nil"/>
                              <w:bottom w:val="nil"/>
                              <w:right w:val="nil"/>
                            </w:tcBorders>
                            <w:shd w:val="clear" w:color="auto" w:fill="auto"/>
                            <w:noWrap/>
                            <w:vAlign w:val="center"/>
                            <w:hideMark/>
                          </w:tcPr>
                          <w:p w14:paraId="76DA3529" w14:textId="510D813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CF2ED2" w:rsidRPr="002E14DC" w14:paraId="31EA8D8C" w14:textId="77777777" w:rsidTr="000B2BEF">
                        <w:trPr>
                          <w:trHeight w:val="300"/>
                        </w:trPr>
                        <w:tc>
                          <w:tcPr>
                            <w:tcW w:w="3828" w:type="dxa"/>
                            <w:tcBorders>
                              <w:top w:val="nil"/>
                              <w:left w:val="nil"/>
                              <w:bottom w:val="nil"/>
                              <w:right w:val="nil"/>
                            </w:tcBorders>
                            <w:shd w:val="clear" w:color="auto" w:fill="auto"/>
                            <w:noWrap/>
                            <w:vAlign w:val="bottom"/>
                            <w:hideMark/>
                          </w:tcPr>
                          <w:p w14:paraId="3D7084D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CP</w:t>
                            </w:r>
                          </w:p>
                        </w:tc>
                        <w:tc>
                          <w:tcPr>
                            <w:tcW w:w="1134" w:type="dxa"/>
                            <w:tcBorders>
                              <w:top w:val="nil"/>
                              <w:left w:val="nil"/>
                              <w:bottom w:val="nil"/>
                              <w:right w:val="nil"/>
                            </w:tcBorders>
                            <w:shd w:val="clear" w:color="auto" w:fill="auto"/>
                            <w:noWrap/>
                            <w:vAlign w:val="center"/>
                            <w:hideMark/>
                          </w:tcPr>
                          <w:p w14:paraId="20A4BAA5" w14:textId="462EF99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52%</w:t>
                            </w:r>
                          </w:p>
                        </w:tc>
                        <w:tc>
                          <w:tcPr>
                            <w:tcW w:w="728" w:type="dxa"/>
                            <w:tcBorders>
                              <w:top w:val="nil"/>
                              <w:left w:val="nil"/>
                              <w:bottom w:val="nil"/>
                              <w:right w:val="nil"/>
                            </w:tcBorders>
                            <w:shd w:val="clear" w:color="auto" w:fill="auto"/>
                            <w:noWrap/>
                            <w:vAlign w:val="center"/>
                            <w:hideMark/>
                          </w:tcPr>
                          <w:p w14:paraId="6A99088E" w14:textId="43C4A3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0BEA2DC5" w14:textId="3C91F9E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r>
                      <w:tr w:rsidR="00CF2ED2" w:rsidRPr="002E14DC" w14:paraId="6D478ECD" w14:textId="77777777" w:rsidTr="000B2BEF">
                        <w:trPr>
                          <w:trHeight w:val="300"/>
                        </w:trPr>
                        <w:tc>
                          <w:tcPr>
                            <w:tcW w:w="3828" w:type="dxa"/>
                            <w:tcBorders>
                              <w:top w:val="nil"/>
                              <w:left w:val="nil"/>
                              <w:bottom w:val="nil"/>
                              <w:right w:val="nil"/>
                            </w:tcBorders>
                            <w:shd w:val="clear" w:color="auto" w:fill="auto"/>
                            <w:noWrap/>
                            <w:vAlign w:val="bottom"/>
                            <w:hideMark/>
                          </w:tcPr>
                          <w:p w14:paraId="0E45096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CM</w:t>
                            </w:r>
                          </w:p>
                        </w:tc>
                        <w:tc>
                          <w:tcPr>
                            <w:tcW w:w="1134" w:type="dxa"/>
                            <w:tcBorders>
                              <w:top w:val="nil"/>
                              <w:left w:val="nil"/>
                              <w:bottom w:val="nil"/>
                              <w:right w:val="nil"/>
                            </w:tcBorders>
                            <w:shd w:val="clear" w:color="auto" w:fill="auto"/>
                            <w:noWrap/>
                            <w:vAlign w:val="center"/>
                            <w:hideMark/>
                          </w:tcPr>
                          <w:p w14:paraId="09878513" w14:textId="47BC67E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c>
                          <w:tcPr>
                            <w:tcW w:w="728" w:type="dxa"/>
                            <w:tcBorders>
                              <w:top w:val="nil"/>
                              <w:left w:val="nil"/>
                              <w:bottom w:val="nil"/>
                              <w:right w:val="nil"/>
                            </w:tcBorders>
                            <w:shd w:val="clear" w:color="auto" w:fill="auto"/>
                            <w:noWrap/>
                            <w:vAlign w:val="center"/>
                            <w:hideMark/>
                          </w:tcPr>
                          <w:p w14:paraId="2F08E1A6" w14:textId="69A5DD9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02C57C8B" w14:textId="1D6F422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r>
                      <w:tr w:rsidR="00CF2ED2" w:rsidRPr="002E14DC" w14:paraId="44C35E1F" w14:textId="77777777" w:rsidTr="000B2BEF">
                        <w:trPr>
                          <w:trHeight w:val="300"/>
                        </w:trPr>
                        <w:tc>
                          <w:tcPr>
                            <w:tcW w:w="3828" w:type="dxa"/>
                            <w:tcBorders>
                              <w:top w:val="nil"/>
                              <w:left w:val="nil"/>
                              <w:bottom w:val="nil"/>
                              <w:right w:val="nil"/>
                            </w:tcBorders>
                            <w:shd w:val="clear" w:color="auto" w:fill="auto"/>
                            <w:noWrap/>
                            <w:vAlign w:val="bottom"/>
                            <w:hideMark/>
                          </w:tcPr>
                          <w:p w14:paraId="6D3E320D" w14:textId="79DB6769"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 xml:space="preserve">Présence de cantine </w:t>
                            </w:r>
                          </w:p>
                        </w:tc>
                        <w:tc>
                          <w:tcPr>
                            <w:tcW w:w="1134" w:type="dxa"/>
                            <w:tcBorders>
                              <w:top w:val="nil"/>
                              <w:left w:val="nil"/>
                              <w:bottom w:val="nil"/>
                              <w:right w:val="nil"/>
                            </w:tcBorders>
                            <w:shd w:val="clear" w:color="auto" w:fill="auto"/>
                            <w:noWrap/>
                            <w:vAlign w:val="center"/>
                            <w:hideMark/>
                          </w:tcPr>
                          <w:p w14:paraId="06131CEE" w14:textId="151ECD9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728" w:type="dxa"/>
                            <w:tcBorders>
                              <w:top w:val="nil"/>
                              <w:left w:val="nil"/>
                              <w:bottom w:val="nil"/>
                              <w:right w:val="nil"/>
                            </w:tcBorders>
                            <w:shd w:val="clear" w:color="auto" w:fill="auto"/>
                            <w:noWrap/>
                            <w:vAlign w:val="center"/>
                            <w:hideMark/>
                          </w:tcPr>
                          <w:p w14:paraId="264981D9" w14:textId="5A1A01B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6D071BD3" w14:textId="0CCB956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738D71C4" w14:textId="77777777" w:rsidTr="000B2BEF">
                        <w:trPr>
                          <w:trHeight w:val="300"/>
                        </w:trPr>
                        <w:tc>
                          <w:tcPr>
                            <w:tcW w:w="3828" w:type="dxa"/>
                            <w:tcBorders>
                              <w:top w:val="nil"/>
                              <w:left w:val="nil"/>
                              <w:bottom w:val="nil"/>
                              <w:right w:val="nil"/>
                            </w:tcBorders>
                            <w:shd w:val="clear" w:color="auto" w:fill="auto"/>
                            <w:noWrap/>
                            <w:vAlign w:val="bottom"/>
                            <w:hideMark/>
                          </w:tcPr>
                          <w:p w14:paraId="15FE977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Inspection de CP</w:t>
                            </w:r>
                          </w:p>
                        </w:tc>
                        <w:tc>
                          <w:tcPr>
                            <w:tcW w:w="1134" w:type="dxa"/>
                            <w:tcBorders>
                              <w:top w:val="nil"/>
                              <w:left w:val="nil"/>
                              <w:bottom w:val="nil"/>
                              <w:right w:val="nil"/>
                            </w:tcBorders>
                            <w:shd w:val="clear" w:color="auto" w:fill="auto"/>
                            <w:noWrap/>
                            <w:vAlign w:val="center"/>
                            <w:hideMark/>
                          </w:tcPr>
                          <w:p w14:paraId="63057FA7" w14:textId="7D53464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c>
                          <w:tcPr>
                            <w:tcW w:w="728" w:type="dxa"/>
                            <w:tcBorders>
                              <w:top w:val="nil"/>
                              <w:left w:val="nil"/>
                              <w:bottom w:val="nil"/>
                              <w:right w:val="nil"/>
                            </w:tcBorders>
                            <w:shd w:val="clear" w:color="auto" w:fill="auto"/>
                            <w:noWrap/>
                            <w:vAlign w:val="center"/>
                            <w:hideMark/>
                          </w:tcPr>
                          <w:p w14:paraId="64FF182F" w14:textId="75ADE50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831" w:type="dxa"/>
                            <w:tcBorders>
                              <w:top w:val="nil"/>
                              <w:left w:val="nil"/>
                              <w:bottom w:val="nil"/>
                              <w:right w:val="nil"/>
                            </w:tcBorders>
                            <w:shd w:val="clear" w:color="auto" w:fill="auto"/>
                            <w:noWrap/>
                            <w:vAlign w:val="center"/>
                            <w:hideMark/>
                          </w:tcPr>
                          <w:p w14:paraId="294FC035" w14:textId="356F7B5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bl>
                    <w:p w14:paraId="47DDFD5E" w14:textId="77777777" w:rsidR="001E1863" w:rsidRPr="001827B8" w:rsidRDefault="001E1863" w:rsidP="001E1863">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CCDC147" w14:textId="77777777" w:rsidR="001E1863" w:rsidRDefault="001E1863"/>
                    <w:p w14:paraId="57C117DD" w14:textId="77777777" w:rsidR="001E1863" w:rsidRDefault="001E1863"/>
                  </w:txbxContent>
                </v:textbox>
                <w10:wrap type="tight" anchorx="margin"/>
              </v:shape>
            </w:pict>
          </mc:Fallback>
        </mc:AlternateContent>
      </w:r>
      <w:r w:rsidR="00B63E76">
        <w:rPr>
          <w:rFonts w:ascii="Univers Light" w:hAnsi="Univers Light" w:cstheme="majorHAnsi"/>
        </w:rPr>
        <w:t xml:space="preserve">Les pratiques de travail en dehors de l’école sont plus fréquents chez les élèves des </w:t>
      </w:r>
      <w:r w:rsidR="00673BD8">
        <w:rPr>
          <w:rFonts w:ascii="Univers Light" w:hAnsi="Univers Light" w:cstheme="majorHAnsi"/>
        </w:rPr>
        <w:t>écoles publiques que ceux des écoles privées : travaux domestiques (74% contre 64%), les travaux agricoles (47% contre 15%) et les activités de commerce (25% contre 20%).</w:t>
      </w:r>
      <w:r w:rsidR="00AA02D0">
        <w:rPr>
          <w:rFonts w:ascii="Univers Light" w:hAnsi="Univers Light" w:cstheme="majorHAnsi"/>
        </w:rPr>
        <w:t xml:space="preserve"> Les travaux après les écoles peuvent </w:t>
      </w:r>
      <w:r w:rsidR="009110B1">
        <w:rPr>
          <w:rFonts w:ascii="Univers Light" w:hAnsi="Univers Light" w:cstheme="majorHAnsi"/>
        </w:rPr>
        <w:t>entraîner</w:t>
      </w:r>
      <w:r w:rsidR="00AA02D0">
        <w:rPr>
          <w:rFonts w:ascii="Univers Light" w:hAnsi="Univers Light" w:cstheme="majorHAnsi"/>
        </w:rPr>
        <w:t xml:space="preserve"> des conséquences sur la performance des élèves si ces travaux impactent sur le temps d’apprentissage </w:t>
      </w:r>
      <w:r w:rsidR="00835547">
        <w:rPr>
          <w:rFonts w:ascii="Univers Light" w:hAnsi="Univers Light" w:cstheme="majorHAnsi"/>
        </w:rPr>
        <w:t xml:space="preserve">à la maison </w:t>
      </w:r>
      <w:r w:rsidR="00AA02D0">
        <w:rPr>
          <w:rFonts w:ascii="Univers Light" w:hAnsi="Univers Light" w:cstheme="majorHAnsi"/>
        </w:rPr>
        <w:t>des élèves.</w:t>
      </w:r>
    </w:p>
    <w:p w14:paraId="669D6E5C" w14:textId="6A84D0BE" w:rsidR="001E1863" w:rsidRDefault="00673BD8" w:rsidP="00B23CBD">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L’encadrement de proximité par les directeurs des écoles est très orienté vers les enseignants de CM2 (89%) que ceux de CP2 (52%). Ceci peut être expliqué par le fait que les établissements préparent l’examen de CEPD. </w:t>
      </w:r>
      <w:r w:rsidR="00B05EE6">
        <w:rPr>
          <w:rFonts w:ascii="Univers Light" w:hAnsi="Univers Light" w:cstheme="majorHAnsi"/>
        </w:rPr>
        <w:t xml:space="preserve">Alors qu’une bonne base des élèves en début de scolarité devrait leur permettre d’aborder les autres classes avec plus de facilité. </w:t>
      </w:r>
      <w:r>
        <w:rPr>
          <w:rFonts w:ascii="Univers Light" w:hAnsi="Univers Light" w:cstheme="majorHAnsi"/>
        </w:rPr>
        <w:t>Les enseignants des écoles publiques ont reçu plus d’inspections que les écoles privées (92% contre 74%).</w:t>
      </w:r>
    </w:p>
    <w:p w14:paraId="0B66C45E" w14:textId="19B199CD" w:rsidR="00BE0AE6" w:rsidRPr="00BE0AE6" w:rsidRDefault="00BE0AE6" w:rsidP="00BE0AE6">
      <w:pPr>
        <w:pStyle w:val="ListParagraph"/>
        <w:numPr>
          <w:ilvl w:val="0"/>
          <w:numId w:val="13"/>
        </w:numPr>
        <w:spacing w:before="100" w:beforeAutospacing="1" w:after="100" w:afterAutospacing="1" w:line="240" w:lineRule="auto"/>
        <w:ind w:left="714" w:hanging="357"/>
        <w:contextualSpacing w:val="0"/>
        <w:jc w:val="both"/>
        <w:outlineLvl w:val="2"/>
        <w:rPr>
          <w:rFonts w:ascii="Univers Light" w:hAnsi="Univers Light" w:cstheme="majorHAnsi"/>
          <w:b/>
          <w:bCs/>
          <w:color w:val="AEAAAA" w:themeColor="background2" w:themeShade="BF"/>
        </w:rPr>
      </w:pPr>
      <w:bookmarkStart w:id="33" w:name="_Toc171064957"/>
      <w:r w:rsidRPr="00BE0AE6">
        <w:rPr>
          <w:rFonts w:ascii="Univers Light" w:hAnsi="Univers Light" w:cstheme="majorHAnsi"/>
          <w:b/>
          <w:bCs/>
          <w:color w:val="AEAAAA" w:themeColor="background2" w:themeShade="BF"/>
        </w:rPr>
        <w:t>Procédure de sélection des variables</w:t>
      </w:r>
      <w:bookmarkEnd w:id="33"/>
    </w:p>
    <w:p w14:paraId="5118A9D0" w14:textId="1929D75C" w:rsidR="00BE0AE6" w:rsidRDefault="00615305" w:rsidP="00CC7A54">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w:t>
      </w:r>
      <w:r w:rsidR="003600ED">
        <w:rPr>
          <w:rFonts w:ascii="Univers Light" w:hAnsi="Univers Light" w:cstheme="majorHAnsi"/>
        </w:rPr>
        <w:t>sélection</w:t>
      </w:r>
      <w:r>
        <w:rPr>
          <w:rFonts w:ascii="Univers Light" w:hAnsi="Univers Light" w:cstheme="majorHAnsi"/>
        </w:rPr>
        <w:t xml:space="preserve"> du modèle qui expliquera au mieux le score des élèves en mathématique et </w:t>
      </w:r>
      <w:r w:rsidR="00B05EE6">
        <w:rPr>
          <w:rFonts w:ascii="Univers Light" w:hAnsi="Univers Light" w:cstheme="majorHAnsi"/>
        </w:rPr>
        <w:t>en</w:t>
      </w:r>
      <w:r>
        <w:rPr>
          <w:rFonts w:ascii="Univers Light" w:hAnsi="Univers Light" w:cstheme="majorHAnsi"/>
        </w:rPr>
        <w:t xml:space="preserve"> langue/lecture en début et en f</w:t>
      </w:r>
      <w:r w:rsidR="007F0C35">
        <w:rPr>
          <w:rFonts w:ascii="Univers Light" w:hAnsi="Univers Light" w:cstheme="majorHAnsi"/>
        </w:rPr>
        <w:t>in</w:t>
      </w:r>
      <w:r>
        <w:rPr>
          <w:rFonts w:ascii="Univers Light" w:hAnsi="Univers Light" w:cstheme="majorHAnsi"/>
        </w:rPr>
        <w:t xml:space="preserve"> de scolarité s’est faite automatique</w:t>
      </w:r>
      <w:r w:rsidR="007F0C35">
        <w:rPr>
          <w:rFonts w:ascii="Univers Light" w:hAnsi="Univers Light" w:cstheme="majorHAnsi"/>
        </w:rPr>
        <w:t>ment</w:t>
      </w:r>
      <w:r>
        <w:rPr>
          <w:rFonts w:ascii="Univers Light" w:hAnsi="Univers Light" w:cstheme="majorHAnsi"/>
        </w:rPr>
        <w:t xml:space="preserve"> suivant le critère de A</w:t>
      </w:r>
      <w:r w:rsidRPr="00615305">
        <w:rPr>
          <w:rFonts w:ascii="Univers Light" w:hAnsi="Univers Light" w:cstheme="majorHAnsi"/>
        </w:rPr>
        <w:t>IC (Akaike Information Criterion)</w:t>
      </w:r>
      <w:r w:rsidR="003600ED">
        <w:rPr>
          <w:rFonts w:ascii="Univers Light" w:hAnsi="Univers Light" w:cstheme="majorHAnsi"/>
        </w:rPr>
        <w:t>. Le modèle retenu est celui qui minimise AIC. Dans le logiciel R, cette étape est réalisée</w:t>
      </w:r>
      <w:r w:rsidR="00B05EE6">
        <w:rPr>
          <w:rFonts w:ascii="Univers Light" w:hAnsi="Univers Light" w:cstheme="majorHAnsi"/>
        </w:rPr>
        <w:t xml:space="preserve"> automatiquement</w:t>
      </w:r>
      <w:r w:rsidR="003600ED">
        <w:rPr>
          <w:rFonts w:ascii="Univers Light" w:hAnsi="Univers Light" w:cstheme="majorHAnsi"/>
        </w:rPr>
        <w:t xml:space="preserve"> avec la fonction step</w:t>
      </w:r>
      <w:r w:rsidR="00CC7A54">
        <w:rPr>
          <w:rFonts w:ascii="Univers Light" w:hAnsi="Univers Light" w:cstheme="majorHAnsi"/>
        </w:rPr>
        <w:t>()</w:t>
      </w:r>
      <w:r w:rsidR="003600ED">
        <w:rPr>
          <w:rFonts w:ascii="Univers Light" w:hAnsi="Univers Light" w:cstheme="majorHAnsi"/>
        </w:rPr>
        <w:t>.</w:t>
      </w:r>
    </w:p>
    <w:p w14:paraId="455BE993" w14:textId="73B173F9" w:rsidR="00E97A16" w:rsidRPr="00A257E2" w:rsidRDefault="00E97A16" w:rsidP="00CC7A54">
      <w:pPr>
        <w:pStyle w:val="ListParagraph"/>
        <w:numPr>
          <w:ilvl w:val="0"/>
          <w:numId w:val="2"/>
        </w:numPr>
        <w:spacing w:before="100" w:beforeAutospacing="1" w:after="100" w:afterAutospacing="1"/>
        <w:ind w:left="714" w:hanging="357"/>
        <w:contextualSpacing w:val="0"/>
        <w:jc w:val="both"/>
        <w:outlineLvl w:val="0"/>
        <w:rPr>
          <w:rFonts w:ascii="Univers Light" w:hAnsi="Univers Light" w:cstheme="majorHAnsi"/>
          <w:b/>
          <w:bCs/>
          <w:color w:val="00B0F0"/>
        </w:rPr>
      </w:pPr>
      <w:bookmarkStart w:id="34" w:name="_Toc170283725"/>
      <w:bookmarkStart w:id="35" w:name="_Toc171064958"/>
      <w:r w:rsidRPr="00A257E2">
        <w:rPr>
          <w:rFonts w:ascii="Univers Light" w:hAnsi="Univers Light" w:cstheme="majorHAnsi"/>
          <w:b/>
          <w:bCs/>
          <w:color w:val="00B0F0"/>
        </w:rPr>
        <w:lastRenderedPageBreak/>
        <w:t>Résultats</w:t>
      </w:r>
      <w:bookmarkEnd w:id="34"/>
      <w:bookmarkEnd w:id="35"/>
    </w:p>
    <w:p w14:paraId="7A7CC646" w14:textId="752C31C9" w:rsidR="00E97A16" w:rsidRDefault="00BE0AE6" w:rsidP="00CC7A54">
      <w:pPr>
        <w:spacing w:before="100" w:beforeAutospacing="1" w:after="100" w:afterAutospacing="1"/>
        <w:jc w:val="both"/>
        <w:rPr>
          <w:rFonts w:ascii="Univers Light" w:hAnsi="Univers Light" w:cstheme="majorHAnsi"/>
        </w:rPr>
      </w:pPr>
      <w:r>
        <w:rPr>
          <w:rFonts w:ascii="Univers Light" w:hAnsi="Univers Light" w:cstheme="majorHAnsi"/>
        </w:rPr>
        <w:t>Les résultats des différentes modélisations sont présentés dans les tableaux en annexe.</w:t>
      </w:r>
      <w:r w:rsidR="00CC7A54">
        <w:rPr>
          <w:rFonts w:ascii="Univers Light" w:hAnsi="Univers Light" w:cstheme="majorHAnsi"/>
        </w:rPr>
        <w:t xml:space="preserve"> Pour expliquer le score des élèves en </w:t>
      </w:r>
      <w:r w:rsidR="001674EF">
        <w:rPr>
          <w:rFonts w:ascii="Univers Light" w:hAnsi="Univers Light" w:cstheme="majorHAnsi"/>
        </w:rPr>
        <w:t xml:space="preserve">français </w:t>
      </w:r>
      <w:r w:rsidR="00CC7A54">
        <w:rPr>
          <w:rFonts w:ascii="Univers Light" w:hAnsi="Univers Light" w:cstheme="majorHAnsi"/>
        </w:rPr>
        <w:t xml:space="preserve">et en mathématiques, </w:t>
      </w:r>
      <w:r w:rsidR="001674EF">
        <w:rPr>
          <w:rFonts w:ascii="Univers Light" w:hAnsi="Univers Light" w:cstheme="majorHAnsi"/>
        </w:rPr>
        <w:t>six</w:t>
      </w:r>
      <w:r w:rsidR="00CC7A54">
        <w:rPr>
          <w:rFonts w:ascii="Univers Light" w:hAnsi="Univers Light" w:cstheme="majorHAnsi"/>
        </w:rPr>
        <w:t xml:space="preserve"> modèles ont été estimé</w:t>
      </w:r>
      <w:r w:rsidR="007F0C35">
        <w:rPr>
          <w:rFonts w:ascii="Univers Light" w:hAnsi="Univers Light" w:cstheme="majorHAnsi"/>
        </w:rPr>
        <w:t>s</w:t>
      </w:r>
      <w:r w:rsidR="00CC7A54">
        <w:rPr>
          <w:rFonts w:ascii="Univers Light" w:hAnsi="Univers Light" w:cstheme="majorHAnsi"/>
        </w:rPr>
        <w:t>. Un premier modèle avec l’ensemble de individus, une seconde estimation avec les élèves des écoles publiques et une dernière modélisation avec les élèves des écoles privée</w:t>
      </w:r>
      <w:r w:rsidR="007F0C35">
        <w:rPr>
          <w:rFonts w:ascii="Univers Light" w:hAnsi="Univers Light" w:cstheme="majorHAnsi"/>
        </w:rPr>
        <w:t>s</w:t>
      </w:r>
      <w:r w:rsidR="00CC7A54">
        <w:rPr>
          <w:rFonts w:ascii="Univers Light" w:hAnsi="Univers Light" w:cstheme="majorHAnsi"/>
        </w:rPr>
        <w:t xml:space="preserve">. </w:t>
      </w:r>
      <w:r w:rsidR="001674EF">
        <w:rPr>
          <w:rFonts w:ascii="Univers Light" w:hAnsi="Univers Light" w:cstheme="majorHAnsi"/>
        </w:rPr>
        <w:t>Pour chaque modèle, un modèle linéaire simple et un modèle multiniveau ont été estimés à des fins de comparaisons.</w:t>
      </w:r>
    </w:p>
    <w:p w14:paraId="7B42DBE5" w14:textId="311154D3" w:rsidR="001674EF" w:rsidRDefault="001674EF" w:rsidP="004A7142">
      <w:pPr>
        <w:spacing w:before="100" w:beforeAutospacing="1" w:after="100" w:afterAutospacing="1"/>
        <w:jc w:val="both"/>
        <w:rPr>
          <w:rFonts w:ascii="Univers Light" w:hAnsi="Univers Light" w:cstheme="majorHAnsi"/>
        </w:rPr>
      </w:pPr>
      <w:r>
        <w:rPr>
          <w:rFonts w:ascii="Univers Light" w:hAnsi="Univers Light" w:cstheme="majorHAnsi"/>
        </w:rPr>
        <w:t>Le tableau ci-dessous présente un modèle hiérarchique à vide des scores des élèves en mathématiques et en français pour les classes de CP2 et de CM2.</w:t>
      </w:r>
      <w:r w:rsidR="004A7142">
        <w:rPr>
          <w:rFonts w:ascii="Univers Light" w:hAnsi="Univers Light" w:cstheme="majorHAnsi"/>
        </w:rPr>
        <w:t xml:space="preserve"> Cet exercice a pour objectif d’</w:t>
      </w:r>
      <w:r w:rsidR="004A7142" w:rsidRPr="004A7142">
        <w:t>effectuer</w:t>
      </w:r>
      <w:r w:rsidR="004A7142" w:rsidRPr="004A7142">
        <w:rPr>
          <w:rFonts w:ascii="Univers Light" w:hAnsi="Univers Light" w:cstheme="majorHAnsi"/>
        </w:rPr>
        <w:t xml:space="preserve"> une</w:t>
      </w:r>
      <w:r w:rsidR="004A7142">
        <w:rPr>
          <w:rFonts w:ascii="Univers Light" w:hAnsi="Univers Light" w:cstheme="majorHAnsi"/>
        </w:rPr>
        <w:t xml:space="preserve"> </w:t>
      </w:r>
      <w:r w:rsidR="004A7142" w:rsidRPr="004A7142">
        <w:rPr>
          <w:rFonts w:ascii="Univers Light" w:hAnsi="Univers Light" w:cstheme="majorHAnsi"/>
        </w:rPr>
        <w:t>décomposition de la variance et s’assurer de l’existence d’une hétérogénéité significative imputable</w:t>
      </w:r>
      <w:r w:rsidR="004A7142">
        <w:rPr>
          <w:rFonts w:ascii="Univers Light" w:hAnsi="Univers Light" w:cstheme="majorHAnsi"/>
        </w:rPr>
        <w:t xml:space="preserve"> aux écoles.</w:t>
      </w:r>
      <w:r w:rsidR="007C415E">
        <w:rPr>
          <w:rFonts w:ascii="Univers Light" w:hAnsi="Univers Light" w:cstheme="majorHAnsi"/>
        </w:rPr>
        <w:t xml:space="preserve"> L</w:t>
      </w:r>
      <w:r w:rsidR="007C415E" w:rsidRPr="007C415E">
        <w:rPr>
          <w:rFonts w:ascii="Univers Light" w:hAnsi="Univers Light" w:cstheme="majorHAnsi"/>
        </w:rPr>
        <w:t>e coefficient de corrélation intra classe</w:t>
      </w:r>
      <w:r w:rsidR="007C415E">
        <w:rPr>
          <w:rFonts w:ascii="Univers Light" w:hAnsi="Univers Light" w:cstheme="majorHAnsi"/>
        </w:rPr>
        <w:t xml:space="preserve"> (CIC)</w:t>
      </w:r>
      <w:r w:rsidR="007C415E" w:rsidRPr="007C415E">
        <w:rPr>
          <w:rFonts w:ascii="Univers Light" w:hAnsi="Univers Light" w:cstheme="majorHAnsi"/>
        </w:rPr>
        <w:t xml:space="preserve"> exprime la dépendance entre </w:t>
      </w:r>
      <w:r w:rsidR="007C415E">
        <w:rPr>
          <w:rFonts w:ascii="Univers Light" w:hAnsi="Univers Light" w:cstheme="majorHAnsi"/>
        </w:rPr>
        <w:t>les élèves d’une même école. La part du contexte des écoles dans la variance totale est significative est très importante pour les différents scores étudiés surtout pour les scores en mathématiques en fin de scolarité. Toutes les corrélations intra classe sont supérieur à 50%. Ces chiffres démontrent l’importance de prendre en compte les effets des contextes dans l’analyse des facteurs explicatifs des scores des élèves en français et en mathématiques.</w:t>
      </w:r>
    </w:p>
    <w:p w14:paraId="426E3EA7" w14:textId="439855E4" w:rsidR="00BE0AE6" w:rsidRPr="009C0F1B" w:rsidRDefault="00614ABE" w:rsidP="00614ABE">
      <w:pPr>
        <w:rPr>
          <w:rFonts w:ascii="Univers Light" w:hAnsi="Univers Light"/>
          <w:b/>
          <w:bCs/>
          <w:color w:val="AEAAAA" w:themeColor="background2" w:themeShade="BF"/>
          <w:sz w:val="20"/>
          <w:szCs w:val="20"/>
        </w:rPr>
      </w:pPr>
      <w:r w:rsidRPr="009C0F1B">
        <w:rPr>
          <w:rFonts w:ascii="Univers Light" w:hAnsi="Univers Light"/>
          <w:b/>
          <w:bCs/>
          <w:color w:val="AEAAAA" w:themeColor="background2" w:themeShade="BF"/>
          <w:sz w:val="20"/>
          <w:szCs w:val="20"/>
        </w:rPr>
        <w:t xml:space="preserve">Tableau </w:t>
      </w:r>
      <w:r w:rsidRPr="009C0F1B">
        <w:rPr>
          <w:rFonts w:ascii="Univers Light" w:hAnsi="Univers Light"/>
          <w:b/>
          <w:bCs/>
          <w:color w:val="AEAAAA" w:themeColor="background2" w:themeShade="BF"/>
          <w:sz w:val="20"/>
          <w:szCs w:val="20"/>
        </w:rPr>
        <w:t>6</w:t>
      </w:r>
      <w:r w:rsidRPr="009C0F1B">
        <w:rPr>
          <w:rFonts w:ascii="Univers Light" w:hAnsi="Univers Light"/>
          <w:b/>
          <w:bCs/>
          <w:color w:val="AEAAAA" w:themeColor="background2" w:themeShade="BF"/>
          <w:sz w:val="20"/>
          <w:szCs w:val="20"/>
        </w:rPr>
        <w:t xml:space="preserve"> : Décomposition de la variance </w:t>
      </w:r>
      <w:r w:rsidRPr="009C0F1B">
        <w:rPr>
          <w:rFonts w:ascii="Univers Light" w:hAnsi="Univers Light"/>
          <w:b/>
          <w:bCs/>
          <w:color w:val="AEAAAA" w:themeColor="background2" w:themeShade="BF"/>
          <w:sz w:val="20"/>
          <w:szCs w:val="20"/>
        </w:rPr>
        <w:t>des scores en mathématiques et en français</w:t>
      </w:r>
      <w:r w:rsidRPr="009C0F1B">
        <w:rPr>
          <w:rFonts w:ascii="Univers Light" w:hAnsi="Univers Light"/>
          <w:b/>
          <w:bCs/>
          <w:color w:val="AEAAAA" w:themeColor="background2" w:themeShade="BF"/>
          <w:sz w:val="20"/>
          <w:szCs w:val="20"/>
        </w:rPr>
        <w:t xml:space="preserve"> : parts relatives </w:t>
      </w:r>
      <w:r w:rsidRPr="009C0F1B">
        <w:rPr>
          <w:rFonts w:ascii="Univers Light" w:hAnsi="Univers Light"/>
          <w:b/>
          <w:bCs/>
          <w:color w:val="AEAAAA" w:themeColor="background2" w:themeShade="BF"/>
          <w:sz w:val="20"/>
          <w:szCs w:val="20"/>
        </w:rPr>
        <w:t>aux écoles</w:t>
      </w:r>
      <w:r w:rsidRPr="009C0F1B">
        <w:rPr>
          <w:rFonts w:ascii="Univers Light" w:hAnsi="Univers Light"/>
          <w:b/>
          <w:bCs/>
          <w:color w:val="AEAAAA" w:themeColor="background2" w:themeShade="BF"/>
          <w:sz w:val="20"/>
          <w:szCs w:val="20"/>
        </w:rPr>
        <w:t>, coefficients de corrélation intra classe</w:t>
      </w:r>
    </w:p>
    <w:tbl>
      <w:tblPr>
        <w:tblW w:w="9544" w:type="dxa"/>
        <w:jc w:val="center"/>
        <w:tblCellMar>
          <w:left w:w="70" w:type="dxa"/>
          <w:right w:w="70" w:type="dxa"/>
        </w:tblCellMar>
        <w:tblLook w:val="04A0" w:firstRow="1" w:lastRow="0" w:firstColumn="1" w:lastColumn="0" w:noHBand="0" w:noVBand="1"/>
      </w:tblPr>
      <w:tblGrid>
        <w:gridCol w:w="3620"/>
        <w:gridCol w:w="1408"/>
        <w:gridCol w:w="1408"/>
        <w:gridCol w:w="1408"/>
        <w:gridCol w:w="1700"/>
      </w:tblGrid>
      <w:tr w:rsidR="00E53869" w:rsidRPr="00E53869" w14:paraId="0C53F473" w14:textId="77777777" w:rsidTr="00E53869">
        <w:trPr>
          <w:trHeight w:val="234"/>
          <w:jc w:val="center"/>
        </w:trPr>
        <w:tc>
          <w:tcPr>
            <w:tcW w:w="3620" w:type="dxa"/>
            <w:vMerge w:val="restart"/>
            <w:tcBorders>
              <w:top w:val="single" w:sz="4" w:space="0" w:color="auto"/>
              <w:left w:val="nil"/>
              <w:bottom w:val="single" w:sz="4" w:space="0" w:color="000000"/>
              <w:right w:val="nil"/>
            </w:tcBorders>
            <w:shd w:val="clear" w:color="000000" w:fill="00B0F0"/>
            <w:noWrap/>
            <w:vAlign w:val="center"/>
            <w:hideMark/>
          </w:tcPr>
          <w:p w14:paraId="283DA358" w14:textId="6D256C11" w:rsidR="00E53869" w:rsidRPr="00E53869" w:rsidRDefault="00E53869" w:rsidP="00E53869">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Décomposition</w:t>
            </w:r>
            <w:r w:rsidRPr="00E53869">
              <w:rPr>
                <w:rFonts w:ascii="Univers Light" w:eastAsia="Times New Roman" w:hAnsi="Univers Light" w:cs="Times New Roman"/>
                <w:b/>
                <w:bCs/>
                <w:color w:val="FFFFFF"/>
                <w:kern w:val="0"/>
                <w:sz w:val="20"/>
                <w:szCs w:val="20"/>
                <w:lang w:eastAsia="fr-FR"/>
                <w14:ligatures w14:val="none"/>
              </w:rPr>
              <w:t xml:space="preserve"> de la variance</w:t>
            </w:r>
          </w:p>
        </w:tc>
        <w:tc>
          <w:tcPr>
            <w:tcW w:w="2816" w:type="dxa"/>
            <w:gridSpan w:val="2"/>
            <w:tcBorders>
              <w:top w:val="single" w:sz="4" w:space="0" w:color="auto"/>
              <w:left w:val="nil"/>
              <w:bottom w:val="nil"/>
              <w:right w:val="nil"/>
            </w:tcBorders>
            <w:shd w:val="clear" w:color="000000" w:fill="00B0F0"/>
            <w:noWrap/>
            <w:vAlign w:val="bottom"/>
            <w:hideMark/>
          </w:tcPr>
          <w:p w14:paraId="5FB03E09" w14:textId="23D277FE"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Début</w:t>
            </w:r>
            <w:r w:rsidRPr="00E53869">
              <w:rPr>
                <w:rFonts w:ascii="Univers Light" w:eastAsia="Times New Roman" w:hAnsi="Univers Light" w:cs="Times New Roman"/>
                <w:b/>
                <w:bCs/>
                <w:color w:val="FFFFFF"/>
                <w:kern w:val="0"/>
                <w:sz w:val="20"/>
                <w:szCs w:val="20"/>
                <w:lang w:eastAsia="fr-FR"/>
                <w14:ligatures w14:val="none"/>
              </w:rPr>
              <w:t xml:space="preserve"> de scolarité</w:t>
            </w:r>
          </w:p>
        </w:tc>
        <w:tc>
          <w:tcPr>
            <w:tcW w:w="3108" w:type="dxa"/>
            <w:gridSpan w:val="2"/>
            <w:tcBorders>
              <w:top w:val="single" w:sz="4" w:space="0" w:color="auto"/>
              <w:left w:val="nil"/>
              <w:bottom w:val="nil"/>
              <w:right w:val="nil"/>
            </w:tcBorders>
            <w:shd w:val="clear" w:color="000000" w:fill="00B0F0"/>
            <w:noWrap/>
            <w:vAlign w:val="bottom"/>
            <w:hideMark/>
          </w:tcPr>
          <w:p w14:paraId="0748BBA9"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Fin de scolarité</w:t>
            </w:r>
          </w:p>
        </w:tc>
      </w:tr>
      <w:tr w:rsidR="00E53869" w:rsidRPr="00E53869" w14:paraId="661BF816" w14:textId="77777777" w:rsidTr="00E53869">
        <w:trPr>
          <w:trHeight w:val="312"/>
          <w:jc w:val="center"/>
        </w:trPr>
        <w:tc>
          <w:tcPr>
            <w:tcW w:w="3620" w:type="dxa"/>
            <w:vMerge/>
            <w:tcBorders>
              <w:top w:val="single" w:sz="4" w:space="0" w:color="auto"/>
              <w:left w:val="nil"/>
              <w:bottom w:val="single" w:sz="4" w:space="0" w:color="000000"/>
              <w:right w:val="nil"/>
            </w:tcBorders>
            <w:vAlign w:val="center"/>
            <w:hideMark/>
          </w:tcPr>
          <w:p w14:paraId="0BD5A025" w14:textId="77777777" w:rsidR="00E53869" w:rsidRPr="00E53869" w:rsidRDefault="00E53869" w:rsidP="00E53869">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08" w:type="dxa"/>
            <w:tcBorders>
              <w:top w:val="nil"/>
              <w:left w:val="nil"/>
              <w:bottom w:val="single" w:sz="4" w:space="0" w:color="auto"/>
              <w:right w:val="nil"/>
            </w:tcBorders>
            <w:shd w:val="clear" w:color="000000" w:fill="00B0F0"/>
            <w:vAlign w:val="center"/>
            <w:hideMark/>
          </w:tcPr>
          <w:p w14:paraId="1D6D600B"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Langue</w:t>
            </w:r>
          </w:p>
        </w:tc>
        <w:tc>
          <w:tcPr>
            <w:tcW w:w="1408" w:type="dxa"/>
            <w:tcBorders>
              <w:top w:val="nil"/>
              <w:left w:val="nil"/>
              <w:bottom w:val="single" w:sz="4" w:space="0" w:color="auto"/>
              <w:right w:val="nil"/>
            </w:tcBorders>
            <w:shd w:val="clear" w:color="000000" w:fill="00B0F0"/>
            <w:vAlign w:val="center"/>
            <w:hideMark/>
          </w:tcPr>
          <w:p w14:paraId="080A4D1B"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Math</w:t>
            </w:r>
          </w:p>
        </w:tc>
        <w:tc>
          <w:tcPr>
            <w:tcW w:w="1408" w:type="dxa"/>
            <w:tcBorders>
              <w:top w:val="nil"/>
              <w:left w:val="nil"/>
              <w:bottom w:val="single" w:sz="4" w:space="0" w:color="auto"/>
              <w:right w:val="nil"/>
            </w:tcBorders>
            <w:shd w:val="clear" w:color="000000" w:fill="00B0F0"/>
            <w:vAlign w:val="center"/>
            <w:hideMark/>
          </w:tcPr>
          <w:p w14:paraId="0E3CC6C0"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Langue</w:t>
            </w:r>
          </w:p>
        </w:tc>
        <w:tc>
          <w:tcPr>
            <w:tcW w:w="1700" w:type="dxa"/>
            <w:tcBorders>
              <w:top w:val="nil"/>
              <w:left w:val="nil"/>
              <w:bottom w:val="single" w:sz="4" w:space="0" w:color="auto"/>
              <w:right w:val="nil"/>
            </w:tcBorders>
            <w:shd w:val="clear" w:color="000000" w:fill="00B0F0"/>
            <w:vAlign w:val="center"/>
            <w:hideMark/>
          </w:tcPr>
          <w:p w14:paraId="4CA1613B"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Math</w:t>
            </w:r>
          </w:p>
        </w:tc>
      </w:tr>
      <w:tr w:rsidR="00E53869" w:rsidRPr="00E53869" w14:paraId="64229851" w14:textId="77777777" w:rsidTr="007C415E">
        <w:trPr>
          <w:trHeight w:val="150"/>
          <w:jc w:val="center"/>
        </w:trPr>
        <w:tc>
          <w:tcPr>
            <w:tcW w:w="3620" w:type="dxa"/>
            <w:tcBorders>
              <w:top w:val="nil"/>
              <w:left w:val="nil"/>
              <w:bottom w:val="nil"/>
              <w:right w:val="nil"/>
            </w:tcBorders>
            <w:shd w:val="clear" w:color="auto" w:fill="auto"/>
            <w:noWrap/>
            <w:vAlign w:val="center"/>
            <w:hideMark/>
          </w:tcPr>
          <w:p w14:paraId="5A095429" w14:textId="77777777" w:rsidR="00E53869" w:rsidRPr="00E53869" w:rsidRDefault="00E53869" w:rsidP="00E53869">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32EE7F83" w14:textId="77777777" w:rsidR="00E53869" w:rsidRPr="00E53869" w:rsidRDefault="00E53869" w:rsidP="00E53869">
            <w:pPr>
              <w:spacing w:after="0" w:line="240" w:lineRule="auto"/>
              <w:jc w:val="center"/>
              <w:rPr>
                <w:rFonts w:ascii="Times New Roman" w:eastAsia="Times New Roman" w:hAnsi="Times New Roman" w:cs="Times New Roman"/>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029E9D89" w14:textId="77777777" w:rsidR="00E53869" w:rsidRPr="00E53869" w:rsidRDefault="00E53869" w:rsidP="00E53869">
            <w:pPr>
              <w:spacing w:after="0" w:line="240" w:lineRule="auto"/>
              <w:rPr>
                <w:rFonts w:ascii="Times New Roman" w:eastAsia="Times New Roman" w:hAnsi="Times New Roman" w:cs="Times New Roman"/>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1A0E3530" w14:textId="77777777" w:rsidR="00E53869" w:rsidRPr="00E53869" w:rsidRDefault="00E53869" w:rsidP="00E53869">
            <w:pPr>
              <w:spacing w:after="0" w:line="240" w:lineRule="auto"/>
              <w:rPr>
                <w:rFonts w:ascii="Times New Roman" w:eastAsia="Times New Roman" w:hAnsi="Times New Roman" w:cs="Times New Roman"/>
                <w:kern w:val="0"/>
                <w:sz w:val="20"/>
                <w:szCs w:val="20"/>
                <w:lang w:eastAsia="fr-FR"/>
                <w14:ligatures w14:val="none"/>
              </w:rPr>
            </w:pPr>
          </w:p>
        </w:tc>
        <w:tc>
          <w:tcPr>
            <w:tcW w:w="1700" w:type="dxa"/>
            <w:tcBorders>
              <w:top w:val="nil"/>
              <w:left w:val="nil"/>
              <w:bottom w:val="nil"/>
              <w:right w:val="nil"/>
            </w:tcBorders>
            <w:shd w:val="clear" w:color="auto" w:fill="auto"/>
            <w:vAlign w:val="center"/>
            <w:hideMark/>
          </w:tcPr>
          <w:p w14:paraId="2E1B308F" w14:textId="77777777" w:rsidR="00E53869" w:rsidRPr="00E53869" w:rsidRDefault="00E53869" w:rsidP="00E53869">
            <w:pPr>
              <w:spacing w:after="0" w:line="240" w:lineRule="auto"/>
              <w:rPr>
                <w:rFonts w:ascii="Times New Roman" w:eastAsia="Times New Roman" w:hAnsi="Times New Roman" w:cs="Times New Roman"/>
                <w:kern w:val="0"/>
                <w:sz w:val="20"/>
                <w:szCs w:val="20"/>
                <w:lang w:eastAsia="fr-FR"/>
                <w14:ligatures w14:val="none"/>
              </w:rPr>
            </w:pPr>
          </w:p>
        </w:tc>
      </w:tr>
      <w:tr w:rsidR="00E53869" w:rsidRPr="00E53869" w14:paraId="2E74B9F9" w14:textId="77777777" w:rsidTr="00E53869">
        <w:trPr>
          <w:trHeight w:val="285"/>
          <w:jc w:val="center"/>
        </w:trPr>
        <w:tc>
          <w:tcPr>
            <w:tcW w:w="3620" w:type="dxa"/>
            <w:vMerge w:val="restart"/>
            <w:tcBorders>
              <w:top w:val="nil"/>
              <w:left w:val="nil"/>
              <w:bottom w:val="nil"/>
              <w:right w:val="nil"/>
            </w:tcBorders>
            <w:shd w:val="clear" w:color="auto" w:fill="auto"/>
            <w:vAlign w:val="center"/>
            <w:hideMark/>
          </w:tcPr>
          <w:p w14:paraId="1E3A4860"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(Intercept)</w:t>
            </w:r>
          </w:p>
        </w:tc>
        <w:tc>
          <w:tcPr>
            <w:tcW w:w="1408" w:type="dxa"/>
            <w:tcBorders>
              <w:top w:val="nil"/>
              <w:left w:val="nil"/>
              <w:bottom w:val="nil"/>
              <w:right w:val="nil"/>
            </w:tcBorders>
            <w:shd w:val="clear" w:color="auto" w:fill="auto"/>
            <w:vAlign w:val="center"/>
            <w:hideMark/>
          </w:tcPr>
          <w:p w14:paraId="3CF74266"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466,831***</w:t>
            </w:r>
          </w:p>
        </w:tc>
        <w:tc>
          <w:tcPr>
            <w:tcW w:w="1408" w:type="dxa"/>
            <w:tcBorders>
              <w:top w:val="nil"/>
              <w:left w:val="nil"/>
              <w:bottom w:val="nil"/>
              <w:right w:val="nil"/>
            </w:tcBorders>
            <w:shd w:val="clear" w:color="auto" w:fill="auto"/>
            <w:vAlign w:val="center"/>
            <w:hideMark/>
          </w:tcPr>
          <w:p w14:paraId="74BB0D61"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481,987***</w:t>
            </w:r>
          </w:p>
        </w:tc>
        <w:tc>
          <w:tcPr>
            <w:tcW w:w="1408" w:type="dxa"/>
            <w:tcBorders>
              <w:top w:val="nil"/>
              <w:left w:val="nil"/>
              <w:bottom w:val="nil"/>
              <w:right w:val="nil"/>
            </w:tcBorders>
            <w:shd w:val="clear" w:color="auto" w:fill="auto"/>
            <w:vAlign w:val="center"/>
            <w:hideMark/>
          </w:tcPr>
          <w:p w14:paraId="46FD49A2"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486,961***</w:t>
            </w:r>
          </w:p>
        </w:tc>
        <w:tc>
          <w:tcPr>
            <w:tcW w:w="1700" w:type="dxa"/>
            <w:tcBorders>
              <w:top w:val="nil"/>
              <w:left w:val="nil"/>
              <w:bottom w:val="nil"/>
              <w:right w:val="nil"/>
            </w:tcBorders>
            <w:shd w:val="clear" w:color="auto" w:fill="auto"/>
            <w:vAlign w:val="center"/>
            <w:hideMark/>
          </w:tcPr>
          <w:p w14:paraId="7DFEAE61"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487,470***</w:t>
            </w:r>
          </w:p>
        </w:tc>
      </w:tr>
      <w:tr w:rsidR="00E53869" w:rsidRPr="00E53869" w14:paraId="0A5C44D2" w14:textId="77777777" w:rsidTr="00E53869">
        <w:trPr>
          <w:trHeight w:val="315"/>
          <w:jc w:val="center"/>
        </w:trPr>
        <w:tc>
          <w:tcPr>
            <w:tcW w:w="3620" w:type="dxa"/>
            <w:vMerge/>
            <w:tcBorders>
              <w:top w:val="nil"/>
              <w:left w:val="nil"/>
              <w:bottom w:val="nil"/>
              <w:right w:val="nil"/>
            </w:tcBorders>
            <w:vAlign w:val="center"/>
            <w:hideMark/>
          </w:tcPr>
          <w:p w14:paraId="4F0F4D50"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1915D752"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(-7,48)</w:t>
            </w:r>
          </w:p>
        </w:tc>
        <w:tc>
          <w:tcPr>
            <w:tcW w:w="1408" w:type="dxa"/>
            <w:tcBorders>
              <w:top w:val="nil"/>
              <w:left w:val="nil"/>
              <w:bottom w:val="nil"/>
              <w:right w:val="nil"/>
            </w:tcBorders>
            <w:shd w:val="clear" w:color="auto" w:fill="auto"/>
            <w:vAlign w:val="center"/>
            <w:hideMark/>
          </w:tcPr>
          <w:p w14:paraId="75F235C9"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(-5,739)</w:t>
            </w:r>
          </w:p>
        </w:tc>
        <w:tc>
          <w:tcPr>
            <w:tcW w:w="1408" w:type="dxa"/>
            <w:tcBorders>
              <w:top w:val="nil"/>
              <w:left w:val="nil"/>
              <w:bottom w:val="nil"/>
              <w:right w:val="nil"/>
            </w:tcBorders>
            <w:shd w:val="clear" w:color="auto" w:fill="auto"/>
            <w:vAlign w:val="center"/>
            <w:hideMark/>
          </w:tcPr>
          <w:p w14:paraId="6806476B"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(-5,057)</w:t>
            </w:r>
          </w:p>
        </w:tc>
        <w:tc>
          <w:tcPr>
            <w:tcW w:w="1700" w:type="dxa"/>
            <w:tcBorders>
              <w:top w:val="nil"/>
              <w:left w:val="nil"/>
              <w:bottom w:val="nil"/>
              <w:right w:val="nil"/>
            </w:tcBorders>
            <w:shd w:val="clear" w:color="auto" w:fill="auto"/>
            <w:vAlign w:val="center"/>
            <w:hideMark/>
          </w:tcPr>
          <w:p w14:paraId="53EEC72F"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(-5,094)</w:t>
            </w:r>
          </w:p>
        </w:tc>
      </w:tr>
      <w:tr w:rsidR="00E53869" w:rsidRPr="00E53869" w14:paraId="15F14132" w14:textId="77777777" w:rsidTr="00E53869">
        <w:trPr>
          <w:trHeight w:val="315"/>
          <w:jc w:val="center"/>
        </w:trPr>
        <w:tc>
          <w:tcPr>
            <w:tcW w:w="3620" w:type="dxa"/>
            <w:tcBorders>
              <w:top w:val="nil"/>
              <w:left w:val="nil"/>
              <w:bottom w:val="nil"/>
              <w:right w:val="nil"/>
            </w:tcBorders>
            <w:shd w:val="clear" w:color="auto" w:fill="auto"/>
            <w:vAlign w:val="center"/>
            <w:hideMark/>
          </w:tcPr>
          <w:p w14:paraId="10C8F19A"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Variance Ecole</w:t>
            </w:r>
          </w:p>
        </w:tc>
        <w:tc>
          <w:tcPr>
            <w:tcW w:w="1408" w:type="dxa"/>
            <w:tcBorders>
              <w:top w:val="nil"/>
              <w:left w:val="nil"/>
              <w:bottom w:val="nil"/>
              <w:right w:val="nil"/>
            </w:tcBorders>
            <w:shd w:val="clear" w:color="auto" w:fill="auto"/>
            <w:vAlign w:val="center"/>
            <w:hideMark/>
          </w:tcPr>
          <w:p w14:paraId="07E95519"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86,116</w:t>
            </w:r>
          </w:p>
        </w:tc>
        <w:tc>
          <w:tcPr>
            <w:tcW w:w="1408" w:type="dxa"/>
            <w:tcBorders>
              <w:top w:val="nil"/>
              <w:left w:val="nil"/>
              <w:bottom w:val="nil"/>
              <w:right w:val="nil"/>
            </w:tcBorders>
            <w:shd w:val="clear" w:color="auto" w:fill="auto"/>
            <w:vAlign w:val="center"/>
            <w:hideMark/>
          </w:tcPr>
          <w:p w14:paraId="1D7263BF"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65,312</w:t>
            </w:r>
          </w:p>
        </w:tc>
        <w:tc>
          <w:tcPr>
            <w:tcW w:w="1408" w:type="dxa"/>
            <w:tcBorders>
              <w:top w:val="nil"/>
              <w:left w:val="nil"/>
              <w:bottom w:val="nil"/>
              <w:right w:val="nil"/>
            </w:tcBorders>
            <w:shd w:val="clear" w:color="auto" w:fill="auto"/>
            <w:vAlign w:val="center"/>
            <w:hideMark/>
          </w:tcPr>
          <w:p w14:paraId="48694AB0"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82,755</w:t>
            </w:r>
          </w:p>
        </w:tc>
        <w:tc>
          <w:tcPr>
            <w:tcW w:w="1700" w:type="dxa"/>
            <w:tcBorders>
              <w:top w:val="nil"/>
              <w:left w:val="nil"/>
              <w:bottom w:val="nil"/>
              <w:right w:val="nil"/>
            </w:tcBorders>
            <w:shd w:val="clear" w:color="auto" w:fill="auto"/>
            <w:vAlign w:val="center"/>
            <w:hideMark/>
          </w:tcPr>
          <w:p w14:paraId="0A63138A"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83,5</w:t>
            </w:r>
          </w:p>
        </w:tc>
      </w:tr>
      <w:tr w:rsidR="00E53869" w:rsidRPr="00E53869" w14:paraId="4B679030" w14:textId="77777777" w:rsidTr="00E53869">
        <w:trPr>
          <w:trHeight w:val="315"/>
          <w:jc w:val="center"/>
        </w:trPr>
        <w:tc>
          <w:tcPr>
            <w:tcW w:w="3620" w:type="dxa"/>
            <w:tcBorders>
              <w:top w:val="nil"/>
              <w:left w:val="nil"/>
              <w:bottom w:val="nil"/>
              <w:right w:val="nil"/>
            </w:tcBorders>
            <w:shd w:val="clear" w:color="auto" w:fill="auto"/>
            <w:vAlign w:val="center"/>
            <w:hideMark/>
          </w:tcPr>
          <w:p w14:paraId="635EC725"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Variance Totale</w:t>
            </w:r>
          </w:p>
        </w:tc>
        <w:tc>
          <w:tcPr>
            <w:tcW w:w="1408" w:type="dxa"/>
            <w:tcBorders>
              <w:top w:val="nil"/>
              <w:left w:val="nil"/>
              <w:bottom w:val="nil"/>
              <w:right w:val="nil"/>
            </w:tcBorders>
            <w:shd w:val="clear" w:color="auto" w:fill="auto"/>
            <w:vAlign w:val="center"/>
            <w:hideMark/>
          </w:tcPr>
          <w:p w14:paraId="460AC82F"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60,444</w:t>
            </w:r>
          </w:p>
        </w:tc>
        <w:tc>
          <w:tcPr>
            <w:tcW w:w="1408" w:type="dxa"/>
            <w:tcBorders>
              <w:top w:val="nil"/>
              <w:left w:val="nil"/>
              <w:bottom w:val="nil"/>
              <w:right w:val="nil"/>
            </w:tcBorders>
            <w:shd w:val="clear" w:color="auto" w:fill="auto"/>
            <w:vAlign w:val="center"/>
            <w:hideMark/>
          </w:tcPr>
          <w:p w14:paraId="26AE8293"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60,014</w:t>
            </w:r>
          </w:p>
        </w:tc>
        <w:tc>
          <w:tcPr>
            <w:tcW w:w="1408" w:type="dxa"/>
            <w:tcBorders>
              <w:top w:val="nil"/>
              <w:left w:val="nil"/>
              <w:bottom w:val="nil"/>
              <w:right w:val="nil"/>
            </w:tcBorders>
            <w:shd w:val="clear" w:color="auto" w:fill="auto"/>
            <w:vAlign w:val="center"/>
            <w:hideMark/>
          </w:tcPr>
          <w:p w14:paraId="0FD41088"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57,293</w:t>
            </w:r>
          </w:p>
        </w:tc>
        <w:tc>
          <w:tcPr>
            <w:tcW w:w="1700" w:type="dxa"/>
            <w:tcBorders>
              <w:top w:val="nil"/>
              <w:left w:val="nil"/>
              <w:bottom w:val="nil"/>
              <w:right w:val="nil"/>
            </w:tcBorders>
            <w:shd w:val="clear" w:color="auto" w:fill="auto"/>
            <w:vAlign w:val="center"/>
            <w:hideMark/>
          </w:tcPr>
          <w:p w14:paraId="558ADDB0"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53,365</w:t>
            </w:r>
          </w:p>
        </w:tc>
      </w:tr>
      <w:tr w:rsidR="00E53869" w:rsidRPr="00E53869" w14:paraId="3815D954" w14:textId="77777777" w:rsidTr="00E53869">
        <w:trPr>
          <w:trHeight w:val="300"/>
          <w:jc w:val="center"/>
        </w:trPr>
        <w:tc>
          <w:tcPr>
            <w:tcW w:w="3620" w:type="dxa"/>
            <w:tcBorders>
              <w:top w:val="nil"/>
              <w:left w:val="nil"/>
              <w:bottom w:val="nil"/>
              <w:right w:val="nil"/>
            </w:tcBorders>
            <w:shd w:val="clear" w:color="auto" w:fill="auto"/>
            <w:noWrap/>
            <w:vAlign w:val="bottom"/>
            <w:hideMark/>
          </w:tcPr>
          <w:p w14:paraId="5F1366D0" w14:textId="3F18A80A"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9C0F1B">
              <w:rPr>
                <w:rFonts w:ascii="Univers Light" w:eastAsia="Times New Roman" w:hAnsi="Univers Light" w:cs="Times New Roman"/>
                <w:color w:val="000000"/>
                <w:kern w:val="0"/>
                <w:sz w:val="20"/>
                <w:szCs w:val="20"/>
                <w:lang w:eastAsia="fr-FR"/>
                <w14:ligatures w14:val="none"/>
              </w:rPr>
              <w:t>Corrélation</w:t>
            </w:r>
            <w:r w:rsidRPr="00E53869">
              <w:rPr>
                <w:rFonts w:ascii="Univers Light" w:eastAsia="Times New Roman" w:hAnsi="Univers Light" w:cs="Times New Roman"/>
                <w:color w:val="000000"/>
                <w:kern w:val="0"/>
                <w:sz w:val="20"/>
                <w:szCs w:val="20"/>
                <w:lang w:eastAsia="fr-FR"/>
                <w14:ligatures w14:val="none"/>
              </w:rPr>
              <w:t xml:space="preserve"> </w:t>
            </w:r>
            <w:r w:rsidRPr="009C0F1B">
              <w:rPr>
                <w:rFonts w:ascii="Univers Light" w:eastAsia="Times New Roman" w:hAnsi="Univers Light" w:cs="Times New Roman"/>
                <w:color w:val="000000"/>
                <w:kern w:val="0"/>
                <w:sz w:val="20"/>
                <w:szCs w:val="20"/>
                <w:lang w:eastAsia="fr-FR"/>
                <w14:ligatures w14:val="none"/>
              </w:rPr>
              <w:t>Intra</w:t>
            </w:r>
            <w:r w:rsidRPr="00E53869">
              <w:rPr>
                <w:rFonts w:ascii="Univers Light" w:eastAsia="Times New Roman" w:hAnsi="Univers Light" w:cs="Times New Roman"/>
                <w:color w:val="000000"/>
                <w:kern w:val="0"/>
                <w:sz w:val="20"/>
                <w:szCs w:val="20"/>
                <w:lang w:eastAsia="fr-FR"/>
                <w14:ligatures w14:val="none"/>
              </w:rPr>
              <w:t xml:space="preserve"> Classe (Ecole)</w:t>
            </w:r>
          </w:p>
        </w:tc>
        <w:tc>
          <w:tcPr>
            <w:tcW w:w="1408" w:type="dxa"/>
            <w:tcBorders>
              <w:top w:val="nil"/>
              <w:left w:val="nil"/>
              <w:bottom w:val="nil"/>
              <w:right w:val="nil"/>
            </w:tcBorders>
            <w:shd w:val="clear" w:color="auto" w:fill="auto"/>
            <w:noWrap/>
            <w:vAlign w:val="bottom"/>
            <w:hideMark/>
          </w:tcPr>
          <w:p w14:paraId="065C308D" w14:textId="132B516B"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67,0%</w:t>
            </w:r>
          </w:p>
        </w:tc>
        <w:tc>
          <w:tcPr>
            <w:tcW w:w="1408" w:type="dxa"/>
            <w:tcBorders>
              <w:top w:val="nil"/>
              <w:left w:val="nil"/>
              <w:bottom w:val="nil"/>
              <w:right w:val="nil"/>
            </w:tcBorders>
            <w:shd w:val="clear" w:color="auto" w:fill="auto"/>
            <w:noWrap/>
            <w:vAlign w:val="bottom"/>
            <w:hideMark/>
          </w:tcPr>
          <w:p w14:paraId="19BF55C9" w14:textId="2F1CAEB0"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54,2%</w:t>
            </w:r>
          </w:p>
        </w:tc>
        <w:tc>
          <w:tcPr>
            <w:tcW w:w="1408" w:type="dxa"/>
            <w:tcBorders>
              <w:top w:val="nil"/>
              <w:left w:val="nil"/>
              <w:bottom w:val="nil"/>
              <w:right w:val="nil"/>
            </w:tcBorders>
            <w:shd w:val="clear" w:color="auto" w:fill="auto"/>
            <w:noWrap/>
            <w:vAlign w:val="bottom"/>
            <w:hideMark/>
          </w:tcPr>
          <w:p w14:paraId="5C4ABB36" w14:textId="43545F93"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67,6%</w:t>
            </w:r>
          </w:p>
        </w:tc>
        <w:tc>
          <w:tcPr>
            <w:tcW w:w="1700" w:type="dxa"/>
            <w:tcBorders>
              <w:top w:val="nil"/>
              <w:left w:val="nil"/>
              <w:bottom w:val="nil"/>
              <w:right w:val="nil"/>
            </w:tcBorders>
            <w:shd w:val="clear" w:color="auto" w:fill="auto"/>
            <w:noWrap/>
            <w:vAlign w:val="bottom"/>
            <w:hideMark/>
          </w:tcPr>
          <w:p w14:paraId="39FCF37D" w14:textId="2AEB82D2"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71,0%</w:t>
            </w:r>
          </w:p>
        </w:tc>
      </w:tr>
    </w:tbl>
    <w:p w14:paraId="71801D3E" w14:textId="77777777" w:rsidR="00E53869" w:rsidRDefault="00E53869" w:rsidP="00CC7A54">
      <w:pPr>
        <w:spacing w:before="100" w:beforeAutospacing="1" w:after="100" w:afterAutospacing="1" w:line="240" w:lineRule="auto"/>
        <w:jc w:val="both"/>
        <w:rPr>
          <w:rFonts w:ascii="Univers Light" w:hAnsi="Univers Light" w:cstheme="majorHAnsi"/>
        </w:rPr>
      </w:pPr>
    </w:p>
    <w:p w14:paraId="6696CDF7" w14:textId="68A13A72" w:rsidR="00BE0AE6" w:rsidRPr="00FC48A6" w:rsidRDefault="00FC48A6" w:rsidP="00F41504">
      <w:pPr>
        <w:pStyle w:val="ListParagraph"/>
        <w:numPr>
          <w:ilvl w:val="0"/>
          <w:numId w:val="18"/>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36" w:name="_Toc171064959"/>
      <w:r w:rsidRPr="00FC48A6">
        <w:rPr>
          <w:rFonts w:ascii="Univers Light" w:hAnsi="Univers Light" w:cstheme="majorHAnsi"/>
          <w:b/>
          <w:bCs/>
          <w:color w:val="767171" w:themeColor="background2" w:themeShade="80"/>
        </w:rPr>
        <w:t>Les variables explicatives du score en langue et en mathématiques en d</w:t>
      </w:r>
      <w:r w:rsidR="00BE0AE6" w:rsidRPr="00FC48A6">
        <w:rPr>
          <w:rFonts w:ascii="Univers Light" w:hAnsi="Univers Light" w:cstheme="majorHAnsi"/>
          <w:b/>
          <w:bCs/>
          <w:color w:val="767171" w:themeColor="background2" w:themeShade="80"/>
        </w:rPr>
        <w:t>ébut de scolarité</w:t>
      </w:r>
      <w:bookmarkEnd w:id="36"/>
    </w:p>
    <w:p w14:paraId="18862CCB" w14:textId="055AE9BB" w:rsidR="006C3170" w:rsidRPr="006C3170" w:rsidRDefault="006C3170" w:rsidP="0009603C">
      <w:pPr>
        <w:spacing w:before="100" w:beforeAutospacing="1" w:after="100" w:afterAutospacing="1" w:line="240" w:lineRule="auto"/>
        <w:jc w:val="both"/>
        <w:rPr>
          <w:rFonts w:ascii="Univers Light" w:hAnsi="Univers Light" w:cstheme="majorHAnsi"/>
        </w:rPr>
      </w:pPr>
      <w:r>
        <w:rPr>
          <w:rFonts w:ascii="Univers Light" w:hAnsi="Univers Light" w:cstheme="majorHAnsi"/>
        </w:rPr>
        <w:t>La maitrise de la langue est assez importante pour les élèves car elle cautionne la maitrise des autres matières. La modélisation a fait ressortir des associations assez intéressantes entre les caractéristiques de</w:t>
      </w:r>
      <w:r w:rsidR="007F0C35">
        <w:rPr>
          <w:rFonts w:ascii="Univers Light" w:hAnsi="Univers Light" w:cstheme="majorHAnsi"/>
        </w:rPr>
        <w:t xml:space="preserve">s </w:t>
      </w:r>
      <w:r>
        <w:rPr>
          <w:rFonts w:ascii="Univers Light" w:hAnsi="Univers Light" w:cstheme="majorHAnsi"/>
        </w:rPr>
        <w:t xml:space="preserve">élèves, des enseignants et des écoles et le score en </w:t>
      </w:r>
      <w:r w:rsidR="0034138E">
        <w:rPr>
          <w:rFonts w:ascii="Univers Light" w:hAnsi="Univers Light" w:cstheme="majorHAnsi"/>
        </w:rPr>
        <w:t xml:space="preserve">français </w:t>
      </w:r>
      <w:r w:rsidR="003B21BE">
        <w:rPr>
          <w:rFonts w:ascii="Univers Light" w:hAnsi="Univers Light" w:cstheme="majorHAnsi"/>
        </w:rPr>
        <w:t>et en mathématiques</w:t>
      </w:r>
      <w:r w:rsidR="0034138E">
        <w:rPr>
          <w:rFonts w:ascii="Univers Light" w:hAnsi="Univers Light" w:cstheme="majorHAnsi"/>
        </w:rPr>
        <w:t xml:space="preserve"> des élèves</w:t>
      </w:r>
      <w:r>
        <w:rPr>
          <w:rFonts w:ascii="Univers Light" w:hAnsi="Univers Light" w:cstheme="majorHAnsi"/>
        </w:rPr>
        <w:t>.</w:t>
      </w:r>
    </w:p>
    <w:p w14:paraId="40B1117F" w14:textId="7AA46567" w:rsidR="00BE0AE6" w:rsidRPr="00DC2032" w:rsidRDefault="00DC2032" w:rsidP="00DC2032">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DC2032">
        <w:rPr>
          <w:rFonts w:ascii="Univers Light" w:hAnsi="Univers Light" w:cstheme="majorHAnsi"/>
          <w:b/>
          <w:bCs/>
        </w:rPr>
        <w:t>Caractéristiques individuelles des élèves</w:t>
      </w:r>
    </w:p>
    <w:p w14:paraId="3152489D" w14:textId="52CCEB71" w:rsidR="00DC2032" w:rsidRDefault="009E1FFD" w:rsidP="00DC2032">
      <w:pPr>
        <w:spacing w:before="100" w:beforeAutospacing="1" w:after="100" w:afterAutospacing="1" w:line="240" w:lineRule="auto"/>
        <w:jc w:val="both"/>
        <w:rPr>
          <w:rFonts w:ascii="Univers Light" w:hAnsi="Univers Light" w:cstheme="majorHAnsi"/>
        </w:rPr>
      </w:pPr>
      <w:r>
        <w:rPr>
          <w:rFonts w:ascii="Univers Light" w:hAnsi="Univers Light" w:cstheme="majorHAnsi"/>
        </w:rPr>
        <w:t>Plusieurs variables, liées aux caractéristiques individuelles des élèves</w:t>
      </w:r>
      <w:r w:rsidR="0047578E">
        <w:rPr>
          <w:rFonts w:ascii="Univers Light" w:hAnsi="Univers Light" w:cstheme="majorHAnsi"/>
        </w:rPr>
        <w:t xml:space="preserve"> sont associées positivement au score des élèves en français et en mathématiques</w:t>
      </w:r>
      <w:r>
        <w:rPr>
          <w:rFonts w:ascii="Univers Light" w:hAnsi="Univers Light" w:cstheme="majorHAnsi"/>
        </w:rPr>
        <w:t>. Dans le modèle complet, le fait que l’élève soit une fille est associé à une diminution du score en langue</w:t>
      </w:r>
      <w:r w:rsidR="003B21BE">
        <w:rPr>
          <w:rFonts w:ascii="Univers Light" w:hAnsi="Univers Light" w:cstheme="majorHAnsi"/>
        </w:rPr>
        <w:t xml:space="preserve"> et en</w:t>
      </w:r>
      <w:r w:rsidR="001674EF">
        <w:rPr>
          <w:rFonts w:ascii="Univers Light" w:hAnsi="Univers Light" w:cstheme="majorHAnsi"/>
        </w:rPr>
        <w:t xml:space="preserve"> </w:t>
      </w:r>
      <w:r w:rsidR="003B21BE">
        <w:rPr>
          <w:rFonts w:ascii="Univers Light" w:hAnsi="Univers Light" w:cstheme="majorHAnsi"/>
        </w:rPr>
        <w:t>mathématiques</w:t>
      </w:r>
      <w:r>
        <w:rPr>
          <w:rFonts w:ascii="Univers Light" w:hAnsi="Univers Light" w:cstheme="majorHAnsi"/>
        </w:rPr>
        <w:t xml:space="preserve"> des élèves</w:t>
      </w:r>
      <w:r w:rsidR="006467FD">
        <w:rPr>
          <w:rFonts w:ascii="Univers Light" w:hAnsi="Univers Light" w:cstheme="majorHAnsi"/>
        </w:rPr>
        <w:t xml:space="preserve"> par rapport aux élèves garçons, toutes choses étant égales par ailleurs. En d’autres termes, les élèves filles ont une forte probabilité d’avoir des scores plus</w:t>
      </w:r>
      <w:r w:rsidR="003B21BE">
        <w:rPr>
          <w:rFonts w:ascii="Univers Light" w:hAnsi="Univers Light" w:cstheme="majorHAnsi"/>
        </w:rPr>
        <w:t xml:space="preserve"> </w:t>
      </w:r>
      <w:r w:rsidR="003B21BE">
        <w:rPr>
          <w:rFonts w:ascii="Univers Light" w:hAnsi="Univers Light" w:cstheme="majorHAnsi"/>
        </w:rPr>
        <w:lastRenderedPageBreak/>
        <w:t>faibles en langue et mathématiques</w:t>
      </w:r>
      <w:r w:rsidR="006467FD">
        <w:rPr>
          <w:rFonts w:ascii="Univers Light" w:hAnsi="Univers Light" w:cstheme="majorHAnsi"/>
        </w:rPr>
        <w:t xml:space="preserve"> par rapport aux élèves garçons.</w:t>
      </w:r>
      <w:r w:rsidR="00DB4E83">
        <w:rPr>
          <w:rFonts w:ascii="Univers Light" w:hAnsi="Univers Light" w:cstheme="majorHAnsi"/>
        </w:rPr>
        <w:t xml:space="preserve"> La même tendance est observée chez les élèves filles fréquentant une école</w:t>
      </w:r>
      <w:r w:rsidR="003B21BE">
        <w:rPr>
          <w:rFonts w:ascii="Univers Light" w:hAnsi="Univers Light" w:cstheme="majorHAnsi"/>
        </w:rPr>
        <w:t xml:space="preserve"> publique</w:t>
      </w:r>
      <w:r w:rsidR="00DB4E83">
        <w:rPr>
          <w:rFonts w:ascii="Univers Light" w:hAnsi="Univers Light" w:cstheme="majorHAnsi"/>
        </w:rPr>
        <w:t xml:space="preserve"> mais pas dans les écoles privées</w:t>
      </w:r>
      <w:r w:rsidR="003B21BE">
        <w:rPr>
          <w:rFonts w:ascii="Univers Light" w:hAnsi="Univers Light" w:cstheme="majorHAnsi"/>
        </w:rPr>
        <w:t xml:space="preserve"> en langue. </w:t>
      </w:r>
      <w:r w:rsidR="00DB4E83">
        <w:rPr>
          <w:rFonts w:ascii="Univers Light" w:hAnsi="Univers Light" w:cstheme="majorHAnsi"/>
        </w:rPr>
        <w:t>On pourrait faire l’hypothèse qu</w:t>
      </w:r>
      <w:r w:rsidR="003B21BE">
        <w:rPr>
          <w:rFonts w:ascii="Univers Light" w:hAnsi="Univers Light" w:cstheme="majorHAnsi"/>
        </w:rPr>
        <w:t>’en français et dans</w:t>
      </w:r>
      <w:r w:rsidR="00DB4E83">
        <w:rPr>
          <w:rFonts w:ascii="Univers Light" w:hAnsi="Univers Light" w:cstheme="majorHAnsi"/>
        </w:rPr>
        <w:t xml:space="preserve"> les écoles privées, la différence de score entre les élèves filles et les élèves garçons n’est pas significative.</w:t>
      </w:r>
      <w:r w:rsidR="00A841E0">
        <w:rPr>
          <w:rFonts w:ascii="Univers Light" w:hAnsi="Univers Light" w:cstheme="majorHAnsi"/>
        </w:rPr>
        <w:t xml:space="preserve"> En d’autres termes, le genre de l’élève n’est pas un facteur discriminant dans l</w:t>
      </w:r>
      <w:r w:rsidR="0047578E">
        <w:rPr>
          <w:rFonts w:ascii="Univers Light" w:hAnsi="Univers Light" w:cstheme="majorHAnsi"/>
        </w:rPr>
        <w:t xml:space="preserve">a variabilité </w:t>
      </w:r>
      <w:r w:rsidR="00A841E0">
        <w:rPr>
          <w:rFonts w:ascii="Univers Light" w:hAnsi="Univers Light" w:cstheme="majorHAnsi"/>
        </w:rPr>
        <w:t>des scores</w:t>
      </w:r>
      <w:r w:rsidR="0047578E">
        <w:rPr>
          <w:rFonts w:ascii="Univers Light" w:hAnsi="Univers Light" w:cstheme="majorHAnsi"/>
        </w:rPr>
        <w:t xml:space="preserve"> des élèves </w:t>
      </w:r>
      <w:r w:rsidR="00A841E0">
        <w:rPr>
          <w:rFonts w:ascii="Univers Light" w:hAnsi="Univers Light" w:cstheme="majorHAnsi"/>
        </w:rPr>
        <w:t>en langue</w:t>
      </w:r>
      <w:r w:rsidR="0047578E">
        <w:rPr>
          <w:rFonts w:ascii="Univers Light" w:hAnsi="Univers Light" w:cstheme="majorHAnsi"/>
        </w:rPr>
        <w:t xml:space="preserve"> et en mathématiques</w:t>
      </w:r>
      <w:r w:rsidR="00A841E0">
        <w:rPr>
          <w:rFonts w:ascii="Univers Light" w:hAnsi="Univers Light" w:cstheme="majorHAnsi"/>
        </w:rPr>
        <w:t xml:space="preserve"> dans les écoles privées.</w:t>
      </w:r>
    </w:p>
    <w:p w14:paraId="74903425" w14:textId="0BC5672E" w:rsidR="00A841E0" w:rsidRDefault="00A841E0" w:rsidP="00DC203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fait de redoubler le CP1 est associé une diminution du score en </w:t>
      </w:r>
      <w:r w:rsidR="003B21BE">
        <w:rPr>
          <w:rFonts w:ascii="Univers Light" w:hAnsi="Univers Light" w:cstheme="majorHAnsi"/>
        </w:rPr>
        <w:t xml:space="preserve">français et en </w:t>
      </w:r>
      <w:r>
        <w:rPr>
          <w:rFonts w:ascii="Univers Light" w:hAnsi="Univers Light" w:cstheme="majorHAnsi"/>
        </w:rPr>
        <w:t>mathématique</w:t>
      </w:r>
      <w:r w:rsidR="003B21BE">
        <w:rPr>
          <w:rFonts w:ascii="Univers Light" w:hAnsi="Univers Light" w:cstheme="majorHAnsi"/>
        </w:rPr>
        <w:t>s</w:t>
      </w:r>
      <w:r>
        <w:rPr>
          <w:rFonts w:ascii="Univers Light" w:hAnsi="Univers Light" w:cstheme="majorHAnsi"/>
        </w:rPr>
        <w:t xml:space="preserve"> des élèves. Comme expliqué plus haut, les écoles n’appliquent pas toujours l’arrêté sur le redoublement des élèves interdisant les redoublements en début de cycle (CP1, CE1 et CM1) mais ne le</w:t>
      </w:r>
      <w:r w:rsidR="007F0C35">
        <w:rPr>
          <w:rFonts w:ascii="Univers Light" w:hAnsi="Univers Light" w:cstheme="majorHAnsi"/>
        </w:rPr>
        <w:t>s</w:t>
      </w:r>
      <w:r>
        <w:rPr>
          <w:rFonts w:ascii="Univers Light" w:hAnsi="Univers Light" w:cstheme="majorHAnsi"/>
        </w:rPr>
        <w:t xml:space="preserve"> déclarent pas dans les statistiques officielles. Cette variable n’est pas contributive au modèle des écoles privées</w:t>
      </w:r>
      <w:r w:rsidR="003B21BE">
        <w:rPr>
          <w:rFonts w:ascii="Univers Light" w:hAnsi="Univers Light" w:cstheme="majorHAnsi"/>
        </w:rPr>
        <w:t xml:space="preserve"> en langue mais l’est au niveau des scores de mathématiques</w:t>
      </w:r>
      <w:r>
        <w:rPr>
          <w:rFonts w:ascii="Univers Light" w:hAnsi="Univers Light" w:cstheme="majorHAnsi"/>
        </w:rPr>
        <w:t>.</w:t>
      </w:r>
    </w:p>
    <w:p w14:paraId="414B0532" w14:textId="77777777" w:rsidR="003214DD" w:rsidRDefault="00A841E0" w:rsidP="00CC7A54">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fait </w:t>
      </w:r>
      <w:r w:rsidR="00A83E3A">
        <w:rPr>
          <w:rFonts w:ascii="Univers Light" w:hAnsi="Univers Light" w:cstheme="majorHAnsi"/>
        </w:rPr>
        <w:t xml:space="preserve">que les élèves parlent la langue française </w:t>
      </w:r>
      <w:r>
        <w:rPr>
          <w:rFonts w:ascii="Univers Light" w:hAnsi="Univers Light" w:cstheme="majorHAnsi"/>
        </w:rPr>
        <w:t>à la maison est associé à une augmentation significative du score des élèves en langue</w:t>
      </w:r>
      <w:r w:rsidR="00A84F85">
        <w:rPr>
          <w:rFonts w:ascii="Univers Light" w:hAnsi="Univers Light" w:cstheme="majorHAnsi"/>
        </w:rPr>
        <w:t xml:space="preserve"> (surtout</w:t>
      </w:r>
      <w:r>
        <w:rPr>
          <w:rFonts w:ascii="Univers Light" w:hAnsi="Univers Light" w:cstheme="majorHAnsi"/>
        </w:rPr>
        <w:t xml:space="preserve"> dans </w:t>
      </w:r>
      <w:r w:rsidR="007D10F4">
        <w:rPr>
          <w:rFonts w:ascii="Univers Light" w:hAnsi="Univers Light" w:cstheme="majorHAnsi"/>
        </w:rPr>
        <w:t>l</w:t>
      </w:r>
      <w:r>
        <w:rPr>
          <w:rFonts w:ascii="Univers Light" w:hAnsi="Univers Light" w:cstheme="majorHAnsi"/>
        </w:rPr>
        <w:t>es écoles privées</w:t>
      </w:r>
      <w:r w:rsidR="00A84F85">
        <w:rPr>
          <w:rFonts w:ascii="Univers Light" w:hAnsi="Univers Light" w:cstheme="majorHAnsi"/>
        </w:rPr>
        <w:t xml:space="preserve"> en langue)</w:t>
      </w:r>
      <w:r>
        <w:rPr>
          <w:rFonts w:ascii="Univers Light" w:hAnsi="Univers Light" w:cstheme="majorHAnsi"/>
        </w:rPr>
        <w:t>.</w:t>
      </w:r>
      <w:r w:rsidR="00A83E3A">
        <w:rPr>
          <w:rFonts w:ascii="Univers Light" w:hAnsi="Univers Light" w:cstheme="majorHAnsi"/>
        </w:rPr>
        <w:t xml:space="preserve"> Le</w:t>
      </w:r>
      <w:r w:rsidR="003214DD">
        <w:rPr>
          <w:rFonts w:ascii="Univers Light" w:hAnsi="Univers Light" w:cstheme="majorHAnsi"/>
        </w:rPr>
        <w:t>s élèves des écoles privées sont en contact très tôt avec langue français tant à la maison qu’à l’école.</w:t>
      </w:r>
      <w:r w:rsidR="007D10F4">
        <w:rPr>
          <w:rFonts w:ascii="Univers Light" w:hAnsi="Univers Light" w:cstheme="majorHAnsi"/>
        </w:rPr>
        <w:t xml:space="preserve"> </w:t>
      </w:r>
      <w:r w:rsidR="00A83E3A">
        <w:rPr>
          <w:rFonts w:ascii="Univers Light" w:hAnsi="Univers Light" w:cstheme="majorHAnsi"/>
        </w:rPr>
        <w:t>Ce qui a un impact</w:t>
      </w:r>
      <w:r w:rsidR="003214DD">
        <w:rPr>
          <w:rFonts w:ascii="Univers Light" w:hAnsi="Univers Light" w:cstheme="majorHAnsi"/>
        </w:rPr>
        <w:t xml:space="preserve"> positif</w:t>
      </w:r>
      <w:r w:rsidR="00A83E3A">
        <w:rPr>
          <w:rFonts w:ascii="Univers Light" w:hAnsi="Univers Light" w:cstheme="majorHAnsi"/>
        </w:rPr>
        <w:t xml:space="preserve"> sur l</w:t>
      </w:r>
      <w:r w:rsidR="003214DD">
        <w:rPr>
          <w:rFonts w:ascii="Univers Light" w:hAnsi="Univers Light" w:cstheme="majorHAnsi"/>
        </w:rPr>
        <w:t>eur</w:t>
      </w:r>
      <w:r w:rsidR="00A83E3A">
        <w:rPr>
          <w:rFonts w:ascii="Univers Light" w:hAnsi="Univers Light" w:cstheme="majorHAnsi"/>
        </w:rPr>
        <w:t xml:space="preserve"> maitrise de la langue par </w:t>
      </w:r>
      <w:r w:rsidR="003214DD">
        <w:rPr>
          <w:rFonts w:ascii="Univers Light" w:hAnsi="Univers Light" w:cstheme="majorHAnsi"/>
        </w:rPr>
        <w:t>c</w:t>
      </w:r>
      <w:r w:rsidR="00A83E3A">
        <w:rPr>
          <w:rFonts w:ascii="Univers Light" w:hAnsi="Univers Light" w:cstheme="majorHAnsi"/>
        </w:rPr>
        <w:t>es élèves</w:t>
      </w:r>
      <w:r w:rsidR="003214DD">
        <w:rPr>
          <w:rFonts w:ascii="Univers Light" w:hAnsi="Univers Light" w:cstheme="majorHAnsi"/>
        </w:rPr>
        <w:t xml:space="preserve">. </w:t>
      </w:r>
    </w:p>
    <w:p w14:paraId="6702247F" w14:textId="39D2B696" w:rsidR="00BE0AE6" w:rsidRDefault="007D10F4" w:rsidP="00CC7A54">
      <w:pPr>
        <w:spacing w:before="100" w:beforeAutospacing="1" w:after="100" w:afterAutospacing="1" w:line="240" w:lineRule="auto"/>
        <w:jc w:val="both"/>
        <w:rPr>
          <w:rFonts w:ascii="Univers Light" w:hAnsi="Univers Light" w:cstheme="majorHAnsi"/>
        </w:rPr>
      </w:pPr>
      <w:r>
        <w:rPr>
          <w:rFonts w:ascii="Univers Light" w:hAnsi="Univers Light" w:cstheme="majorHAnsi"/>
        </w:rPr>
        <w:t>Les élèves disposant d’une tablette ou d’un ordinateur à la maison sont plus susceptibles d’améliorer leur score en langue, surtout dans les écoles publiques.</w:t>
      </w:r>
      <w:r w:rsidR="003214DD">
        <w:rPr>
          <w:rFonts w:ascii="Univers Light" w:hAnsi="Univers Light" w:cstheme="majorHAnsi"/>
        </w:rPr>
        <w:t xml:space="preserve"> Comme on pouvait s’y attendre, en début de scolarité, la disponibilité des manuels scolaires en classe est </w:t>
      </w:r>
      <w:r w:rsidR="00AA31AA">
        <w:rPr>
          <w:rFonts w:ascii="Univers Light" w:hAnsi="Univers Light" w:cstheme="majorHAnsi"/>
        </w:rPr>
        <w:t>associée</w:t>
      </w:r>
      <w:r w:rsidR="003214DD">
        <w:rPr>
          <w:rFonts w:ascii="Univers Light" w:hAnsi="Univers Light" w:cstheme="majorHAnsi"/>
        </w:rPr>
        <w:t xml:space="preserve"> à l’amélioration des scores en français dans les écoles publiques, ce qui n’est pas le cas dans les écoles privées.</w:t>
      </w:r>
    </w:p>
    <w:p w14:paraId="04B6CF3E" w14:textId="7AF69504" w:rsidR="00BE0AE6" w:rsidRPr="006C3170" w:rsidRDefault="006C3170" w:rsidP="001472D7">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6C3170">
        <w:rPr>
          <w:rFonts w:ascii="Univers Light" w:hAnsi="Univers Light" w:cstheme="majorHAnsi"/>
          <w:b/>
          <w:bCs/>
        </w:rPr>
        <w:t>Caractéristiques de</w:t>
      </w:r>
      <w:r w:rsidR="00BE63A8">
        <w:rPr>
          <w:rFonts w:ascii="Univers Light" w:hAnsi="Univers Light" w:cstheme="majorHAnsi"/>
          <w:b/>
          <w:bCs/>
        </w:rPr>
        <w:t xml:space="preserve"> la classe et des enseignants</w:t>
      </w:r>
    </w:p>
    <w:p w14:paraId="5224F2A5" w14:textId="575AAD65" w:rsidR="00BE0AE6" w:rsidRDefault="001472D7"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De manière générale, certains diplômes académiques des enseignants sont associés à une augmentation des scores des élèves en langue</w:t>
      </w:r>
      <w:r w:rsidR="003B21BE">
        <w:rPr>
          <w:rFonts w:ascii="Univers Light" w:hAnsi="Univers Light" w:cstheme="majorHAnsi"/>
        </w:rPr>
        <w:t xml:space="preserve"> et en mathématiques</w:t>
      </w:r>
      <w:r>
        <w:rPr>
          <w:rFonts w:ascii="Univers Light" w:hAnsi="Univers Light" w:cstheme="majorHAnsi"/>
        </w:rPr>
        <w:t> : le niveau lycée et les niveaux BAC+1 à BAC+2</w:t>
      </w:r>
      <w:r w:rsidR="006270F1">
        <w:rPr>
          <w:rFonts w:ascii="Univers Light" w:hAnsi="Univers Light" w:cstheme="majorHAnsi"/>
        </w:rPr>
        <w:t xml:space="preserve">. </w:t>
      </w:r>
      <w:r w:rsidR="00AA31AA">
        <w:rPr>
          <w:rFonts w:ascii="Univers Light" w:hAnsi="Univers Light" w:cstheme="majorHAnsi"/>
        </w:rPr>
        <w:t>En d’autres termes, lorsque l’enseignant a le niveau lycée et plus est associé à une amélioration des scores en français et en mathématiques. Pour les diplômes professionnels, et dans les écoles publiques, les niveaux CAP et CAP-CFENI sont associés à une amélioration des scores en français des élèves.</w:t>
      </w:r>
    </w:p>
    <w:p w14:paraId="7ED76C11" w14:textId="1BE97A33" w:rsidR="006102C0" w:rsidRDefault="007658E5"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L’âge des enseignants est associé positivement aux scores en mathématiques et en français des élèves</w:t>
      </w:r>
      <w:r w:rsidR="00FE2E36">
        <w:rPr>
          <w:rFonts w:ascii="Univers Light" w:hAnsi="Univers Light" w:cstheme="majorHAnsi"/>
        </w:rPr>
        <w:t xml:space="preserve"> (surtout dans les écoles privées)</w:t>
      </w:r>
      <w:r w:rsidR="0041357C">
        <w:rPr>
          <w:rFonts w:ascii="Univers Light" w:hAnsi="Univers Light" w:cstheme="majorHAnsi"/>
        </w:rPr>
        <w:t>. Avec l’âge, les enseignants acquièrent de l’expérience ce qui leur permet de bien encadrer leurs élèves. L’expérience des enseignants est ici un facteur très important pour l’amélioration des scores élèves.</w:t>
      </w:r>
      <w:r w:rsidR="006102C0">
        <w:rPr>
          <w:rFonts w:ascii="Univers Light" w:hAnsi="Univers Light" w:cstheme="majorHAnsi"/>
        </w:rPr>
        <w:t xml:space="preserve"> Le genre féminin de l’enseignant est associé est associé à une diminution des scores des élèves en français et en mathématiques.</w:t>
      </w:r>
    </w:p>
    <w:p w14:paraId="49C92D29" w14:textId="57FE27B9" w:rsidR="006102C0" w:rsidRDefault="006102C0"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Les formations initiales et complémentaires ne semblent pas avoir des impacts positifs sur les scores des élèves en mathématiques et en français. Au contraire, le fait que les enseignants aient suivi une formation initiale ou une formation complémentaire au cours des deux dernières années, est négativement associé aux scores des élèves en mathématiques et en français. Ce constat est ressorti dans le cadre du rapport d’analyse Data Must Speak</w:t>
      </w:r>
      <w:r w:rsidR="00D53944">
        <w:rPr>
          <w:rFonts w:ascii="Univers Light" w:hAnsi="Univers Light" w:cstheme="majorHAnsi"/>
        </w:rPr>
        <w:t xml:space="preserve"> (DMS)</w:t>
      </w:r>
      <w:r w:rsidR="00D53944">
        <w:rPr>
          <w:rStyle w:val="FootnoteReference"/>
          <w:rFonts w:ascii="Univers Light" w:hAnsi="Univers Light" w:cstheme="majorHAnsi"/>
        </w:rPr>
        <w:footnoteReference w:id="5"/>
      </w:r>
      <w:r>
        <w:rPr>
          <w:rFonts w:ascii="Univers Light" w:hAnsi="Univers Light" w:cstheme="majorHAnsi"/>
        </w:rPr>
        <w:t xml:space="preserve">. Il est important d’explorer pourquoi, la formation des enseignants qui est un élément </w:t>
      </w:r>
      <w:r>
        <w:rPr>
          <w:rFonts w:ascii="Univers Light" w:hAnsi="Univers Light" w:cstheme="majorHAnsi"/>
        </w:rPr>
        <w:lastRenderedPageBreak/>
        <w:t>fondamental de la qualité des enseignants ne permet pas d’améliorer la qualité de l’enseignement au Togo.</w:t>
      </w:r>
    </w:p>
    <w:p w14:paraId="17CE2A58" w14:textId="245A0935" w:rsidR="0032789D" w:rsidRDefault="0032789D"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disponibilité du guide du maitre en français est </w:t>
      </w:r>
      <w:r w:rsidR="00D53944">
        <w:rPr>
          <w:rFonts w:ascii="Univers Light" w:hAnsi="Univers Light" w:cstheme="majorHAnsi"/>
        </w:rPr>
        <w:t>associée</w:t>
      </w:r>
      <w:r>
        <w:rPr>
          <w:rFonts w:ascii="Univers Light" w:hAnsi="Univers Light" w:cstheme="majorHAnsi"/>
        </w:rPr>
        <w:t xml:space="preserve"> à une amélioration des scores des élèves en français et en mathématiques.</w:t>
      </w:r>
      <w:r w:rsidR="00D53944">
        <w:rPr>
          <w:rFonts w:ascii="Univers Light" w:hAnsi="Univers Light" w:cstheme="majorHAnsi"/>
        </w:rPr>
        <w:t xml:space="preserve"> </w:t>
      </w:r>
    </w:p>
    <w:p w14:paraId="1EDFD446" w14:textId="59EE5B0A" w:rsidR="006C3170" w:rsidRDefault="006C3170" w:rsidP="006C3170">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6C3170">
        <w:rPr>
          <w:rFonts w:ascii="Univers Light" w:hAnsi="Univers Light" w:cstheme="majorHAnsi"/>
          <w:b/>
          <w:bCs/>
        </w:rPr>
        <w:t>Caractéristiques de l’école</w:t>
      </w:r>
    </w:p>
    <w:p w14:paraId="75952558" w14:textId="0CE76C4E" w:rsidR="00D53944" w:rsidRPr="00D53944" w:rsidRDefault="00D53944" w:rsidP="00790659">
      <w:pPr>
        <w:spacing w:before="100" w:beforeAutospacing="1" w:after="100" w:afterAutospacing="1" w:line="240" w:lineRule="auto"/>
        <w:jc w:val="both"/>
        <w:rPr>
          <w:rFonts w:ascii="Univers Light" w:hAnsi="Univers Light" w:cstheme="majorHAnsi"/>
        </w:rPr>
      </w:pPr>
      <w:r>
        <w:rPr>
          <w:rFonts w:ascii="Univers Light" w:hAnsi="Univers Light" w:cstheme="majorHAnsi"/>
        </w:rPr>
        <w:t>En début de scolarité, beaucoup de caractéristiques des écoles ne sont pas ressorties lors de la modélisation. Néanmoins les caractéristiques écoles disposant des classes multigrades sont ressorties. Face aux problèmes de manques d’enseignants plusieurs écoles ont adopté le système des classes multigrades. Ainsi, le système des classes multigrades est négativement associé aux scores des élèves en français.</w:t>
      </w:r>
    </w:p>
    <w:p w14:paraId="68A659C6" w14:textId="57B321BC" w:rsidR="00FC48A6" w:rsidRPr="00FC48A6" w:rsidRDefault="00FC48A6" w:rsidP="004D270B">
      <w:pPr>
        <w:pStyle w:val="ListParagraph"/>
        <w:numPr>
          <w:ilvl w:val="0"/>
          <w:numId w:val="18"/>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37" w:name="_Toc171064960"/>
      <w:r w:rsidRPr="00FC48A6">
        <w:rPr>
          <w:rFonts w:ascii="Univers Light" w:hAnsi="Univers Light" w:cstheme="majorHAnsi"/>
          <w:b/>
          <w:bCs/>
          <w:color w:val="767171" w:themeColor="background2" w:themeShade="80"/>
        </w:rPr>
        <w:t xml:space="preserve">Les variables explicatives du score en langue et en mathématiques en </w:t>
      </w:r>
      <w:r>
        <w:rPr>
          <w:rFonts w:ascii="Univers Light" w:hAnsi="Univers Light" w:cstheme="majorHAnsi"/>
          <w:b/>
          <w:bCs/>
          <w:color w:val="767171" w:themeColor="background2" w:themeShade="80"/>
        </w:rPr>
        <w:t>fin</w:t>
      </w:r>
      <w:r w:rsidRPr="00FC48A6">
        <w:rPr>
          <w:rFonts w:ascii="Univers Light" w:hAnsi="Univers Light" w:cstheme="majorHAnsi"/>
          <w:b/>
          <w:bCs/>
          <w:color w:val="767171" w:themeColor="background2" w:themeShade="80"/>
        </w:rPr>
        <w:t xml:space="preserve"> de scolarité</w:t>
      </w:r>
      <w:bookmarkEnd w:id="37"/>
    </w:p>
    <w:p w14:paraId="7DF80E8E" w14:textId="04586CC6" w:rsidR="00BE0AE6" w:rsidRPr="007C579D" w:rsidRDefault="009B554E" w:rsidP="007C579D">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7C579D">
        <w:rPr>
          <w:rFonts w:ascii="Univers Light" w:hAnsi="Univers Light" w:cstheme="majorHAnsi"/>
          <w:b/>
          <w:bCs/>
        </w:rPr>
        <w:t>Caractéristiques individuelles de l’élève</w:t>
      </w:r>
    </w:p>
    <w:p w14:paraId="0356F5A6" w14:textId="10095567" w:rsidR="00FB27E3" w:rsidRDefault="00FB27E3" w:rsidP="009B554E">
      <w:pPr>
        <w:jc w:val="both"/>
        <w:rPr>
          <w:rFonts w:ascii="Univers Light" w:hAnsi="Univers Light" w:cstheme="majorHAnsi"/>
        </w:rPr>
      </w:pPr>
      <w:r>
        <w:rPr>
          <w:rFonts w:ascii="Univers Light" w:hAnsi="Univers Light" w:cstheme="majorHAnsi"/>
        </w:rPr>
        <w:t xml:space="preserve">L’âge des élèves est négativement associé aux scores des élèves en mathématiques et en français. Plus les élèves sont âgés, plus leurs scores en mathématiques et en français diminuent que ce soit dans les écoles publiques que privées. Une autre variable qui est négativement associée aux scores des élèves, c’est le doublement qui demeure assez important dans les écoles togolaises (publiques comme privée). </w:t>
      </w:r>
    </w:p>
    <w:p w14:paraId="0B25D039" w14:textId="7A64D3CE" w:rsidR="00FB27E3" w:rsidRDefault="00FB27E3" w:rsidP="009B554E">
      <w:pPr>
        <w:jc w:val="both"/>
        <w:rPr>
          <w:rFonts w:ascii="Univers Light" w:hAnsi="Univers Light" w:cstheme="majorHAnsi"/>
        </w:rPr>
      </w:pPr>
      <w:r>
        <w:rPr>
          <w:rFonts w:ascii="Univers Light" w:hAnsi="Univers Light" w:cstheme="majorHAnsi"/>
        </w:rPr>
        <w:t xml:space="preserve">La pratique de la langue français à la maison est positivement corrélée aux scores des élèves en mathématiques et en français. Ce facteur peut être associé au fait </w:t>
      </w:r>
      <w:r w:rsidR="009C4B7D">
        <w:rPr>
          <w:rFonts w:ascii="Univers Light" w:hAnsi="Univers Light" w:cstheme="majorHAnsi"/>
        </w:rPr>
        <w:t>d’avoir des livres à la maison et de pratiquer régulièrement la lecture qui sont associé positivement aux scores des élèves en français. La disponibilité des manuels de mathématiques et de français est également associée à l’amélioration des scores des élèves en mathématiques et en français.</w:t>
      </w:r>
    </w:p>
    <w:p w14:paraId="16DE973C" w14:textId="399E892F" w:rsidR="009C4B7D" w:rsidRDefault="009C4B7D" w:rsidP="00B572BC">
      <w:pPr>
        <w:jc w:val="both"/>
        <w:rPr>
          <w:rFonts w:ascii="Univers Light" w:hAnsi="Univers Light" w:cstheme="majorHAnsi"/>
        </w:rPr>
      </w:pPr>
      <w:r>
        <w:rPr>
          <w:rFonts w:ascii="Univers Light" w:hAnsi="Univers Light" w:cstheme="majorHAnsi"/>
        </w:rPr>
        <w:t>Le travail des enfants en dehors des heures de cours à travers les activités de commerces, les activités agricoles est associé à une diminution des scores élèves. Ces types d’activités, qui peuvent être associés à du travail des enfants ont des impacts négatifs sur le niveau d’acquisition des enfants.</w:t>
      </w:r>
    </w:p>
    <w:p w14:paraId="2979260A" w14:textId="27EF7E97" w:rsidR="00071E7C" w:rsidRPr="00071E7C" w:rsidRDefault="00071E7C" w:rsidP="00071E7C">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071E7C">
        <w:rPr>
          <w:rFonts w:ascii="Univers Light" w:hAnsi="Univers Light" w:cstheme="majorHAnsi"/>
          <w:b/>
          <w:bCs/>
        </w:rPr>
        <w:t>Caractéristiques d</w:t>
      </w:r>
      <w:r w:rsidR="00EB68B8">
        <w:rPr>
          <w:rFonts w:ascii="Univers Light" w:hAnsi="Univers Light" w:cstheme="majorHAnsi"/>
          <w:b/>
          <w:bCs/>
        </w:rPr>
        <w:t>e la classe et des enseignants</w:t>
      </w:r>
    </w:p>
    <w:p w14:paraId="47049E5E" w14:textId="73095AD7" w:rsidR="00C87DAE" w:rsidRDefault="006B1BD7" w:rsidP="00B572BC">
      <w:pPr>
        <w:jc w:val="both"/>
        <w:rPr>
          <w:rFonts w:ascii="Univers Light" w:hAnsi="Univers Light" w:cstheme="majorHAnsi"/>
        </w:rPr>
      </w:pPr>
      <w:r>
        <w:rPr>
          <w:rFonts w:ascii="Univers Light" w:hAnsi="Univers Light" w:cstheme="majorHAnsi"/>
        </w:rPr>
        <w:t>L’obtention des diplômes professionnels</w:t>
      </w:r>
      <w:r w:rsidR="00C87DAE">
        <w:rPr>
          <w:rFonts w:ascii="Univers Light" w:hAnsi="Univers Light" w:cstheme="majorHAnsi"/>
        </w:rPr>
        <w:t xml:space="preserve"> (CAP et CAP-CFENI)</w:t>
      </w:r>
      <w:r>
        <w:rPr>
          <w:rFonts w:ascii="Univers Light" w:hAnsi="Univers Light" w:cstheme="majorHAnsi"/>
        </w:rPr>
        <w:t xml:space="preserve"> </w:t>
      </w:r>
      <w:r w:rsidR="00CB30DA">
        <w:rPr>
          <w:rFonts w:ascii="Univers Light" w:hAnsi="Univers Light" w:cstheme="majorHAnsi"/>
        </w:rPr>
        <w:t>par l</w:t>
      </w:r>
      <w:r>
        <w:rPr>
          <w:rFonts w:ascii="Univers Light" w:hAnsi="Univers Light" w:cstheme="majorHAnsi"/>
        </w:rPr>
        <w:t xml:space="preserve">es enseignants est </w:t>
      </w:r>
      <w:r w:rsidR="00C87DAE">
        <w:rPr>
          <w:rFonts w:ascii="Univers Light" w:hAnsi="Univers Light" w:cstheme="majorHAnsi"/>
        </w:rPr>
        <w:t>négativement</w:t>
      </w:r>
      <w:r>
        <w:rPr>
          <w:rFonts w:ascii="Univers Light" w:hAnsi="Univers Light" w:cstheme="majorHAnsi"/>
        </w:rPr>
        <w:t xml:space="preserve"> associée</w:t>
      </w:r>
      <w:r w:rsidR="00C87DAE">
        <w:rPr>
          <w:rFonts w:ascii="Univers Light" w:hAnsi="Univers Light" w:cstheme="majorHAnsi"/>
        </w:rPr>
        <w:t>, dans les écoles</w:t>
      </w:r>
      <w:r>
        <w:rPr>
          <w:rFonts w:ascii="Univers Light" w:hAnsi="Univers Light" w:cstheme="majorHAnsi"/>
        </w:rPr>
        <w:t xml:space="preserve"> au</w:t>
      </w:r>
      <w:r w:rsidR="00C87DAE">
        <w:rPr>
          <w:rFonts w:ascii="Univers Light" w:hAnsi="Univers Light" w:cstheme="majorHAnsi"/>
        </w:rPr>
        <w:t>x</w:t>
      </w:r>
      <w:r>
        <w:rPr>
          <w:rFonts w:ascii="Univers Light" w:hAnsi="Univers Light" w:cstheme="majorHAnsi"/>
        </w:rPr>
        <w:t xml:space="preserve"> score</w:t>
      </w:r>
      <w:r w:rsidR="00C87DAE">
        <w:rPr>
          <w:rFonts w:ascii="Univers Light" w:hAnsi="Univers Light" w:cstheme="majorHAnsi"/>
        </w:rPr>
        <w:t>s</w:t>
      </w:r>
      <w:r>
        <w:rPr>
          <w:rFonts w:ascii="Univers Light" w:hAnsi="Univers Light" w:cstheme="majorHAnsi"/>
        </w:rPr>
        <w:t xml:space="preserve"> des élèves en français</w:t>
      </w:r>
      <w:r w:rsidR="00C87DAE">
        <w:rPr>
          <w:rFonts w:ascii="Univers Light" w:hAnsi="Univers Light" w:cstheme="majorHAnsi"/>
        </w:rPr>
        <w:t xml:space="preserve"> et mathématiques</w:t>
      </w:r>
      <w:r>
        <w:rPr>
          <w:rFonts w:ascii="Univers Light" w:hAnsi="Univers Light" w:cstheme="majorHAnsi"/>
        </w:rPr>
        <w:t xml:space="preserve"> alors que</w:t>
      </w:r>
      <w:r w:rsidR="00C87DAE">
        <w:rPr>
          <w:rFonts w:ascii="Univers Light" w:hAnsi="Univers Light" w:cstheme="majorHAnsi"/>
        </w:rPr>
        <w:t xml:space="preserve"> dans les écoles privées, c’est le contraire. Ces diplômes sont positivement associés aux scores des élèves. Ces diplômes professionnels sont mieux exploités dans les écoles privées que dans les écoles publiques.</w:t>
      </w:r>
    </w:p>
    <w:p w14:paraId="113AE377" w14:textId="3AA7F560" w:rsidR="00C87DAE" w:rsidRDefault="00C87DAE" w:rsidP="00B572BC">
      <w:pPr>
        <w:jc w:val="both"/>
        <w:rPr>
          <w:rFonts w:ascii="Univers Light" w:hAnsi="Univers Light" w:cstheme="majorHAnsi"/>
        </w:rPr>
      </w:pPr>
      <w:r>
        <w:rPr>
          <w:rFonts w:ascii="Univers Light" w:hAnsi="Univers Light" w:cstheme="majorHAnsi"/>
        </w:rPr>
        <w:t>En fin de scolarité, l’âge des enseignants est négativement associé aux scores des élèves en mathématiques et en français, ce qui n’était pas le cas en début de scolarité.</w:t>
      </w:r>
    </w:p>
    <w:p w14:paraId="51ACB3F2" w14:textId="58E2D078" w:rsidR="006B1BD7" w:rsidRDefault="007B04CB" w:rsidP="00B572BC">
      <w:pPr>
        <w:jc w:val="both"/>
        <w:rPr>
          <w:rFonts w:ascii="Univers Light" w:hAnsi="Univers Light" w:cstheme="majorHAnsi"/>
        </w:rPr>
      </w:pPr>
      <w:r>
        <w:rPr>
          <w:rFonts w:ascii="Univers Light" w:hAnsi="Univers Light" w:cstheme="majorHAnsi"/>
        </w:rPr>
        <w:t xml:space="preserve">Les ratio élèves manuel en mathématiques et en français sont significativement associés aux scores des élèves en mathématiques et en français. Il en est de même pour les guides des enseignants. </w:t>
      </w:r>
    </w:p>
    <w:p w14:paraId="1AF409A2" w14:textId="79FE5EA2" w:rsidR="00071E7C" w:rsidRPr="006B1BD7" w:rsidRDefault="006B1BD7" w:rsidP="006B1BD7">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6B1BD7">
        <w:rPr>
          <w:rFonts w:ascii="Univers Light" w:hAnsi="Univers Light" w:cstheme="majorHAnsi"/>
          <w:b/>
          <w:bCs/>
        </w:rPr>
        <w:lastRenderedPageBreak/>
        <w:t>Caractéristiques de l’école</w:t>
      </w:r>
    </w:p>
    <w:p w14:paraId="4C073920" w14:textId="0D823500" w:rsidR="008D52F0" w:rsidRDefault="007B04CB" w:rsidP="007B04CB">
      <w:pPr>
        <w:jc w:val="both"/>
        <w:rPr>
          <w:rFonts w:ascii="Univers Light" w:hAnsi="Univers Light" w:cstheme="majorHAnsi"/>
        </w:rPr>
      </w:pPr>
      <w:r>
        <w:rPr>
          <w:rFonts w:ascii="Univers Light" w:hAnsi="Univers Light" w:cstheme="majorHAnsi"/>
        </w:rPr>
        <w:t xml:space="preserve">Au niveau du Directeur, le niveau lycée </w:t>
      </w:r>
      <w:r w:rsidR="008D52F0">
        <w:rPr>
          <w:rFonts w:ascii="Univers Light" w:hAnsi="Univers Light" w:cstheme="majorHAnsi"/>
        </w:rPr>
        <w:t>est</w:t>
      </w:r>
      <w:r>
        <w:rPr>
          <w:rFonts w:ascii="Univers Light" w:hAnsi="Univers Light" w:cstheme="majorHAnsi"/>
        </w:rPr>
        <w:t xml:space="preserve"> positivement associés au score des élèves en français</w:t>
      </w:r>
      <w:r w:rsidR="008D52F0">
        <w:rPr>
          <w:rFonts w:ascii="Univers Light" w:hAnsi="Univers Light" w:cstheme="majorHAnsi"/>
        </w:rPr>
        <w:t xml:space="preserve"> alors qu’« aucun niveau » et le niveau BAC+1, le sont négativement</w:t>
      </w:r>
      <w:r>
        <w:rPr>
          <w:rFonts w:ascii="Univers Light" w:hAnsi="Univers Light" w:cstheme="majorHAnsi"/>
        </w:rPr>
        <w:t>.</w:t>
      </w:r>
      <w:r w:rsidR="008D52F0">
        <w:rPr>
          <w:rFonts w:ascii="Univers Light" w:hAnsi="Univers Light" w:cstheme="majorHAnsi"/>
        </w:rPr>
        <w:t xml:space="preserve"> Les mêmes tendances sont observées </w:t>
      </w:r>
      <w:r w:rsidR="00A136C2">
        <w:rPr>
          <w:rFonts w:ascii="Univers Light" w:hAnsi="Univers Light" w:cstheme="majorHAnsi"/>
        </w:rPr>
        <w:t>pour les scores des élèves en mathématiques.</w:t>
      </w:r>
    </w:p>
    <w:p w14:paraId="7C5FD007" w14:textId="5CB0A125" w:rsidR="00B769F8" w:rsidRDefault="00B769F8" w:rsidP="00B572BC">
      <w:pPr>
        <w:jc w:val="both"/>
        <w:rPr>
          <w:rFonts w:ascii="Univers Light" w:hAnsi="Univers Light" w:cstheme="majorHAnsi"/>
        </w:rPr>
      </w:pPr>
      <w:r>
        <w:rPr>
          <w:rFonts w:ascii="Univers Light" w:hAnsi="Univers Light" w:cstheme="majorHAnsi"/>
        </w:rPr>
        <w:t>Les écoles publiques sont négativement associées au score en langue</w:t>
      </w:r>
      <w:r w:rsidR="00C02DF3">
        <w:rPr>
          <w:rFonts w:ascii="Univers Light" w:hAnsi="Univers Light" w:cstheme="majorHAnsi"/>
        </w:rPr>
        <w:t xml:space="preserve"> et en mathématiques</w:t>
      </w:r>
      <w:r w:rsidR="007B04CB">
        <w:rPr>
          <w:rFonts w:ascii="Univers Light" w:hAnsi="Univers Light" w:cstheme="majorHAnsi"/>
        </w:rPr>
        <w:t xml:space="preserve"> </w:t>
      </w:r>
      <w:r>
        <w:rPr>
          <w:rFonts w:ascii="Univers Light" w:hAnsi="Univers Light" w:cstheme="majorHAnsi"/>
        </w:rPr>
        <w:t xml:space="preserve">des apprenants en fin de </w:t>
      </w:r>
      <w:r w:rsidR="00A136C2">
        <w:rPr>
          <w:rFonts w:ascii="Univers Light" w:hAnsi="Univers Light" w:cstheme="majorHAnsi"/>
        </w:rPr>
        <w:t>scolarité.</w:t>
      </w:r>
    </w:p>
    <w:p w14:paraId="37C8723F" w14:textId="0135C361" w:rsidR="006B1BD7" w:rsidRDefault="009179EA" w:rsidP="00B572BC">
      <w:pPr>
        <w:jc w:val="both"/>
        <w:rPr>
          <w:rFonts w:ascii="Univers Light" w:hAnsi="Univers Light" w:cstheme="majorHAnsi"/>
        </w:rPr>
      </w:pPr>
      <w:r>
        <w:rPr>
          <w:rFonts w:ascii="Univers Light" w:hAnsi="Univers Light" w:cstheme="majorHAnsi"/>
        </w:rPr>
        <w:t>Lorsque l’école est clôturée ou l’école est</w:t>
      </w:r>
      <w:r w:rsidR="007F0C35">
        <w:rPr>
          <w:rFonts w:ascii="Univers Light" w:hAnsi="Univers Light" w:cstheme="majorHAnsi"/>
        </w:rPr>
        <w:t xml:space="preserve"> en</w:t>
      </w:r>
      <w:r>
        <w:rPr>
          <w:rFonts w:ascii="Univers Light" w:hAnsi="Univers Light" w:cstheme="majorHAnsi"/>
        </w:rPr>
        <w:t xml:space="preserve"> milieu urbain, contribue positivement au</w:t>
      </w:r>
      <w:r w:rsidR="00CF614E">
        <w:rPr>
          <w:rFonts w:ascii="Univers Light" w:hAnsi="Univers Light" w:cstheme="majorHAnsi"/>
        </w:rPr>
        <w:t>x</w:t>
      </w:r>
      <w:r>
        <w:rPr>
          <w:rFonts w:ascii="Univers Light" w:hAnsi="Univers Light" w:cstheme="majorHAnsi"/>
        </w:rPr>
        <w:t xml:space="preserve"> score</w:t>
      </w:r>
      <w:r w:rsidR="00CF614E">
        <w:rPr>
          <w:rFonts w:ascii="Univers Light" w:hAnsi="Univers Light" w:cstheme="majorHAnsi"/>
        </w:rPr>
        <w:t>s</w:t>
      </w:r>
      <w:r>
        <w:rPr>
          <w:rFonts w:ascii="Univers Light" w:hAnsi="Univers Light" w:cstheme="majorHAnsi"/>
        </w:rPr>
        <w:t xml:space="preserve"> en</w:t>
      </w:r>
      <w:r w:rsidR="00B30DEB">
        <w:rPr>
          <w:rFonts w:ascii="Univers Light" w:hAnsi="Univers Light" w:cstheme="majorHAnsi"/>
        </w:rPr>
        <w:t xml:space="preserve"> </w:t>
      </w:r>
      <w:r>
        <w:rPr>
          <w:rFonts w:ascii="Univers Light" w:hAnsi="Univers Light" w:cstheme="majorHAnsi"/>
        </w:rPr>
        <w:t>français</w:t>
      </w:r>
      <w:r w:rsidR="009A212A">
        <w:rPr>
          <w:rFonts w:ascii="Univers Light" w:hAnsi="Univers Light" w:cstheme="majorHAnsi"/>
        </w:rPr>
        <w:t xml:space="preserve"> et en mathématiques</w:t>
      </w:r>
      <w:r>
        <w:rPr>
          <w:rFonts w:ascii="Univers Light" w:hAnsi="Univers Light" w:cstheme="majorHAnsi"/>
        </w:rPr>
        <w:t xml:space="preserve"> des élèves</w:t>
      </w:r>
      <w:r w:rsidR="00A136C2">
        <w:rPr>
          <w:rFonts w:ascii="Univers Light" w:hAnsi="Univers Light" w:cstheme="majorHAnsi"/>
        </w:rPr>
        <w:t xml:space="preserve"> pour les écoles publiques</w:t>
      </w:r>
      <w:r>
        <w:rPr>
          <w:rFonts w:ascii="Univers Light" w:hAnsi="Univers Light" w:cstheme="majorHAnsi"/>
        </w:rPr>
        <w:t>.</w:t>
      </w:r>
      <w:r w:rsidR="00B769F8">
        <w:rPr>
          <w:rFonts w:ascii="Univers Light" w:hAnsi="Univers Light" w:cstheme="majorHAnsi"/>
        </w:rPr>
        <w:t xml:space="preserve"> La présence des classes multigrades pour faire face aux problèmes des effectifs des élèves, est positivement associé au score en français des élèves. </w:t>
      </w:r>
    </w:p>
    <w:p w14:paraId="062AFB2C" w14:textId="481F9B6C" w:rsidR="00D53944" w:rsidRDefault="00D53944" w:rsidP="00D53944">
      <w:pPr>
        <w:spacing w:before="100" w:beforeAutospacing="1" w:after="100" w:afterAutospacing="1" w:line="240" w:lineRule="auto"/>
        <w:jc w:val="both"/>
        <w:rPr>
          <w:rFonts w:ascii="Univers Light" w:hAnsi="Univers Light" w:cstheme="majorHAnsi"/>
        </w:rPr>
      </w:pPr>
      <w:r>
        <w:rPr>
          <w:rFonts w:ascii="Univers Light" w:hAnsi="Univers Light" w:cstheme="majorHAnsi"/>
        </w:rPr>
        <w:t>Lorsque l’école</w:t>
      </w:r>
      <w:r w:rsidR="00A136C2">
        <w:rPr>
          <w:rFonts w:ascii="Univers Light" w:hAnsi="Univers Light" w:cstheme="majorHAnsi"/>
        </w:rPr>
        <w:t xml:space="preserve"> publique</w:t>
      </w:r>
      <w:r>
        <w:rPr>
          <w:rFonts w:ascii="Univers Light" w:hAnsi="Univers Light" w:cstheme="majorHAnsi"/>
        </w:rPr>
        <w:t xml:space="preserve"> est clôturée ou lorsque l’école est en milieu urbain est associée à une amélioration du score des élèves en mathématiques et en français. La présence de certaines associations de parents d’élèves ou de la communauté </w:t>
      </w:r>
      <w:r w:rsidR="00A136C2">
        <w:rPr>
          <w:rFonts w:ascii="Univers Light" w:hAnsi="Univers Light" w:cstheme="majorHAnsi"/>
        </w:rPr>
        <w:t>(COGEP,</w:t>
      </w:r>
      <w:r w:rsidR="00A136C2">
        <w:rPr>
          <w:rFonts w:ascii="Univers Light" w:hAnsi="Univers Light" w:cstheme="majorHAnsi"/>
        </w:rPr>
        <w:t xml:space="preserve"> </w:t>
      </w:r>
      <w:r w:rsidR="00A136C2">
        <w:rPr>
          <w:rFonts w:ascii="Univers Light" w:hAnsi="Univers Light" w:cstheme="majorHAnsi"/>
        </w:rPr>
        <w:t xml:space="preserve">APE, AME) </w:t>
      </w:r>
      <w:r>
        <w:rPr>
          <w:rFonts w:ascii="Univers Light" w:hAnsi="Univers Light" w:cstheme="majorHAnsi"/>
        </w:rPr>
        <w:t>est associée à une amélioration du score des élèves ou à une diminution des scores des élèves. L’impact des associations dans la vie éducative de l’école dépend de leur champ d’intervention et de leur engagement.</w:t>
      </w:r>
    </w:p>
    <w:p w14:paraId="1BBB83E6" w14:textId="19DBDD27" w:rsidR="00EB68B8" w:rsidRDefault="00D53944" w:rsidP="001A6CBE">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nombre d’années d’expérience des directeurs est </w:t>
      </w:r>
      <w:r w:rsidR="001A6CBE">
        <w:rPr>
          <w:rFonts w:ascii="Univers Light" w:hAnsi="Univers Light" w:cstheme="majorHAnsi"/>
        </w:rPr>
        <w:t>positivement</w:t>
      </w:r>
      <w:r>
        <w:rPr>
          <w:rFonts w:ascii="Univers Light" w:hAnsi="Univers Light" w:cstheme="majorHAnsi"/>
        </w:rPr>
        <w:t xml:space="preserve"> associé au score des élèves en langue et en mathématiques, que ce soit dans le modèle complet qu’au niveau des écoles publiques. Mais le nombre d’années d’expérience du directeur en tant qu’enseignant est associé à une </w:t>
      </w:r>
      <w:r w:rsidR="001A6CBE">
        <w:rPr>
          <w:rFonts w:ascii="Univers Light" w:hAnsi="Univers Light" w:cstheme="majorHAnsi"/>
        </w:rPr>
        <w:t>diminution</w:t>
      </w:r>
      <w:r>
        <w:rPr>
          <w:rFonts w:ascii="Univers Light" w:hAnsi="Univers Light" w:cstheme="majorHAnsi"/>
        </w:rPr>
        <w:t xml:space="preserve"> du score des élèves. On pourrait faire l’hypothèse que plus le directeur dure dans sa fonction, </w:t>
      </w:r>
      <w:r w:rsidR="001A6CBE">
        <w:rPr>
          <w:rFonts w:ascii="Univers Light" w:hAnsi="Univers Light" w:cstheme="majorHAnsi"/>
        </w:rPr>
        <w:t>plus</w:t>
      </w:r>
      <w:r>
        <w:rPr>
          <w:rFonts w:ascii="Univers Light" w:hAnsi="Univers Light" w:cstheme="majorHAnsi"/>
        </w:rPr>
        <w:t xml:space="preserve"> il </w:t>
      </w:r>
      <w:r w:rsidR="001A6CBE">
        <w:rPr>
          <w:rFonts w:ascii="Univers Light" w:hAnsi="Univers Light" w:cstheme="majorHAnsi"/>
        </w:rPr>
        <w:t>a de l’expérience</w:t>
      </w:r>
      <w:r>
        <w:rPr>
          <w:rFonts w:ascii="Univers Light" w:hAnsi="Univers Light" w:cstheme="majorHAnsi"/>
        </w:rPr>
        <w:t xml:space="preserve">. </w:t>
      </w:r>
    </w:p>
    <w:p w14:paraId="34BACAB3" w14:textId="575D71DE" w:rsidR="001A6CBE" w:rsidRPr="001A6CBE" w:rsidRDefault="001A6CBE" w:rsidP="001A6CBE">
      <w:pPr>
        <w:pStyle w:val="ListParagraph"/>
        <w:numPr>
          <w:ilvl w:val="0"/>
          <w:numId w:val="18"/>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38" w:name="_Toc171064961"/>
      <w:r w:rsidRPr="001A6CBE">
        <w:rPr>
          <w:rFonts w:ascii="Univers Light" w:hAnsi="Univers Light" w:cstheme="majorHAnsi"/>
          <w:b/>
          <w:bCs/>
          <w:color w:val="767171" w:themeColor="background2" w:themeShade="80"/>
        </w:rPr>
        <w:t>Différence entre les écoles privées et les écoles publiques</w:t>
      </w:r>
      <w:bookmarkEnd w:id="38"/>
    </w:p>
    <w:p w14:paraId="650F5213" w14:textId="318A4E25" w:rsidR="00B2348D" w:rsidRDefault="00EB68B8" w:rsidP="00EB68B8">
      <w:pPr>
        <w:jc w:val="both"/>
        <w:rPr>
          <w:rFonts w:ascii="Univers Light" w:hAnsi="Univers Light" w:cstheme="majorHAnsi"/>
        </w:rPr>
      </w:pPr>
      <w:r>
        <w:rPr>
          <w:rFonts w:ascii="Univers Light" w:hAnsi="Univers Light" w:cstheme="majorHAnsi"/>
        </w:rPr>
        <w:t>En termes de différence entre les écoles publiques et les écoles privées,</w:t>
      </w:r>
      <w:r w:rsidR="00B2348D">
        <w:rPr>
          <w:rFonts w:ascii="Univers Light" w:hAnsi="Univers Light" w:cstheme="majorHAnsi"/>
        </w:rPr>
        <w:t xml:space="preserve"> on peut mettre en exergue deux variables importantes :</w:t>
      </w:r>
    </w:p>
    <w:p w14:paraId="1524D840" w14:textId="4149D7DC" w:rsidR="00EB68B8" w:rsidRPr="00B2348D" w:rsidRDefault="00B2348D" w:rsidP="00B2348D">
      <w:pPr>
        <w:pStyle w:val="ListParagraph"/>
        <w:numPr>
          <w:ilvl w:val="0"/>
          <w:numId w:val="17"/>
        </w:numPr>
        <w:jc w:val="both"/>
        <w:rPr>
          <w:rFonts w:ascii="Univers Light" w:hAnsi="Univers Light" w:cstheme="majorHAnsi"/>
        </w:rPr>
      </w:pPr>
      <w:r>
        <w:rPr>
          <w:rFonts w:ascii="Univers Light" w:hAnsi="Univers Light" w:cstheme="majorHAnsi"/>
        </w:rPr>
        <w:t>L</w:t>
      </w:r>
      <w:r w:rsidR="00EB68B8" w:rsidRPr="00B2348D">
        <w:rPr>
          <w:rFonts w:ascii="Univers Light" w:hAnsi="Univers Light" w:cstheme="majorHAnsi"/>
        </w:rPr>
        <w:t xml:space="preserve">a fréquentation du préscolaire </w:t>
      </w:r>
      <w:r w:rsidR="001A6CBE" w:rsidRPr="00B2348D">
        <w:rPr>
          <w:rFonts w:ascii="Univers Light" w:hAnsi="Univers Light" w:cstheme="majorHAnsi"/>
        </w:rPr>
        <w:t xml:space="preserve">constitue une grande différence. La variable </w:t>
      </w:r>
      <w:r w:rsidR="000941A8">
        <w:rPr>
          <w:rFonts w:ascii="Univers Light" w:hAnsi="Univers Light" w:cstheme="majorHAnsi"/>
        </w:rPr>
        <w:t>« </w:t>
      </w:r>
      <w:r w:rsidR="001A6CBE" w:rsidRPr="00B2348D">
        <w:rPr>
          <w:rFonts w:ascii="Univers Light" w:hAnsi="Univers Light" w:cstheme="majorHAnsi"/>
        </w:rPr>
        <w:t>ayant fait une école préscolaire</w:t>
      </w:r>
      <w:r w:rsidR="000941A8">
        <w:rPr>
          <w:rFonts w:ascii="Univers Light" w:hAnsi="Univers Light" w:cstheme="majorHAnsi"/>
        </w:rPr>
        <w:t> »</w:t>
      </w:r>
      <w:r w:rsidR="001A6CBE" w:rsidRPr="00B2348D">
        <w:rPr>
          <w:rFonts w:ascii="Univers Light" w:hAnsi="Univers Light" w:cstheme="majorHAnsi"/>
        </w:rPr>
        <w:t xml:space="preserve"> est assez significative en fin de scolarité et associée à une amélioration des scores des élèves en français et mathématiques.</w:t>
      </w:r>
    </w:p>
    <w:p w14:paraId="2CD02879" w14:textId="2E86193D" w:rsidR="00F67289" w:rsidRPr="00B2348D" w:rsidRDefault="00F67289" w:rsidP="00B2348D">
      <w:pPr>
        <w:pStyle w:val="ListParagraph"/>
        <w:numPr>
          <w:ilvl w:val="0"/>
          <w:numId w:val="17"/>
        </w:numPr>
        <w:jc w:val="both"/>
        <w:rPr>
          <w:rFonts w:ascii="Univers Light" w:hAnsi="Univers Light" w:cstheme="majorHAnsi"/>
        </w:rPr>
      </w:pPr>
      <w:r w:rsidRPr="00B2348D">
        <w:rPr>
          <w:rFonts w:ascii="Univers Light" w:hAnsi="Univers Light" w:cstheme="majorHAnsi"/>
        </w:rPr>
        <w:t xml:space="preserve">En début de scolarité, c’est le fait que l’élève parle français à la maison qui est associé une amélioration </w:t>
      </w:r>
      <w:r w:rsidR="00B2348D" w:rsidRPr="00B2348D">
        <w:rPr>
          <w:rFonts w:ascii="Univers Light" w:hAnsi="Univers Light" w:cstheme="majorHAnsi"/>
        </w:rPr>
        <w:t>du score</w:t>
      </w:r>
      <w:r w:rsidRPr="00B2348D">
        <w:rPr>
          <w:rFonts w:ascii="Univers Light" w:hAnsi="Univers Light" w:cstheme="majorHAnsi"/>
        </w:rPr>
        <w:t xml:space="preserve"> des élèves des écoles privées et ne l’est pas dans les écoles publiques.</w:t>
      </w:r>
    </w:p>
    <w:p w14:paraId="14E804D0" w14:textId="77777777" w:rsidR="00F67289" w:rsidRDefault="00F67289" w:rsidP="00EB68B8">
      <w:pPr>
        <w:jc w:val="both"/>
        <w:rPr>
          <w:rFonts w:ascii="Univers Light" w:hAnsi="Univers Light" w:cstheme="majorHAnsi"/>
        </w:rPr>
      </w:pPr>
    </w:p>
    <w:p w14:paraId="18419A32" w14:textId="77777777" w:rsidR="00D53944" w:rsidRDefault="00D53944" w:rsidP="00B572BC">
      <w:pPr>
        <w:jc w:val="both"/>
        <w:rPr>
          <w:rFonts w:ascii="Univers Light" w:hAnsi="Univers Light" w:cstheme="majorHAnsi"/>
        </w:rPr>
      </w:pPr>
    </w:p>
    <w:p w14:paraId="529F1ACD" w14:textId="77777777" w:rsidR="00EB68B8" w:rsidRDefault="00EB68B8" w:rsidP="00B572BC">
      <w:pPr>
        <w:jc w:val="both"/>
        <w:rPr>
          <w:rFonts w:ascii="Univers Light" w:hAnsi="Univers Light" w:cstheme="majorHAnsi"/>
        </w:rPr>
      </w:pPr>
    </w:p>
    <w:p w14:paraId="307097CD" w14:textId="77777777" w:rsidR="00EB68B8" w:rsidRDefault="00EB68B8" w:rsidP="00B572BC">
      <w:pPr>
        <w:jc w:val="both"/>
        <w:rPr>
          <w:rFonts w:ascii="Univers Light" w:hAnsi="Univers Light" w:cstheme="majorHAnsi"/>
        </w:rPr>
      </w:pPr>
    </w:p>
    <w:p w14:paraId="3E97D47B" w14:textId="77777777" w:rsidR="00EB68B8" w:rsidRDefault="00EB68B8" w:rsidP="00B572BC">
      <w:pPr>
        <w:jc w:val="both"/>
        <w:rPr>
          <w:rFonts w:ascii="Univers Light" w:hAnsi="Univers Light" w:cstheme="majorHAnsi"/>
        </w:rPr>
      </w:pPr>
    </w:p>
    <w:p w14:paraId="15425258" w14:textId="77777777" w:rsidR="006B1BD7" w:rsidRDefault="006B1BD7" w:rsidP="00B572BC">
      <w:pPr>
        <w:jc w:val="both"/>
        <w:rPr>
          <w:rFonts w:ascii="Univers Light" w:hAnsi="Univers Light" w:cstheme="majorHAnsi"/>
        </w:rPr>
      </w:pPr>
    </w:p>
    <w:p w14:paraId="121DE946" w14:textId="208AEB0A" w:rsidR="004D270B" w:rsidRDefault="004D270B">
      <w:pPr>
        <w:rPr>
          <w:rFonts w:ascii="Univers Light" w:hAnsi="Univers Light" w:cstheme="majorHAnsi"/>
        </w:rPr>
      </w:pPr>
      <w:r>
        <w:rPr>
          <w:rFonts w:ascii="Univers Light" w:hAnsi="Univers Light" w:cstheme="majorHAnsi"/>
        </w:rPr>
        <w:br w:type="page"/>
      </w:r>
    </w:p>
    <w:p w14:paraId="0C67927D" w14:textId="611621EE" w:rsidR="004D270B" w:rsidRPr="004D270B" w:rsidRDefault="004D270B" w:rsidP="00774402">
      <w:pPr>
        <w:pStyle w:val="Heading1"/>
        <w:spacing w:before="100" w:beforeAutospacing="1" w:after="100" w:afterAutospacing="1" w:line="240" w:lineRule="auto"/>
        <w:jc w:val="both"/>
        <w:rPr>
          <w:rFonts w:ascii="Univers Light" w:hAnsi="Univers Light" w:cstheme="majorHAnsi"/>
          <w:b/>
          <w:bCs/>
          <w:color w:val="00B0F0"/>
          <w:sz w:val="22"/>
          <w:szCs w:val="22"/>
        </w:rPr>
      </w:pPr>
      <w:bookmarkStart w:id="39" w:name="_Toc171064962"/>
      <w:r w:rsidRPr="004D270B">
        <w:rPr>
          <w:rFonts w:ascii="Univers Light" w:hAnsi="Univers Light" w:cstheme="majorHAnsi"/>
          <w:b/>
          <w:bCs/>
          <w:color w:val="00B0F0"/>
          <w:sz w:val="22"/>
          <w:szCs w:val="22"/>
        </w:rPr>
        <w:lastRenderedPageBreak/>
        <w:t>Conclusion</w:t>
      </w:r>
      <w:bookmarkEnd w:id="39"/>
    </w:p>
    <w:p w14:paraId="62BEEE18" w14:textId="1BB283DA" w:rsidR="004D270B" w:rsidRDefault="00774402" w:rsidP="0077440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nombre des écoles privées s’est considérablement accru ces dernières décennies surtout dans les grandes agglomérations du Togo avec </w:t>
      </w:r>
      <w:r w:rsidRPr="00A257E2">
        <w:rPr>
          <w:rFonts w:ascii="Univers Light" w:hAnsi="Univers Light" w:cstheme="majorHAnsi"/>
        </w:rPr>
        <w:t>une augmentation rapide de l’</w:t>
      </w:r>
      <w:r>
        <w:rPr>
          <w:rFonts w:ascii="Univers Light" w:hAnsi="Univers Light" w:cstheme="majorHAnsi"/>
        </w:rPr>
        <w:t xml:space="preserve">effectif des élèves qui </w:t>
      </w:r>
      <w:r w:rsidRPr="00A257E2">
        <w:rPr>
          <w:rFonts w:ascii="Univers Light" w:hAnsi="Univers Light" w:cstheme="majorHAnsi"/>
        </w:rPr>
        <w:t>pass</w:t>
      </w:r>
      <w:r>
        <w:rPr>
          <w:rFonts w:ascii="Univers Light" w:hAnsi="Univers Light" w:cstheme="majorHAnsi"/>
        </w:rPr>
        <w:t xml:space="preserve">é </w:t>
      </w:r>
      <w:r w:rsidRPr="00A257E2">
        <w:rPr>
          <w:rFonts w:ascii="Univers Light" w:hAnsi="Univers Light" w:cstheme="majorHAnsi"/>
        </w:rPr>
        <w:t>de 387 615 en 2014 à 550 910 en 2023 soit une augmentation de plus de 42% et un taux d’accroissement moyen annuel de 3.6%</w:t>
      </w:r>
      <w:r>
        <w:rPr>
          <w:rFonts w:ascii="Univers Light" w:hAnsi="Univers Light" w:cstheme="majorHAnsi"/>
        </w:rPr>
        <w:t xml:space="preserve"> alors que le PSE a prévu </w:t>
      </w:r>
      <w:r w:rsidR="00DC77A3" w:rsidRPr="00F0384C">
        <w:rPr>
          <w:rFonts w:ascii="Univers Light" w:hAnsi="Univers Light" w:cstheme="majorHAnsi"/>
        </w:rPr>
        <w:t>497 015</w:t>
      </w:r>
      <w:r w:rsidR="00DC77A3">
        <w:rPr>
          <w:rFonts w:ascii="Univers Light" w:hAnsi="Univers Light" w:cstheme="majorHAnsi"/>
        </w:rPr>
        <w:t xml:space="preserve"> </w:t>
      </w:r>
      <w:r w:rsidR="00DC77A3">
        <w:rPr>
          <w:rFonts w:ascii="Univers Light" w:hAnsi="Univers Light" w:cstheme="majorHAnsi"/>
        </w:rPr>
        <w:t>à l’horizon</w:t>
      </w:r>
      <w:r w:rsidR="00DC77A3">
        <w:rPr>
          <w:rFonts w:ascii="Univers Light" w:hAnsi="Univers Light" w:cstheme="majorHAnsi"/>
        </w:rPr>
        <w:t xml:space="preserve"> 2030</w:t>
      </w:r>
      <w:r w:rsidR="00DC77A3">
        <w:rPr>
          <w:rFonts w:ascii="Univers Light" w:hAnsi="Univers Light" w:cstheme="majorHAnsi"/>
        </w:rPr>
        <w:t>. Les prévisions en termes de l’effectif des élèves de 2030 sont déjà largement dépassées avec comme défis la qualité des enseignements dispensés dans les écoles privées.</w:t>
      </w:r>
    </w:p>
    <w:p w14:paraId="2404BA2C"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En début de parcours scolaire, les performances moyennes des établissements privés surpassent celles des écoles publiques. À l'échelle nationale, l'écart atteint près de 100 points entre la performance moyenne des élèves des écoles privées et celle des écoles publiques. Cette différence est la plus marquée dans la région de la Kara, avec plus de 107 points, suivie par la région Maritime (73 points) et la région du Grand-Lomé (45 points). Les écarts les plus modestes sont observés dans les régions des Savanes (10 points) et Centrale (9 points). En mathématiques également, les élèves des écoles privées surpassent systématiquement ceux des écoles publiques.</w:t>
      </w:r>
    </w:p>
    <w:p w14:paraId="6466FE6D"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À la fin du parcours scolaire, la majorité des élèves des écoles publiques au Togo n'atteignent pas le seuil de compétence en mathématiques (près de 8 élèves sur 10), tandis que plus de 6 élèves sur 10 des écoles privées le dépassent, avec respectivement 33% au niveau 2 de compétence et 30% au niveau 3. Ces résultats indiquent que la majorité des élèves des écoles publiques présentent des lacunes en français et en mathématiques.</w:t>
      </w:r>
    </w:p>
    <w:p w14:paraId="5E3B90A2"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L'analyse comparative des performances entre écoles privées et publiques a révélé une corrélation linéaire entre les scores moyens des écoles et leur indice de moyens et de contexte. En d'autres termes, les écoles qui disposent de ressources adéquates, telles que l'engagement communautaire, les infrastructures et l'équipement des salles de classe, affichent des scores améliorés en mathématiques et en français, qu'elles soient publiques ou privées.</w:t>
      </w:r>
    </w:p>
    <w:p w14:paraId="2E288C6A"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La modélisation des scores des élèves en mathématiques et en français au début et à la fin du parcours scolaire a produit des résultats intéressants. La pratique persistante du redoublement, souvent dissimulée par les directeurs et les enseignants, a un impact négatif sur les scores des élèves. L'application effective des politiques de promotion automatique pourrait sensiblement améliorer les résultats des élèves. De plus, les avantages de la fréquentation du préscolaire se font sentir jusqu'à la fin du parcours scolaire, surtout dans les écoles privées, où les élèves préscolarisés obtiennent de meilleurs scores en mathématiques et en français.</w:t>
      </w:r>
    </w:p>
    <w:p w14:paraId="599BC064" w14:textId="54D8E950"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Une autre variable associée positivement aux scores des élèves est l'usage du français à la maison. Les élèves qui utilisent cette langue à domicile obtiennent de meilleurs résultats en français. De même, la disponibilité de livres à domicile et la pratique de la lecture sont également liées à une amélioration des scores en français et en mathématiques.</w:t>
      </w:r>
    </w:p>
    <w:p w14:paraId="4730A215"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En termes de recommandations, plusieurs actions sont envisageables :</w:t>
      </w:r>
    </w:p>
    <w:p w14:paraId="2FC6CCBB" w14:textId="36DD373A"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Appliquer strictement les directives sur la promotion des élèves, tant à l'intérieur qu'entre les cycles. Il est essentiel de réduire la pratique persistante du redoublement, associée à une baisse des performances en français et en mathématiques.</w:t>
      </w:r>
    </w:p>
    <w:p w14:paraId="78A8F83F" w14:textId="2A5F787B"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lastRenderedPageBreak/>
        <w:t>Mettre en œuvre une stratégie nationale pour le développement de l'éducation préscolaire, dans le cadre du Plan sectoriel de l'éducation, en vue d'étendre l'accès et d'améliorer la qualité de cette étape préparatoire.</w:t>
      </w:r>
    </w:p>
    <w:p w14:paraId="054892AF" w14:textId="1BC0D940"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Soutenir les parents dans l'éducation à domicile, notamment en recommandant des ressources éducatives adaptées pour accompagner les élèves.</w:t>
      </w:r>
    </w:p>
    <w:p w14:paraId="4C2FF88C" w14:textId="42FE6189"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Accroître les ressources disponibles dans les écoles publiques, telles que les manuels scolaires et les infrastructures, afin de renforcer la qualité de l'enseignement.</w:t>
      </w:r>
    </w:p>
    <w:p w14:paraId="675EFCCE" w14:textId="19882487"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Soutenir financièrement les écoles privées par le biais de subventions, reconnaissant leur contribution significative à l'offre éducative nationale et soulageant l'État de cette responsabilité.</w:t>
      </w:r>
    </w:p>
    <w:p w14:paraId="49CC7AE9"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Ces recommandations visent à améliorer les performances éducatives des élèves togolais, qu'ils fréquentent des écoles publiques ou privées.</w:t>
      </w:r>
    </w:p>
    <w:p w14:paraId="0101F04B" w14:textId="77777777" w:rsidR="00DC77A3" w:rsidRDefault="00DC77A3" w:rsidP="00774402">
      <w:pPr>
        <w:spacing w:before="100" w:beforeAutospacing="1" w:after="100" w:afterAutospacing="1" w:line="240" w:lineRule="auto"/>
        <w:jc w:val="both"/>
        <w:rPr>
          <w:rFonts w:ascii="Univers Light" w:hAnsi="Univers Light" w:cstheme="majorHAnsi"/>
        </w:rPr>
      </w:pPr>
    </w:p>
    <w:p w14:paraId="745DFCD0" w14:textId="77777777" w:rsidR="004D270B" w:rsidRPr="00A257E2" w:rsidRDefault="004D270B" w:rsidP="00774402">
      <w:pPr>
        <w:spacing w:before="100" w:beforeAutospacing="1" w:after="100" w:afterAutospacing="1" w:line="240" w:lineRule="auto"/>
        <w:jc w:val="both"/>
        <w:rPr>
          <w:rFonts w:ascii="Univers Light" w:hAnsi="Univers Light" w:cstheme="majorHAnsi"/>
        </w:rPr>
      </w:pPr>
    </w:p>
    <w:p w14:paraId="0CBB192E" w14:textId="77777777" w:rsidR="00E97A16" w:rsidRPr="00A257E2" w:rsidRDefault="00E97A16" w:rsidP="00774402">
      <w:pPr>
        <w:spacing w:before="100" w:beforeAutospacing="1" w:after="100" w:afterAutospacing="1" w:line="240" w:lineRule="auto"/>
        <w:jc w:val="both"/>
        <w:rPr>
          <w:rFonts w:ascii="Univers Light" w:hAnsi="Univers Light" w:cstheme="majorHAnsi"/>
        </w:rPr>
      </w:pPr>
    </w:p>
    <w:p w14:paraId="1A76157C" w14:textId="77777777" w:rsidR="00E97A16" w:rsidRPr="00A257E2" w:rsidRDefault="00E97A16" w:rsidP="00774402">
      <w:pPr>
        <w:spacing w:before="100" w:beforeAutospacing="1" w:after="100" w:afterAutospacing="1" w:line="240" w:lineRule="auto"/>
        <w:jc w:val="both"/>
        <w:rPr>
          <w:rFonts w:ascii="Univers Light" w:hAnsi="Univers Light" w:cstheme="majorHAnsi"/>
        </w:rPr>
      </w:pPr>
    </w:p>
    <w:p w14:paraId="3BE96E62" w14:textId="053C7C99" w:rsidR="00E97A16" w:rsidRPr="00A257E2" w:rsidRDefault="00E97A16">
      <w:pPr>
        <w:rPr>
          <w:rFonts w:ascii="Univers Light" w:hAnsi="Univers Light" w:cstheme="majorHAnsi"/>
        </w:rPr>
      </w:pPr>
      <w:r w:rsidRPr="00A257E2">
        <w:rPr>
          <w:rFonts w:ascii="Univers Light" w:hAnsi="Univers Light" w:cstheme="majorHAnsi"/>
        </w:rPr>
        <w:br w:type="page"/>
      </w:r>
    </w:p>
    <w:p w14:paraId="7C84A8A2" w14:textId="3781C473" w:rsidR="00E97A16" w:rsidRPr="00681B6D" w:rsidRDefault="00B572BC" w:rsidP="00681B6D">
      <w:pPr>
        <w:pStyle w:val="Heading1"/>
        <w:rPr>
          <w:rFonts w:ascii="Univers Light" w:hAnsi="Univers Light" w:cstheme="majorHAnsi"/>
          <w:b/>
          <w:bCs/>
          <w:color w:val="00B0F0"/>
          <w:sz w:val="22"/>
          <w:szCs w:val="22"/>
        </w:rPr>
      </w:pPr>
      <w:bookmarkStart w:id="40" w:name="_Toc170283726"/>
      <w:bookmarkStart w:id="41" w:name="_Toc171064963"/>
      <w:r w:rsidRPr="00681B6D">
        <w:rPr>
          <w:rFonts w:ascii="Univers Light" w:hAnsi="Univers Light" w:cstheme="majorHAnsi"/>
          <w:b/>
          <w:bCs/>
          <w:color w:val="00B0F0"/>
          <w:sz w:val="22"/>
          <w:szCs w:val="22"/>
        </w:rPr>
        <w:lastRenderedPageBreak/>
        <w:t>Annexe</w:t>
      </w:r>
      <w:bookmarkEnd w:id="40"/>
      <w:bookmarkEnd w:id="41"/>
    </w:p>
    <w:p w14:paraId="40B54A4D" w14:textId="3A6B898F" w:rsidR="0073334D" w:rsidRPr="0073334D" w:rsidRDefault="006F1B99" w:rsidP="0073334D">
      <w:pPr>
        <w:pStyle w:val="Heading2"/>
        <w:rPr>
          <w:rFonts w:ascii="Univers Light" w:hAnsi="Univers Light" w:cstheme="majorHAnsi"/>
          <w:b/>
          <w:bCs/>
          <w:color w:val="767171" w:themeColor="background2" w:themeShade="80"/>
          <w:sz w:val="22"/>
          <w:szCs w:val="22"/>
        </w:rPr>
      </w:pPr>
      <w:bookmarkStart w:id="42" w:name="_Toc170283727"/>
      <w:bookmarkStart w:id="43" w:name="_Toc171064964"/>
      <w:r w:rsidRPr="00681B6D">
        <w:rPr>
          <w:rFonts w:ascii="Univers Light" w:hAnsi="Univers Light" w:cstheme="majorHAnsi"/>
          <w:b/>
          <w:bCs/>
          <w:color w:val="767171" w:themeColor="background2" w:themeShade="80"/>
          <w:sz w:val="22"/>
          <w:szCs w:val="22"/>
        </w:rPr>
        <w:t>Annexe 1 : Répartition des élèves suivant la typologie des écoles et par régio</w:t>
      </w:r>
      <w:bookmarkEnd w:id="42"/>
      <w:r w:rsidR="00C332E6">
        <w:rPr>
          <w:rFonts w:ascii="Univers Light" w:hAnsi="Univers Light" w:cstheme="majorHAnsi"/>
          <w:b/>
          <w:bCs/>
          <w:color w:val="767171" w:themeColor="background2" w:themeShade="80"/>
          <w:sz w:val="22"/>
          <w:szCs w:val="22"/>
        </w:rPr>
        <w:t>n</w:t>
      </w:r>
      <w:bookmarkEnd w:id="43"/>
    </w:p>
    <w:p w14:paraId="6E1C9B23" w14:textId="7088E438" w:rsidR="00190C81" w:rsidRPr="00A257E2" w:rsidRDefault="0073334D" w:rsidP="00190C81">
      <w:pPr>
        <w:jc w:val="center"/>
        <w:rPr>
          <w:rFonts w:ascii="Univers Light" w:hAnsi="Univers Light" w:cstheme="majorHAnsi"/>
        </w:rPr>
      </w:pPr>
      <w:r>
        <w:rPr>
          <w:noProof/>
        </w:rPr>
        <w:drawing>
          <wp:inline distT="0" distB="0" distL="0" distR="0" wp14:anchorId="4EA83DA4" wp14:editId="6343C864">
            <wp:extent cx="4895850" cy="3057525"/>
            <wp:effectExtent l="0" t="0" r="0" b="0"/>
            <wp:docPr id="1748843241" name="Chart 1">
              <a:extLst xmlns:a="http://schemas.openxmlformats.org/drawingml/2006/main">
                <a:ext uri="{FF2B5EF4-FFF2-40B4-BE49-F238E27FC236}">
                  <a16:creationId xmlns:a16="http://schemas.microsoft.com/office/drawing/2014/main" id="{C62C25AA-17F6-1741-8AA3-78C0589A2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1EA4F" w14:textId="7A1DFF9F" w:rsidR="007D30D6" w:rsidRPr="00681B6D" w:rsidRDefault="007D30D6" w:rsidP="00681B6D">
      <w:pPr>
        <w:pStyle w:val="Heading2"/>
        <w:rPr>
          <w:rFonts w:ascii="Univers Light" w:hAnsi="Univers Light" w:cstheme="majorHAnsi"/>
          <w:b/>
          <w:bCs/>
          <w:color w:val="767171" w:themeColor="background2" w:themeShade="80"/>
          <w:sz w:val="22"/>
          <w:szCs w:val="22"/>
        </w:rPr>
      </w:pPr>
      <w:bookmarkStart w:id="44" w:name="_Toc170283728"/>
      <w:bookmarkStart w:id="45" w:name="_Toc171064965"/>
      <w:r w:rsidRPr="00681B6D">
        <w:rPr>
          <w:rFonts w:ascii="Univers Light" w:hAnsi="Univers Light" w:cstheme="majorHAnsi"/>
          <w:b/>
          <w:bCs/>
          <w:color w:val="767171" w:themeColor="background2" w:themeShade="80"/>
          <w:sz w:val="22"/>
          <w:szCs w:val="22"/>
        </w:rPr>
        <w:t xml:space="preserve">Annexe 2 : </w:t>
      </w:r>
      <w:r w:rsidR="003B2D71" w:rsidRPr="00681B6D">
        <w:rPr>
          <w:rFonts w:ascii="Univers Light" w:hAnsi="Univers Light" w:cstheme="majorHAnsi"/>
          <w:b/>
          <w:bCs/>
          <w:color w:val="767171" w:themeColor="background2" w:themeShade="80"/>
          <w:sz w:val="22"/>
          <w:szCs w:val="22"/>
        </w:rPr>
        <w:t xml:space="preserve"> Répartition des écoles privées suivant les </w:t>
      </w:r>
      <w:r w:rsidR="0002451C" w:rsidRPr="00681B6D">
        <w:rPr>
          <w:rFonts w:ascii="Univers Light" w:hAnsi="Univers Light" w:cstheme="majorHAnsi"/>
          <w:b/>
          <w:bCs/>
          <w:color w:val="767171" w:themeColor="background2" w:themeShade="80"/>
          <w:sz w:val="22"/>
          <w:szCs w:val="22"/>
        </w:rPr>
        <w:t>préfectures</w:t>
      </w:r>
      <w:bookmarkEnd w:id="44"/>
      <w:bookmarkEnd w:id="45"/>
    </w:p>
    <w:p w14:paraId="10277E2B" w14:textId="77777777" w:rsidR="007D30D6" w:rsidRPr="00A257E2" w:rsidRDefault="007D30D6" w:rsidP="007D30D6">
      <w:pPr>
        <w:jc w:val="both"/>
        <w:rPr>
          <w:rFonts w:ascii="Univers Light" w:hAnsi="Univers Light" w:cstheme="majorHAnsi"/>
        </w:rPr>
      </w:pPr>
    </w:p>
    <w:p w14:paraId="505A9548" w14:textId="77777777" w:rsidR="00FD2C5B" w:rsidRPr="00A257E2" w:rsidRDefault="00EB29FE" w:rsidP="00EB29FE">
      <w:pPr>
        <w:jc w:val="center"/>
        <w:rPr>
          <w:rFonts w:ascii="Univers Light" w:hAnsi="Univers Light" w:cstheme="majorHAnsi"/>
        </w:rPr>
        <w:sectPr w:rsidR="00FD2C5B" w:rsidRPr="00A257E2" w:rsidSect="00B25DDE">
          <w:footerReference w:type="default" r:id="rId20"/>
          <w:pgSz w:w="11906" w:h="16838"/>
          <w:pgMar w:top="1417" w:right="1417" w:bottom="1417" w:left="1417" w:header="708" w:footer="708" w:gutter="0"/>
          <w:pgNumType w:start="1"/>
          <w:cols w:space="708"/>
          <w:docGrid w:linePitch="360"/>
        </w:sectPr>
      </w:pPr>
      <w:r w:rsidRPr="00A257E2">
        <w:rPr>
          <w:rFonts w:ascii="Univers Light" w:hAnsi="Univers Light" w:cstheme="majorHAnsi"/>
          <w:noProof/>
        </w:rPr>
        <w:drawing>
          <wp:inline distT="0" distB="0" distL="0" distR="0" wp14:anchorId="120369E4" wp14:editId="1738C129">
            <wp:extent cx="2276475" cy="4305300"/>
            <wp:effectExtent l="0" t="0" r="9525" b="0"/>
            <wp:docPr id="374839751" name="Picture 14" descr="A map of a stat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9751" name="Picture 14" descr="A map of a state with blue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4305300"/>
                    </a:xfrm>
                    <a:prstGeom prst="rect">
                      <a:avLst/>
                    </a:prstGeom>
                    <a:noFill/>
                    <a:ln>
                      <a:noFill/>
                    </a:ln>
                  </pic:spPr>
                </pic:pic>
              </a:graphicData>
            </a:graphic>
          </wp:inline>
        </w:drawing>
      </w:r>
    </w:p>
    <w:p w14:paraId="50322471" w14:textId="76F27313" w:rsidR="00264C14" w:rsidRPr="009C0F1B" w:rsidRDefault="0002451C" w:rsidP="00681B6D">
      <w:pPr>
        <w:pStyle w:val="Heading2"/>
        <w:rPr>
          <w:rFonts w:ascii="Univers Light" w:hAnsi="Univers Light" w:cstheme="majorHAnsi"/>
          <w:b/>
          <w:bCs/>
          <w:color w:val="767171" w:themeColor="background2" w:themeShade="80"/>
          <w:sz w:val="20"/>
          <w:szCs w:val="20"/>
        </w:rPr>
      </w:pPr>
      <w:bookmarkStart w:id="46" w:name="_Toc170283729"/>
      <w:bookmarkStart w:id="47" w:name="_Toc171064966"/>
      <w:r w:rsidRPr="009C0F1B">
        <w:rPr>
          <w:rFonts w:ascii="Univers Light" w:hAnsi="Univers Light" w:cstheme="majorHAnsi"/>
          <w:b/>
          <w:bCs/>
          <w:color w:val="767171" w:themeColor="background2" w:themeShade="80"/>
          <w:sz w:val="20"/>
          <w:szCs w:val="20"/>
        </w:rPr>
        <w:lastRenderedPageBreak/>
        <w:t>Annexe 3 : Evolution des effectifs des élèves en 2024 à 2023</w:t>
      </w:r>
      <w:bookmarkEnd w:id="46"/>
      <w:bookmarkEnd w:id="47"/>
    </w:p>
    <w:tbl>
      <w:tblPr>
        <w:tblW w:w="14270" w:type="dxa"/>
        <w:tblCellMar>
          <w:left w:w="70" w:type="dxa"/>
          <w:right w:w="70" w:type="dxa"/>
        </w:tblCellMar>
        <w:tblLook w:val="04A0" w:firstRow="1" w:lastRow="0" w:firstColumn="1" w:lastColumn="0" w:noHBand="0" w:noVBand="1"/>
      </w:tblPr>
      <w:tblGrid>
        <w:gridCol w:w="1102"/>
        <w:gridCol w:w="1116"/>
        <w:gridCol w:w="1116"/>
        <w:gridCol w:w="1116"/>
        <w:gridCol w:w="1116"/>
        <w:gridCol w:w="1116"/>
        <w:gridCol w:w="1116"/>
        <w:gridCol w:w="1116"/>
        <w:gridCol w:w="1116"/>
        <w:gridCol w:w="1116"/>
        <w:gridCol w:w="1116"/>
        <w:gridCol w:w="1217"/>
        <w:gridCol w:w="791"/>
      </w:tblGrid>
      <w:tr w:rsidR="00FD2C5B" w:rsidRPr="00A257E2" w14:paraId="0B0E671C" w14:textId="77777777" w:rsidTr="00FD2C5B">
        <w:trPr>
          <w:trHeight w:val="858"/>
        </w:trPr>
        <w:tc>
          <w:tcPr>
            <w:tcW w:w="1102" w:type="dxa"/>
            <w:tcBorders>
              <w:top w:val="single" w:sz="4" w:space="0" w:color="auto"/>
              <w:left w:val="nil"/>
              <w:bottom w:val="single" w:sz="4" w:space="0" w:color="auto"/>
              <w:right w:val="nil"/>
            </w:tcBorders>
            <w:shd w:val="clear" w:color="000000" w:fill="00B0F0"/>
            <w:vAlign w:val="center"/>
            <w:hideMark/>
          </w:tcPr>
          <w:p w14:paraId="5F77515E"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Type d'écoles</w:t>
            </w:r>
          </w:p>
        </w:tc>
        <w:tc>
          <w:tcPr>
            <w:tcW w:w="1116" w:type="dxa"/>
            <w:tcBorders>
              <w:top w:val="single" w:sz="4" w:space="0" w:color="auto"/>
              <w:left w:val="nil"/>
              <w:bottom w:val="single" w:sz="4" w:space="0" w:color="auto"/>
              <w:right w:val="nil"/>
            </w:tcBorders>
            <w:shd w:val="clear" w:color="000000" w:fill="00B0F0"/>
            <w:noWrap/>
            <w:vAlign w:val="center"/>
            <w:hideMark/>
          </w:tcPr>
          <w:p w14:paraId="7F795CE9"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13-14</w:t>
            </w:r>
          </w:p>
        </w:tc>
        <w:tc>
          <w:tcPr>
            <w:tcW w:w="1116" w:type="dxa"/>
            <w:tcBorders>
              <w:top w:val="single" w:sz="4" w:space="0" w:color="auto"/>
              <w:left w:val="nil"/>
              <w:bottom w:val="single" w:sz="4" w:space="0" w:color="auto"/>
              <w:right w:val="nil"/>
            </w:tcBorders>
            <w:shd w:val="clear" w:color="000000" w:fill="00B0F0"/>
            <w:noWrap/>
            <w:vAlign w:val="center"/>
            <w:hideMark/>
          </w:tcPr>
          <w:p w14:paraId="6DEE47B5"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14-15</w:t>
            </w:r>
          </w:p>
        </w:tc>
        <w:tc>
          <w:tcPr>
            <w:tcW w:w="1116" w:type="dxa"/>
            <w:tcBorders>
              <w:top w:val="single" w:sz="4" w:space="0" w:color="auto"/>
              <w:left w:val="nil"/>
              <w:bottom w:val="single" w:sz="4" w:space="0" w:color="auto"/>
              <w:right w:val="nil"/>
            </w:tcBorders>
            <w:shd w:val="clear" w:color="000000" w:fill="00B0F0"/>
            <w:noWrap/>
            <w:vAlign w:val="center"/>
            <w:hideMark/>
          </w:tcPr>
          <w:p w14:paraId="6941EEB3"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15-16</w:t>
            </w:r>
          </w:p>
        </w:tc>
        <w:tc>
          <w:tcPr>
            <w:tcW w:w="1116" w:type="dxa"/>
            <w:tcBorders>
              <w:top w:val="single" w:sz="4" w:space="0" w:color="auto"/>
              <w:left w:val="nil"/>
              <w:bottom w:val="single" w:sz="4" w:space="0" w:color="auto"/>
              <w:right w:val="nil"/>
            </w:tcBorders>
            <w:shd w:val="clear" w:color="000000" w:fill="00B0F0"/>
            <w:noWrap/>
            <w:vAlign w:val="center"/>
            <w:hideMark/>
          </w:tcPr>
          <w:p w14:paraId="216F4449"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16-17</w:t>
            </w:r>
          </w:p>
        </w:tc>
        <w:tc>
          <w:tcPr>
            <w:tcW w:w="1116" w:type="dxa"/>
            <w:tcBorders>
              <w:top w:val="single" w:sz="4" w:space="0" w:color="auto"/>
              <w:left w:val="nil"/>
              <w:bottom w:val="single" w:sz="4" w:space="0" w:color="auto"/>
              <w:right w:val="nil"/>
            </w:tcBorders>
            <w:shd w:val="clear" w:color="000000" w:fill="00B0F0"/>
            <w:noWrap/>
            <w:vAlign w:val="center"/>
            <w:hideMark/>
          </w:tcPr>
          <w:p w14:paraId="449B76A4"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17-18</w:t>
            </w:r>
          </w:p>
        </w:tc>
        <w:tc>
          <w:tcPr>
            <w:tcW w:w="1116" w:type="dxa"/>
            <w:tcBorders>
              <w:top w:val="single" w:sz="4" w:space="0" w:color="auto"/>
              <w:left w:val="nil"/>
              <w:bottom w:val="single" w:sz="4" w:space="0" w:color="auto"/>
              <w:right w:val="nil"/>
            </w:tcBorders>
            <w:shd w:val="clear" w:color="000000" w:fill="00B0F0"/>
            <w:noWrap/>
            <w:vAlign w:val="center"/>
            <w:hideMark/>
          </w:tcPr>
          <w:p w14:paraId="1B234E6B"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18-19</w:t>
            </w:r>
          </w:p>
        </w:tc>
        <w:tc>
          <w:tcPr>
            <w:tcW w:w="1116" w:type="dxa"/>
            <w:tcBorders>
              <w:top w:val="single" w:sz="4" w:space="0" w:color="auto"/>
              <w:left w:val="nil"/>
              <w:bottom w:val="single" w:sz="4" w:space="0" w:color="auto"/>
              <w:right w:val="nil"/>
            </w:tcBorders>
            <w:shd w:val="clear" w:color="000000" w:fill="00B0F0"/>
            <w:noWrap/>
            <w:vAlign w:val="center"/>
            <w:hideMark/>
          </w:tcPr>
          <w:p w14:paraId="3484145F"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19-20</w:t>
            </w:r>
          </w:p>
        </w:tc>
        <w:tc>
          <w:tcPr>
            <w:tcW w:w="1116" w:type="dxa"/>
            <w:tcBorders>
              <w:top w:val="single" w:sz="4" w:space="0" w:color="auto"/>
              <w:left w:val="nil"/>
              <w:bottom w:val="single" w:sz="4" w:space="0" w:color="auto"/>
              <w:right w:val="nil"/>
            </w:tcBorders>
            <w:shd w:val="clear" w:color="000000" w:fill="00B0F0"/>
            <w:noWrap/>
            <w:vAlign w:val="center"/>
            <w:hideMark/>
          </w:tcPr>
          <w:p w14:paraId="4A0E4E83"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20-21</w:t>
            </w:r>
          </w:p>
        </w:tc>
        <w:tc>
          <w:tcPr>
            <w:tcW w:w="1116" w:type="dxa"/>
            <w:tcBorders>
              <w:top w:val="single" w:sz="4" w:space="0" w:color="auto"/>
              <w:left w:val="nil"/>
              <w:bottom w:val="single" w:sz="4" w:space="0" w:color="auto"/>
              <w:right w:val="nil"/>
            </w:tcBorders>
            <w:shd w:val="clear" w:color="000000" w:fill="00B0F0"/>
            <w:noWrap/>
            <w:vAlign w:val="center"/>
            <w:hideMark/>
          </w:tcPr>
          <w:p w14:paraId="21E6D4CE"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21-22</w:t>
            </w:r>
          </w:p>
        </w:tc>
        <w:tc>
          <w:tcPr>
            <w:tcW w:w="1116" w:type="dxa"/>
            <w:tcBorders>
              <w:top w:val="single" w:sz="4" w:space="0" w:color="auto"/>
              <w:left w:val="nil"/>
              <w:bottom w:val="single" w:sz="4" w:space="0" w:color="auto"/>
              <w:right w:val="nil"/>
            </w:tcBorders>
            <w:shd w:val="clear" w:color="000000" w:fill="00B0F0"/>
            <w:noWrap/>
            <w:vAlign w:val="center"/>
            <w:hideMark/>
          </w:tcPr>
          <w:p w14:paraId="2F7E94D0"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22-23</w:t>
            </w:r>
          </w:p>
        </w:tc>
        <w:tc>
          <w:tcPr>
            <w:tcW w:w="1217" w:type="dxa"/>
            <w:tcBorders>
              <w:top w:val="single" w:sz="4" w:space="0" w:color="auto"/>
              <w:left w:val="nil"/>
              <w:bottom w:val="single" w:sz="4" w:space="0" w:color="auto"/>
              <w:right w:val="nil"/>
            </w:tcBorders>
            <w:shd w:val="clear" w:color="000000" w:fill="00B0F0"/>
            <w:vAlign w:val="center"/>
            <w:hideMark/>
          </w:tcPr>
          <w:p w14:paraId="261FCF53"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Tx de croissance</w:t>
            </w:r>
          </w:p>
        </w:tc>
        <w:tc>
          <w:tcPr>
            <w:tcW w:w="791" w:type="dxa"/>
            <w:tcBorders>
              <w:top w:val="single" w:sz="4" w:space="0" w:color="auto"/>
              <w:left w:val="nil"/>
              <w:bottom w:val="single" w:sz="4" w:space="0" w:color="auto"/>
              <w:right w:val="nil"/>
            </w:tcBorders>
            <w:shd w:val="clear" w:color="000000" w:fill="00B0F0"/>
            <w:noWrap/>
            <w:vAlign w:val="center"/>
            <w:hideMark/>
          </w:tcPr>
          <w:p w14:paraId="2D615BE0"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TAMA</w:t>
            </w:r>
          </w:p>
        </w:tc>
      </w:tr>
      <w:tr w:rsidR="00FD2C5B" w:rsidRPr="00FD2C5B" w14:paraId="28C37725" w14:textId="77777777" w:rsidTr="00FD2C5B">
        <w:trPr>
          <w:trHeight w:val="168"/>
        </w:trPr>
        <w:tc>
          <w:tcPr>
            <w:tcW w:w="1102" w:type="dxa"/>
            <w:tcBorders>
              <w:top w:val="nil"/>
              <w:left w:val="nil"/>
              <w:bottom w:val="nil"/>
              <w:right w:val="nil"/>
            </w:tcBorders>
            <w:shd w:val="clear" w:color="auto" w:fill="auto"/>
            <w:noWrap/>
            <w:vAlign w:val="bottom"/>
            <w:hideMark/>
          </w:tcPr>
          <w:p w14:paraId="429662A1"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E52A2F1" w14:textId="77777777" w:rsidR="00FD2C5B" w:rsidRPr="00FD2C5B" w:rsidRDefault="00FD2C5B" w:rsidP="00FD2C5B">
            <w:pPr>
              <w:spacing w:after="0" w:line="240" w:lineRule="auto"/>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6341B2F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6A7BAF81"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2608D8C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3C71403B"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FB9ED86"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7ADA2291"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D6CFC4E"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7917F7E7"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278E4245"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217" w:type="dxa"/>
            <w:tcBorders>
              <w:top w:val="nil"/>
              <w:left w:val="nil"/>
              <w:bottom w:val="nil"/>
              <w:right w:val="nil"/>
            </w:tcBorders>
            <w:shd w:val="clear" w:color="auto" w:fill="auto"/>
            <w:noWrap/>
            <w:vAlign w:val="center"/>
            <w:hideMark/>
          </w:tcPr>
          <w:p w14:paraId="1791138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791" w:type="dxa"/>
            <w:tcBorders>
              <w:top w:val="nil"/>
              <w:left w:val="nil"/>
              <w:bottom w:val="nil"/>
              <w:right w:val="nil"/>
            </w:tcBorders>
            <w:shd w:val="clear" w:color="auto" w:fill="auto"/>
            <w:noWrap/>
            <w:vAlign w:val="center"/>
            <w:hideMark/>
          </w:tcPr>
          <w:p w14:paraId="33A7004E"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r>
      <w:tr w:rsidR="00FD2C5B" w:rsidRPr="00FD2C5B" w14:paraId="3B231C63" w14:textId="77777777" w:rsidTr="00FD2C5B">
        <w:trPr>
          <w:trHeight w:val="286"/>
        </w:trPr>
        <w:tc>
          <w:tcPr>
            <w:tcW w:w="1102" w:type="dxa"/>
            <w:tcBorders>
              <w:top w:val="nil"/>
              <w:left w:val="nil"/>
              <w:bottom w:val="nil"/>
              <w:right w:val="nil"/>
            </w:tcBorders>
            <w:shd w:val="clear" w:color="auto" w:fill="auto"/>
            <w:noWrap/>
            <w:vAlign w:val="bottom"/>
            <w:hideMark/>
          </w:tcPr>
          <w:p w14:paraId="6DBE92DE"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Public</w:t>
            </w:r>
          </w:p>
        </w:tc>
        <w:tc>
          <w:tcPr>
            <w:tcW w:w="1116" w:type="dxa"/>
            <w:tcBorders>
              <w:top w:val="nil"/>
              <w:left w:val="nil"/>
              <w:bottom w:val="nil"/>
              <w:right w:val="nil"/>
            </w:tcBorders>
            <w:shd w:val="clear" w:color="auto" w:fill="auto"/>
            <w:noWrap/>
            <w:vAlign w:val="center"/>
            <w:hideMark/>
          </w:tcPr>
          <w:p w14:paraId="431532F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1 016 312</w:t>
            </w:r>
          </w:p>
        </w:tc>
        <w:tc>
          <w:tcPr>
            <w:tcW w:w="1116" w:type="dxa"/>
            <w:tcBorders>
              <w:top w:val="nil"/>
              <w:left w:val="nil"/>
              <w:bottom w:val="nil"/>
              <w:right w:val="nil"/>
            </w:tcBorders>
            <w:shd w:val="clear" w:color="auto" w:fill="auto"/>
            <w:noWrap/>
            <w:vAlign w:val="center"/>
            <w:hideMark/>
          </w:tcPr>
          <w:p w14:paraId="1F51830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1 024 818</w:t>
            </w:r>
          </w:p>
        </w:tc>
        <w:tc>
          <w:tcPr>
            <w:tcW w:w="1116" w:type="dxa"/>
            <w:tcBorders>
              <w:top w:val="nil"/>
              <w:left w:val="nil"/>
              <w:bottom w:val="nil"/>
              <w:right w:val="nil"/>
            </w:tcBorders>
            <w:shd w:val="clear" w:color="auto" w:fill="auto"/>
            <w:noWrap/>
            <w:vAlign w:val="center"/>
            <w:hideMark/>
          </w:tcPr>
          <w:p w14:paraId="151D689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1 062 248</w:t>
            </w:r>
          </w:p>
        </w:tc>
        <w:tc>
          <w:tcPr>
            <w:tcW w:w="1116" w:type="dxa"/>
            <w:tcBorders>
              <w:top w:val="nil"/>
              <w:left w:val="nil"/>
              <w:bottom w:val="nil"/>
              <w:right w:val="nil"/>
            </w:tcBorders>
            <w:shd w:val="clear" w:color="auto" w:fill="auto"/>
            <w:noWrap/>
            <w:vAlign w:val="center"/>
            <w:hideMark/>
          </w:tcPr>
          <w:p w14:paraId="2441F45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1 064 334</w:t>
            </w:r>
          </w:p>
        </w:tc>
        <w:tc>
          <w:tcPr>
            <w:tcW w:w="1116" w:type="dxa"/>
            <w:tcBorders>
              <w:top w:val="nil"/>
              <w:left w:val="nil"/>
              <w:bottom w:val="nil"/>
              <w:right w:val="nil"/>
            </w:tcBorders>
            <w:shd w:val="clear" w:color="auto" w:fill="auto"/>
            <w:noWrap/>
            <w:vAlign w:val="center"/>
            <w:hideMark/>
          </w:tcPr>
          <w:p w14:paraId="1146BF9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1 070 912</w:t>
            </w:r>
          </w:p>
        </w:tc>
        <w:tc>
          <w:tcPr>
            <w:tcW w:w="1116" w:type="dxa"/>
            <w:tcBorders>
              <w:top w:val="nil"/>
              <w:left w:val="nil"/>
              <w:bottom w:val="nil"/>
              <w:right w:val="nil"/>
            </w:tcBorders>
            <w:shd w:val="clear" w:color="auto" w:fill="auto"/>
            <w:noWrap/>
            <w:vAlign w:val="center"/>
            <w:hideMark/>
          </w:tcPr>
          <w:p w14:paraId="6231AAF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1 073 209</w:t>
            </w:r>
          </w:p>
        </w:tc>
        <w:tc>
          <w:tcPr>
            <w:tcW w:w="1116" w:type="dxa"/>
            <w:tcBorders>
              <w:top w:val="nil"/>
              <w:left w:val="nil"/>
              <w:bottom w:val="nil"/>
              <w:right w:val="nil"/>
            </w:tcBorders>
            <w:shd w:val="clear" w:color="auto" w:fill="auto"/>
            <w:noWrap/>
            <w:vAlign w:val="center"/>
            <w:hideMark/>
          </w:tcPr>
          <w:p w14:paraId="2679E4F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1 092 663</w:t>
            </w:r>
          </w:p>
        </w:tc>
        <w:tc>
          <w:tcPr>
            <w:tcW w:w="1116" w:type="dxa"/>
            <w:tcBorders>
              <w:top w:val="nil"/>
              <w:left w:val="nil"/>
              <w:bottom w:val="nil"/>
              <w:right w:val="nil"/>
            </w:tcBorders>
            <w:shd w:val="clear" w:color="auto" w:fill="auto"/>
            <w:noWrap/>
            <w:vAlign w:val="center"/>
            <w:hideMark/>
          </w:tcPr>
          <w:p w14:paraId="2D52640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1 091 453</w:t>
            </w:r>
          </w:p>
        </w:tc>
        <w:tc>
          <w:tcPr>
            <w:tcW w:w="1116" w:type="dxa"/>
            <w:tcBorders>
              <w:top w:val="nil"/>
              <w:left w:val="nil"/>
              <w:bottom w:val="nil"/>
              <w:right w:val="nil"/>
            </w:tcBorders>
            <w:shd w:val="clear" w:color="auto" w:fill="auto"/>
            <w:noWrap/>
            <w:vAlign w:val="center"/>
            <w:hideMark/>
          </w:tcPr>
          <w:p w14:paraId="4CD50BA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1 118 314</w:t>
            </w:r>
          </w:p>
        </w:tc>
        <w:tc>
          <w:tcPr>
            <w:tcW w:w="1116" w:type="dxa"/>
            <w:tcBorders>
              <w:top w:val="nil"/>
              <w:left w:val="nil"/>
              <w:bottom w:val="nil"/>
              <w:right w:val="nil"/>
            </w:tcBorders>
            <w:shd w:val="clear" w:color="auto" w:fill="auto"/>
            <w:noWrap/>
            <w:vAlign w:val="center"/>
            <w:hideMark/>
          </w:tcPr>
          <w:p w14:paraId="242D0A1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1 102 016</w:t>
            </w:r>
          </w:p>
        </w:tc>
        <w:tc>
          <w:tcPr>
            <w:tcW w:w="1217" w:type="dxa"/>
            <w:tcBorders>
              <w:top w:val="nil"/>
              <w:left w:val="nil"/>
              <w:bottom w:val="nil"/>
              <w:right w:val="nil"/>
            </w:tcBorders>
            <w:shd w:val="clear" w:color="auto" w:fill="auto"/>
            <w:noWrap/>
            <w:vAlign w:val="center"/>
            <w:hideMark/>
          </w:tcPr>
          <w:p w14:paraId="6EE8067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8,43%</w:t>
            </w:r>
          </w:p>
        </w:tc>
        <w:tc>
          <w:tcPr>
            <w:tcW w:w="791" w:type="dxa"/>
            <w:tcBorders>
              <w:top w:val="nil"/>
              <w:left w:val="nil"/>
              <w:bottom w:val="nil"/>
              <w:right w:val="nil"/>
            </w:tcBorders>
            <w:shd w:val="clear" w:color="auto" w:fill="auto"/>
            <w:noWrap/>
            <w:vAlign w:val="center"/>
            <w:hideMark/>
          </w:tcPr>
          <w:p w14:paraId="564BF5D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0,8%</w:t>
            </w:r>
          </w:p>
        </w:tc>
      </w:tr>
      <w:tr w:rsidR="00FD2C5B" w:rsidRPr="00FD2C5B" w14:paraId="5E812714" w14:textId="77777777" w:rsidTr="00FD2C5B">
        <w:trPr>
          <w:trHeight w:val="286"/>
        </w:trPr>
        <w:tc>
          <w:tcPr>
            <w:tcW w:w="1102" w:type="dxa"/>
            <w:tcBorders>
              <w:top w:val="nil"/>
              <w:left w:val="nil"/>
              <w:bottom w:val="nil"/>
              <w:right w:val="nil"/>
            </w:tcBorders>
            <w:shd w:val="clear" w:color="auto" w:fill="auto"/>
            <w:noWrap/>
            <w:vAlign w:val="bottom"/>
            <w:hideMark/>
          </w:tcPr>
          <w:p w14:paraId="4D04CF4A"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Catholique</w:t>
            </w:r>
          </w:p>
        </w:tc>
        <w:tc>
          <w:tcPr>
            <w:tcW w:w="1116" w:type="dxa"/>
            <w:tcBorders>
              <w:top w:val="nil"/>
              <w:left w:val="nil"/>
              <w:bottom w:val="nil"/>
              <w:right w:val="nil"/>
            </w:tcBorders>
            <w:shd w:val="clear" w:color="auto" w:fill="auto"/>
            <w:noWrap/>
            <w:vAlign w:val="center"/>
            <w:hideMark/>
          </w:tcPr>
          <w:p w14:paraId="4C91351B"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123 297</w:t>
            </w:r>
          </w:p>
        </w:tc>
        <w:tc>
          <w:tcPr>
            <w:tcW w:w="1116" w:type="dxa"/>
            <w:tcBorders>
              <w:top w:val="nil"/>
              <w:left w:val="nil"/>
              <w:bottom w:val="nil"/>
              <w:right w:val="nil"/>
            </w:tcBorders>
            <w:shd w:val="clear" w:color="auto" w:fill="auto"/>
            <w:noWrap/>
            <w:vAlign w:val="center"/>
            <w:hideMark/>
          </w:tcPr>
          <w:p w14:paraId="79AF23D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118 177</w:t>
            </w:r>
          </w:p>
        </w:tc>
        <w:tc>
          <w:tcPr>
            <w:tcW w:w="1116" w:type="dxa"/>
            <w:tcBorders>
              <w:top w:val="nil"/>
              <w:left w:val="nil"/>
              <w:bottom w:val="nil"/>
              <w:right w:val="nil"/>
            </w:tcBorders>
            <w:shd w:val="clear" w:color="auto" w:fill="auto"/>
            <w:noWrap/>
            <w:vAlign w:val="center"/>
            <w:hideMark/>
          </w:tcPr>
          <w:p w14:paraId="4F0024C3"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119 276</w:t>
            </w:r>
          </w:p>
        </w:tc>
        <w:tc>
          <w:tcPr>
            <w:tcW w:w="1116" w:type="dxa"/>
            <w:tcBorders>
              <w:top w:val="nil"/>
              <w:left w:val="nil"/>
              <w:bottom w:val="nil"/>
              <w:right w:val="nil"/>
            </w:tcBorders>
            <w:shd w:val="clear" w:color="auto" w:fill="auto"/>
            <w:noWrap/>
            <w:vAlign w:val="center"/>
            <w:hideMark/>
          </w:tcPr>
          <w:p w14:paraId="538F255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119 241</w:t>
            </w:r>
          </w:p>
        </w:tc>
        <w:tc>
          <w:tcPr>
            <w:tcW w:w="1116" w:type="dxa"/>
            <w:tcBorders>
              <w:top w:val="nil"/>
              <w:left w:val="nil"/>
              <w:bottom w:val="nil"/>
              <w:right w:val="nil"/>
            </w:tcBorders>
            <w:shd w:val="clear" w:color="auto" w:fill="auto"/>
            <w:noWrap/>
            <w:vAlign w:val="center"/>
            <w:hideMark/>
          </w:tcPr>
          <w:p w14:paraId="3597F53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119 342</w:t>
            </w:r>
          </w:p>
        </w:tc>
        <w:tc>
          <w:tcPr>
            <w:tcW w:w="1116" w:type="dxa"/>
            <w:tcBorders>
              <w:top w:val="nil"/>
              <w:left w:val="nil"/>
              <w:bottom w:val="nil"/>
              <w:right w:val="nil"/>
            </w:tcBorders>
            <w:shd w:val="clear" w:color="auto" w:fill="auto"/>
            <w:noWrap/>
            <w:vAlign w:val="center"/>
            <w:hideMark/>
          </w:tcPr>
          <w:p w14:paraId="21A6EF7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119 217</w:t>
            </w:r>
          </w:p>
        </w:tc>
        <w:tc>
          <w:tcPr>
            <w:tcW w:w="1116" w:type="dxa"/>
            <w:tcBorders>
              <w:top w:val="nil"/>
              <w:left w:val="nil"/>
              <w:bottom w:val="nil"/>
              <w:right w:val="nil"/>
            </w:tcBorders>
            <w:shd w:val="clear" w:color="auto" w:fill="auto"/>
            <w:noWrap/>
            <w:vAlign w:val="center"/>
            <w:hideMark/>
          </w:tcPr>
          <w:p w14:paraId="1C3D495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119 444</w:t>
            </w:r>
          </w:p>
        </w:tc>
        <w:tc>
          <w:tcPr>
            <w:tcW w:w="1116" w:type="dxa"/>
            <w:tcBorders>
              <w:top w:val="nil"/>
              <w:left w:val="nil"/>
              <w:bottom w:val="nil"/>
              <w:right w:val="nil"/>
            </w:tcBorders>
            <w:shd w:val="clear" w:color="auto" w:fill="auto"/>
            <w:noWrap/>
            <w:vAlign w:val="center"/>
            <w:hideMark/>
          </w:tcPr>
          <w:p w14:paraId="7633C01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113 890</w:t>
            </w:r>
          </w:p>
        </w:tc>
        <w:tc>
          <w:tcPr>
            <w:tcW w:w="1116" w:type="dxa"/>
            <w:tcBorders>
              <w:top w:val="nil"/>
              <w:left w:val="nil"/>
              <w:bottom w:val="nil"/>
              <w:right w:val="nil"/>
            </w:tcBorders>
            <w:shd w:val="clear" w:color="auto" w:fill="auto"/>
            <w:noWrap/>
            <w:vAlign w:val="center"/>
            <w:hideMark/>
          </w:tcPr>
          <w:p w14:paraId="3A5DD7C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114 307</w:t>
            </w:r>
          </w:p>
        </w:tc>
        <w:tc>
          <w:tcPr>
            <w:tcW w:w="1116" w:type="dxa"/>
            <w:tcBorders>
              <w:top w:val="nil"/>
              <w:left w:val="nil"/>
              <w:bottom w:val="nil"/>
              <w:right w:val="nil"/>
            </w:tcBorders>
            <w:shd w:val="clear" w:color="auto" w:fill="auto"/>
            <w:noWrap/>
            <w:vAlign w:val="center"/>
            <w:hideMark/>
          </w:tcPr>
          <w:p w14:paraId="3D2BAC7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111 841</w:t>
            </w:r>
          </w:p>
        </w:tc>
        <w:tc>
          <w:tcPr>
            <w:tcW w:w="1217" w:type="dxa"/>
            <w:tcBorders>
              <w:top w:val="nil"/>
              <w:left w:val="nil"/>
              <w:bottom w:val="nil"/>
              <w:right w:val="nil"/>
            </w:tcBorders>
            <w:shd w:val="clear" w:color="auto" w:fill="auto"/>
            <w:noWrap/>
            <w:vAlign w:val="center"/>
            <w:hideMark/>
          </w:tcPr>
          <w:p w14:paraId="4F83E31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-9,29%</w:t>
            </w:r>
          </w:p>
        </w:tc>
        <w:tc>
          <w:tcPr>
            <w:tcW w:w="791" w:type="dxa"/>
            <w:tcBorders>
              <w:top w:val="nil"/>
              <w:left w:val="nil"/>
              <w:bottom w:val="nil"/>
              <w:right w:val="nil"/>
            </w:tcBorders>
            <w:shd w:val="clear" w:color="auto" w:fill="auto"/>
            <w:noWrap/>
            <w:vAlign w:val="center"/>
            <w:hideMark/>
          </w:tcPr>
          <w:p w14:paraId="11AABF7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-1,0%</w:t>
            </w:r>
          </w:p>
        </w:tc>
      </w:tr>
      <w:tr w:rsidR="00FD2C5B" w:rsidRPr="00FD2C5B" w14:paraId="65974FA0" w14:textId="77777777" w:rsidTr="00FD2C5B">
        <w:trPr>
          <w:trHeight w:val="286"/>
        </w:trPr>
        <w:tc>
          <w:tcPr>
            <w:tcW w:w="1102" w:type="dxa"/>
            <w:tcBorders>
              <w:top w:val="nil"/>
              <w:left w:val="nil"/>
              <w:bottom w:val="nil"/>
              <w:right w:val="nil"/>
            </w:tcBorders>
            <w:shd w:val="clear" w:color="auto" w:fill="auto"/>
            <w:noWrap/>
            <w:vAlign w:val="bottom"/>
            <w:hideMark/>
          </w:tcPr>
          <w:p w14:paraId="1BC51019"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Protestant</w:t>
            </w:r>
          </w:p>
        </w:tc>
        <w:tc>
          <w:tcPr>
            <w:tcW w:w="1116" w:type="dxa"/>
            <w:tcBorders>
              <w:top w:val="nil"/>
              <w:left w:val="nil"/>
              <w:bottom w:val="nil"/>
              <w:right w:val="nil"/>
            </w:tcBorders>
            <w:shd w:val="clear" w:color="auto" w:fill="auto"/>
            <w:noWrap/>
            <w:vAlign w:val="center"/>
            <w:hideMark/>
          </w:tcPr>
          <w:p w14:paraId="72073CC9"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51 941</w:t>
            </w:r>
          </w:p>
        </w:tc>
        <w:tc>
          <w:tcPr>
            <w:tcW w:w="1116" w:type="dxa"/>
            <w:tcBorders>
              <w:top w:val="nil"/>
              <w:left w:val="nil"/>
              <w:bottom w:val="nil"/>
              <w:right w:val="nil"/>
            </w:tcBorders>
            <w:shd w:val="clear" w:color="auto" w:fill="auto"/>
            <w:noWrap/>
            <w:vAlign w:val="center"/>
            <w:hideMark/>
          </w:tcPr>
          <w:p w14:paraId="1AB3E39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51 525</w:t>
            </w:r>
          </w:p>
        </w:tc>
        <w:tc>
          <w:tcPr>
            <w:tcW w:w="1116" w:type="dxa"/>
            <w:tcBorders>
              <w:top w:val="nil"/>
              <w:left w:val="nil"/>
              <w:bottom w:val="nil"/>
              <w:right w:val="nil"/>
            </w:tcBorders>
            <w:shd w:val="clear" w:color="auto" w:fill="auto"/>
            <w:noWrap/>
            <w:vAlign w:val="center"/>
            <w:hideMark/>
          </w:tcPr>
          <w:p w14:paraId="022E88A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55 245</w:t>
            </w:r>
          </w:p>
        </w:tc>
        <w:tc>
          <w:tcPr>
            <w:tcW w:w="1116" w:type="dxa"/>
            <w:tcBorders>
              <w:top w:val="nil"/>
              <w:left w:val="nil"/>
              <w:bottom w:val="nil"/>
              <w:right w:val="nil"/>
            </w:tcBorders>
            <w:shd w:val="clear" w:color="auto" w:fill="auto"/>
            <w:noWrap/>
            <w:vAlign w:val="center"/>
            <w:hideMark/>
          </w:tcPr>
          <w:p w14:paraId="4E3D00A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57 613</w:t>
            </w:r>
          </w:p>
        </w:tc>
        <w:tc>
          <w:tcPr>
            <w:tcW w:w="1116" w:type="dxa"/>
            <w:tcBorders>
              <w:top w:val="nil"/>
              <w:left w:val="nil"/>
              <w:bottom w:val="nil"/>
              <w:right w:val="nil"/>
            </w:tcBorders>
            <w:shd w:val="clear" w:color="auto" w:fill="auto"/>
            <w:noWrap/>
            <w:vAlign w:val="center"/>
            <w:hideMark/>
          </w:tcPr>
          <w:p w14:paraId="154ED0E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60 239</w:t>
            </w:r>
          </w:p>
        </w:tc>
        <w:tc>
          <w:tcPr>
            <w:tcW w:w="1116" w:type="dxa"/>
            <w:tcBorders>
              <w:top w:val="nil"/>
              <w:left w:val="nil"/>
              <w:bottom w:val="nil"/>
              <w:right w:val="nil"/>
            </w:tcBorders>
            <w:shd w:val="clear" w:color="auto" w:fill="auto"/>
            <w:noWrap/>
            <w:vAlign w:val="center"/>
            <w:hideMark/>
          </w:tcPr>
          <w:p w14:paraId="0BB1DEC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63 513</w:t>
            </w:r>
          </w:p>
        </w:tc>
        <w:tc>
          <w:tcPr>
            <w:tcW w:w="1116" w:type="dxa"/>
            <w:tcBorders>
              <w:top w:val="nil"/>
              <w:left w:val="nil"/>
              <w:bottom w:val="nil"/>
              <w:right w:val="nil"/>
            </w:tcBorders>
            <w:shd w:val="clear" w:color="auto" w:fill="auto"/>
            <w:noWrap/>
            <w:vAlign w:val="center"/>
            <w:hideMark/>
          </w:tcPr>
          <w:p w14:paraId="41BD3BF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65 078</w:t>
            </w:r>
          </w:p>
        </w:tc>
        <w:tc>
          <w:tcPr>
            <w:tcW w:w="1116" w:type="dxa"/>
            <w:tcBorders>
              <w:top w:val="nil"/>
              <w:left w:val="nil"/>
              <w:bottom w:val="nil"/>
              <w:right w:val="nil"/>
            </w:tcBorders>
            <w:shd w:val="clear" w:color="auto" w:fill="auto"/>
            <w:noWrap/>
            <w:vAlign w:val="center"/>
            <w:hideMark/>
          </w:tcPr>
          <w:p w14:paraId="13B3006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60 536</w:t>
            </w:r>
          </w:p>
        </w:tc>
        <w:tc>
          <w:tcPr>
            <w:tcW w:w="1116" w:type="dxa"/>
            <w:tcBorders>
              <w:top w:val="nil"/>
              <w:left w:val="nil"/>
              <w:bottom w:val="nil"/>
              <w:right w:val="nil"/>
            </w:tcBorders>
            <w:shd w:val="clear" w:color="auto" w:fill="auto"/>
            <w:noWrap/>
            <w:vAlign w:val="center"/>
            <w:hideMark/>
          </w:tcPr>
          <w:p w14:paraId="5523185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61 048</w:t>
            </w:r>
          </w:p>
        </w:tc>
        <w:tc>
          <w:tcPr>
            <w:tcW w:w="1116" w:type="dxa"/>
            <w:tcBorders>
              <w:top w:val="nil"/>
              <w:left w:val="nil"/>
              <w:bottom w:val="nil"/>
              <w:right w:val="nil"/>
            </w:tcBorders>
            <w:shd w:val="clear" w:color="auto" w:fill="auto"/>
            <w:noWrap/>
            <w:vAlign w:val="center"/>
            <w:hideMark/>
          </w:tcPr>
          <w:p w14:paraId="3E692F19"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60 511</w:t>
            </w:r>
          </w:p>
        </w:tc>
        <w:tc>
          <w:tcPr>
            <w:tcW w:w="1217" w:type="dxa"/>
            <w:tcBorders>
              <w:top w:val="nil"/>
              <w:left w:val="nil"/>
              <w:bottom w:val="nil"/>
              <w:right w:val="nil"/>
            </w:tcBorders>
            <w:shd w:val="clear" w:color="auto" w:fill="auto"/>
            <w:noWrap/>
            <w:vAlign w:val="center"/>
            <w:hideMark/>
          </w:tcPr>
          <w:p w14:paraId="6440B11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16%</w:t>
            </w:r>
          </w:p>
        </w:tc>
        <w:tc>
          <w:tcPr>
            <w:tcW w:w="791" w:type="dxa"/>
            <w:tcBorders>
              <w:top w:val="nil"/>
              <w:left w:val="nil"/>
              <w:bottom w:val="nil"/>
              <w:right w:val="nil"/>
            </w:tcBorders>
            <w:shd w:val="clear" w:color="auto" w:fill="auto"/>
            <w:noWrap/>
            <w:vAlign w:val="center"/>
            <w:hideMark/>
          </w:tcPr>
          <w:p w14:paraId="20D6A57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1,5%</w:t>
            </w:r>
          </w:p>
        </w:tc>
      </w:tr>
      <w:tr w:rsidR="00FD2C5B" w:rsidRPr="00FD2C5B" w14:paraId="5C1805ED" w14:textId="77777777" w:rsidTr="00FD2C5B">
        <w:trPr>
          <w:trHeight w:val="286"/>
        </w:trPr>
        <w:tc>
          <w:tcPr>
            <w:tcW w:w="1102" w:type="dxa"/>
            <w:tcBorders>
              <w:top w:val="nil"/>
              <w:left w:val="nil"/>
              <w:bottom w:val="nil"/>
              <w:right w:val="nil"/>
            </w:tcBorders>
            <w:shd w:val="clear" w:color="auto" w:fill="auto"/>
            <w:noWrap/>
            <w:vAlign w:val="bottom"/>
            <w:hideMark/>
          </w:tcPr>
          <w:p w14:paraId="78D69532"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Islamique</w:t>
            </w:r>
          </w:p>
        </w:tc>
        <w:tc>
          <w:tcPr>
            <w:tcW w:w="1116" w:type="dxa"/>
            <w:tcBorders>
              <w:top w:val="nil"/>
              <w:left w:val="nil"/>
              <w:bottom w:val="nil"/>
              <w:right w:val="nil"/>
            </w:tcBorders>
            <w:shd w:val="clear" w:color="auto" w:fill="auto"/>
            <w:noWrap/>
            <w:vAlign w:val="center"/>
            <w:hideMark/>
          </w:tcPr>
          <w:p w14:paraId="5B26AAD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10 970</w:t>
            </w:r>
          </w:p>
        </w:tc>
        <w:tc>
          <w:tcPr>
            <w:tcW w:w="1116" w:type="dxa"/>
            <w:tcBorders>
              <w:top w:val="nil"/>
              <w:left w:val="nil"/>
              <w:bottom w:val="nil"/>
              <w:right w:val="nil"/>
            </w:tcBorders>
            <w:shd w:val="clear" w:color="auto" w:fill="auto"/>
            <w:noWrap/>
            <w:vAlign w:val="center"/>
            <w:hideMark/>
          </w:tcPr>
          <w:p w14:paraId="7574770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12 944</w:t>
            </w:r>
          </w:p>
        </w:tc>
        <w:tc>
          <w:tcPr>
            <w:tcW w:w="1116" w:type="dxa"/>
            <w:tcBorders>
              <w:top w:val="nil"/>
              <w:left w:val="nil"/>
              <w:bottom w:val="nil"/>
              <w:right w:val="nil"/>
            </w:tcBorders>
            <w:shd w:val="clear" w:color="auto" w:fill="auto"/>
            <w:noWrap/>
            <w:vAlign w:val="center"/>
            <w:hideMark/>
          </w:tcPr>
          <w:p w14:paraId="10075CF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15 328</w:t>
            </w:r>
          </w:p>
        </w:tc>
        <w:tc>
          <w:tcPr>
            <w:tcW w:w="1116" w:type="dxa"/>
            <w:tcBorders>
              <w:top w:val="nil"/>
              <w:left w:val="nil"/>
              <w:bottom w:val="nil"/>
              <w:right w:val="nil"/>
            </w:tcBorders>
            <w:shd w:val="clear" w:color="auto" w:fill="auto"/>
            <w:noWrap/>
            <w:vAlign w:val="center"/>
            <w:hideMark/>
          </w:tcPr>
          <w:p w14:paraId="0585B79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17 811</w:t>
            </w:r>
          </w:p>
        </w:tc>
        <w:tc>
          <w:tcPr>
            <w:tcW w:w="1116" w:type="dxa"/>
            <w:tcBorders>
              <w:top w:val="nil"/>
              <w:left w:val="nil"/>
              <w:bottom w:val="nil"/>
              <w:right w:val="nil"/>
            </w:tcBorders>
            <w:shd w:val="clear" w:color="auto" w:fill="auto"/>
            <w:noWrap/>
            <w:vAlign w:val="center"/>
            <w:hideMark/>
          </w:tcPr>
          <w:p w14:paraId="75E1B3A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19 496</w:t>
            </w:r>
          </w:p>
        </w:tc>
        <w:tc>
          <w:tcPr>
            <w:tcW w:w="1116" w:type="dxa"/>
            <w:tcBorders>
              <w:top w:val="nil"/>
              <w:left w:val="nil"/>
              <w:bottom w:val="nil"/>
              <w:right w:val="nil"/>
            </w:tcBorders>
            <w:shd w:val="clear" w:color="auto" w:fill="auto"/>
            <w:noWrap/>
            <w:vAlign w:val="center"/>
            <w:hideMark/>
          </w:tcPr>
          <w:p w14:paraId="6EB5577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22 841</w:t>
            </w:r>
          </w:p>
        </w:tc>
        <w:tc>
          <w:tcPr>
            <w:tcW w:w="1116" w:type="dxa"/>
            <w:tcBorders>
              <w:top w:val="nil"/>
              <w:left w:val="nil"/>
              <w:bottom w:val="nil"/>
              <w:right w:val="nil"/>
            </w:tcBorders>
            <w:shd w:val="clear" w:color="auto" w:fill="auto"/>
            <w:noWrap/>
            <w:vAlign w:val="center"/>
            <w:hideMark/>
          </w:tcPr>
          <w:p w14:paraId="3DEA708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25 289</w:t>
            </w:r>
          </w:p>
        </w:tc>
        <w:tc>
          <w:tcPr>
            <w:tcW w:w="1116" w:type="dxa"/>
            <w:tcBorders>
              <w:top w:val="nil"/>
              <w:left w:val="nil"/>
              <w:bottom w:val="nil"/>
              <w:right w:val="nil"/>
            </w:tcBorders>
            <w:shd w:val="clear" w:color="auto" w:fill="auto"/>
            <w:noWrap/>
            <w:vAlign w:val="center"/>
            <w:hideMark/>
          </w:tcPr>
          <w:p w14:paraId="65EC2A0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26 569</w:t>
            </w:r>
          </w:p>
        </w:tc>
        <w:tc>
          <w:tcPr>
            <w:tcW w:w="1116" w:type="dxa"/>
            <w:tcBorders>
              <w:top w:val="nil"/>
              <w:left w:val="nil"/>
              <w:bottom w:val="nil"/>
              <w:right w:val="nil"/>
            </w:tcBorders>
            <w:shd w:val="clear" w:color="auto" w:fill="auto"/>
            <w:noWrap/>
            <w:vAlign w:val="center"/>
            <w:hideMark/>
          </w:tcPr>
          <w:p w14:paraId="3015752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29 175</w:t>
            </w:r>
          </w:p>
        </w:tc>
        <w:tc>
          <w:tcPr>
            <w:tcW w:w="1116" w:type="dxa"/>
            <w:tcBorders>
              <w:top w:val="nil"/>
              <w:left w:val="nil"/>
              <w:bottom w:val="nil"/>
              <w:right w:val="nil"/>
            </w:tcBorders>
            <w:shd w:val="clear" w:color="auto" w:fill="auto"/>
            <w:noWrap/>
            <w:vAlign w:val="center"/>
            <w:hideMark/>
          </w:tcPr>
          <w:p w14:paraId="423D64B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31 825</w:t>
            </w:r>
          </w:p>
        </w:tc>
        <w:tc>
          <w:tcPr>
            <w:tcW w:w="1217" w:type="dxa"/>
            <w:tcBorders>
              <w:top w:val="nil"/>
              <w:left w:val="nil"/>
              <w:bottom w:val="nil"/>
              <w:right w:val="nil"/>
            </w:tcBorders>
            <w:shd w:val="clear" w:color="auto" w:fill="auto"/>
            <w:noWrap/>
            <w:vAlign w:val="center"/>
            <w:hideMark/>
          </w:tcPr>
          <w:p w14:paraId="484D95C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190%</w:t>
            </w:r>
          </w:p>
        </w:tc>
        <w:tc>
          <w:tcPr>
            <w:tcW w:w="791" w:type="dxa"/>
            <w:tcBorders>
              <w:top w:val="nil"/>
              <w:left w:val="nil"/>
              <w:bottom w:val="nil"/>
              <w:right w:val="nil"/>
            </w:tcBorders>
            <w:shd w:val="clear" w:color="auto" w:fill="auto"/>
            <w:noWrap/>
            <w:vAlign w:val="center"/>
            <w:hideMark/>
          </w:tcPr>
          <w:p w14:paraId="6376B559"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11,2%</w:t>
            </w:r>
          </w:p>
        </w:tc>
      </w:tr>
      <w:tr w:rsidR="00FD2C5B" w:rsidRPr="00FD2C5B" w14:paraId="6EB577FF" w14:textId="77777777" w:rsidTr="00FD2C5B">
        <w:trPr>
          <w:trHeight w:val="286"/>
        </w:trPr>
        <w:tc>
          <w:tcPr>
            <w:tcW w:w="1102" w:type="dxa"/>
            <w:tcBorders>
              <w:top w:val="nil"/>
              <w:left w:val="nil"/>
              <w:bottom w:val="nil"/>
              <w:right w:val="nil"/>
            </w:tcBorders>
            <w:shd w:val="clear" w:color="auto" w:fill="auto"/>
            <w:noWrap/>
            <w:vAlign w:val="bottom"/>
            <w:hideMark/>
          </w:tcPr>
          <w:p w14:paraId="20A832D6"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Privé laïc</w:t>
            </w:r>
          </w:p>
        </w:tc>
        <w:tc>
          <w:tcPr>
            <w:tcW w:w="1116" w:type="dxa"/>
            <w:tcBorders>
              <w:top w:val="nil"/>
              <w:left w:val="nil"/>
              <w:bottom w:val="nil"/>
              <w:right w:val="nil"/>
            </w:tcBorders>
            <w:shd w:val="clear" w:color="auto" w:fill="auto"/>
            <w:noWrap/>
            <w:vAlign w:val="center"/>
            <w:hideMark/>
          </w:tcPr>
          <w:p w14:paraId="6FB2F82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201 407</w:t>
            </w:r>
          </w:p>
        </w:tc>
        <w:tc>
          <w:tcPr>
            <w:tcW w:w="1116" w:type="dxa"/>
            <w:tcBorders>
              <w:top w:val="nil"/>
              <w:left w:val="nil"/>
              <w:bottom w:val="nil"/>
              <w:right w:val="nil"/>
            </w:tcBorders>
            <w:shd w:val="clear" w:color="auto" w:fill="auto"/>
            <w:noWrap/>
            <w:vAlign w:val="center"/>
            <w:hideMark/>
          </w:tcPr>
          <w:p w14:paraId="3FE619A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196 953</w:t>
            </w:r>
          </w:p>
        </w:tc>
        <w:tc>
          <w:tcPr>
            <w:tcW w:w="1116" w:type="dxa"/>
            <w:tcBorders>
              <w:top w:val="nil"/>
              <w:left w:val="nil"/>
              <w:bottom w:val="nil"/>
              <w:right w:val="nil"/>
            </w:tcBorders>
            <w:shd w:val="clear" w:color="auto" w:fill="auto"/>
            <w:noWrap/>
            <w:vAlign w:val="center"/>
            <w:hideMark/>
          </w:tcPr>
          <w:p w14:paraId="7971F0E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235 886</w:t>
            </w:r>
          </w:p>
        </w:tc>
        <w:tc>
          <w:tcPr>
            <w:tcW w:w="1116" w:type="dxa"/>
            <w:tcBorders>
              <w:top w:val="nil"/>
              <w:left w:val="nil"/>
              <w:bottom w:val="nil"/>
              <w:right w:val="nil"/>
            </w:tcBorders>
            <w:shd w:val="clear" w:color="auto" w:fill="auto"/>
            <w:noWrap/>
            <w:vAlign w:val="center"/>
            <w:hideMark/>
          </w:tcPr>
          <w:p w14:paraId="2333CFB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254 007</w:t>
            </w:r>
          </w:p>
        </w:tc>
        <w:tc>
          <w:tcPr>
            <w:tcW w:w="1116" w:type="dxa"/>
            <w:tcBorders>
              <w:top w:val="nil"/>
              <w:left w:val="nil"/>
              <w:bottom w:val="nil"/>
              <w:right w:val="nil"/>
            </w:tcBorders>
            <w:shd w:val="clear" w:color="auto" w:fill="auto"/>
            <w:noWrap/>
            <w:vAlign w:val="center"/>
            <w:hideMark/>
          </w:tcPr>
          <w:p w14:paraId="15B3AA3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266 386</w:t>
            </w:r>
          </w:p>
        </w:tc>
        <w:tc>
          <w:tcPr>
            <w:tcW w:w="1116" w:type="dxa"/>
            <w:tcBorders>
              <w:top w:val="nil"/>
              <w:left w:val="nil"/>
              <w:bottom w:val="nil"/>
              <w:right w:val="nil"/>
            </w:tcBorders>
            <w:shd w:val="clear" w:color="auto" w:fill="auto"/>
            <w:noWrap/>
            <w:vAlign w:val="center"/>
            <w:hideMark/>
          </w:tcPr>
          <w:p w14:paraId="2895F5EB"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292 377</w:t>
            </w:r>
          </w:p>
        </w:tc>
        <w:tc>
          <w:tcPr>
            <w:tcW w:w="1116" w:type="dxa"/>
            <w:tcBorders>
              <w:top w:val="nil"/>
              <w:left w:val="nil"/>
              <w:bottom w:val="nil"/>
              <w:right w:val="nil"/>
            </w:tcBorders>
            <w:shd w:val="clear" w:color="auto" w:fill="auto"/>
            <w:noWrap/>
            <w:vAlign w:val="center"/>
            <w:hideMark/>
          </w:tcPr>
          <w:p w14:paraId="1C080E7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318 451</w:t>
            </w:r>
          </w:p>
        </w:tc>
        <w:tc>
          <w:tcPr>
            <w:tcW w:w="1116" w:type="dxa"/>
            <w:tcBorders>
              <w:top w:val="nil"/>
              <w:left w:val="nil"/>
              <w:bottom w:val="nil"/>
              <w:right w:val="nil"/>
            </w:tcBorders>
            <w:shd w:val="clear" w:color="auto" w:fill="auto"/>
            <w:noWrap/>
            <w:vAlign w:val="center"/>
            <w:hideMark/>
          </w:tcPr>
          <w:p w14:paraId="7C1FB9C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322 149</w:t>
            </w:r>
          </w:p>
        </w:tc>
        <w:tc>
          <w:tcPr>
            <w:tcW w:w="1116" w:type="dxa"/>
            <w:tcBorders>
              <w:top w:val="nil"/>
              <w:left w:val="nil"/>
              <w:bottom w:val="nil"/>
              <w:right w:val="nil"/>
            </w:tcBorders>
            <w:shd w:val="clear" w:color="auto" w:fill="auto"/>
            <w:noWrap/>
            <w:vAlign w:val="center"/>
            <w:hideMark/>
          </w:tcPr>
          <w:p w14:paraId="682608B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339 673</w:t>
            </w:r>
          </w:p>
        </w:tc>
        <w:tc>
          <w:tcPr>
            <w:tcW w:w="1116" w:type="dxa"/>
            <w:tcBorders>
              <w:top w:val="nil"/>
              <w:left w:val="nil"/>
              <w:bottom w:val="nil"/>
              <w:right w:val="nil"/>
            </w:tcBorders>
            <w:shd w:val="clear" w:color="auto" w:fill="auto"/>
            <w:noWrap/>
            <w:vAlign w:val="center"/>
            <w:hideMark/>
          </w:tcPr>
          <w:p w14:paraId="162A1C9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346 733</w:t>
            </w:r>
          </w:p>
        </w:tc>
        <w:tc>
          <w:tcPr>
            <w:tcW w:w="1217" w:type="dxa"/>
            <w:tcBorders>
              <w:top w:val="nil"/>
              <w:left w:val="nil"/>
              <w:bottom w:val="nil"/>
              <w:right w:val="nil"/>
            </w:tcBorders>
            <w:shd w:val="clear" w:color="auto" w:fill="auto"/>
            <w:noWrap/>
            <w:vAlign w:val="center"/>
            <w:hideMark/>
          </w:tcPr>
          <w:p w14:paraId="6897B63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72%</w:t>
            </w:r>
          </w:p>
        </w:tc>
        <w:tc>
          <w:tcPr>
            <w:tcW w:w="791" w:type="dxa"/>
            <w:tcBorders>
              <w:top w:val="nil"/>
              <w:left w:val="nil"/>
              <w:bottom w:val="nil"/>
              <w:right w:val="nil"/>
            </w:tcBorders>
            <w:shd w:val="clear" w:color="auto" w:fill="auto"/>
            <w:noWrap/>
            <w:vAlign w:val="center"/>
            <w:hideMark/>
          </w:tcPr>
          <w:p w14:paraId="1F35D19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5,6%</w:t>
            </w:r>
          </w:p>
        </w:tc>
      </w:tr>
      <w:tr w:rsidR="00FD2C5B" w:rsidRPr="00FD2C5B" w14:paraId="1C6BA941" w14:textId="77777777" w:rsidTr="00FD2C5B">
        <w:trPr>
          <w:trHeight w:val="286"/>
        </w:trPr>
        <w:tc>
          <w:tcPr>
            <w:tcW w:w="1102" w:type="dxa"/>
            <w:tcBorders>
              <w:top w:val="nil"/>
              <w:left w:val="nil"/>
              <w:bottom w:val="nil"/>
              <w:right w:val="nil"/>
            </w:tcBorders>
            <w:shd w:val="clear" w:color="auto" w:fill="auto"/>
            <w:noWrap/>
            <w:vAlign w:val="bottom"/>
            <w:hideMark/>
          </w:tcPr>
          <w:p w14:paraId="42C9670D" w14:textId="2749C4EF" w:rsidR="00FD2C5B" w:rsidRPr="00FD2C5B" w:rsidRDefault="00957661" w:rsidP="00FD2C5B">
            <w:pPr>
              <w:spacing w:after="0" w:line="240" w:lineRule="auto"/>
              <w:rPr>
                <w:rFonts w:ascii="Univers Light" w:eastAsia="Times New Roman" w:hAnsi="Univers Light" w:cs="Times New Roman"/>
                <w:color w:val="000000"/>
                <w:kern w:val="0"/>
                <w:sz w:val="20"/>
                <w:szCs w:val="20"/>
                <w:lang w:eastAsia="fr-FR"/>
                <w14:ligatures w14:val="none"/>
              </w:rPr>
            </w:pPr>
            <w:r>
              <w:rPr>
                <w:rFonts w:ascii="Univers Light" w:eastAsia="Times New Roman" w:hAnsi="Univers Light" w:cs="Times New Roman"/>
                <w:color w:val="000000"/>
                <w:kern w:val="0"/>
                <w:sz w:val="20"/>
                <w:szCs w:val="20"/>
                <w:lang w:eastAsia="fr-FR"/>
                <w14:ligatures w14:val="none"/>
              </w:rPr>
              <w:t>EDIL</w:t>
            </w:r>
          </w:p>
        </w:tc>
        <w:tc>
          <w:tcPr>
            <w:tcW w:w="1116" w:type="dxa"/>
            <w:tcBorders>
              <w:top w:val="nil"/>
              <w:left w:val="nil"/>
              <w:bottom w:val="nil"/>
              <w:right w:val="nil"/>
            </w:tcBorders>
            <w:shd w:val="clear" w:color="auto" w:fill="auto"/>
            <w:noWrap/>
            <w:vAlign w:val="center"/>
            <w:hideMark/>
          </w:tcPr>
          <w:p w14:paraId="4383297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9 281</w:t>
            </w:r>
          </w:p>
        </w:tc>
        <w:tc>
          <w:tcPr>
            <w:tcW w:w="1116" w:type="dxa"/>
            <w:tcBorders>
              <w:top w:val="nil"/>
              <w:left w:val="nil"/>
              <w:bottom w:val="nil"/>
              <w:right w:val="nil"/>
            </w:tcBorders>
            <w:shd w:val="clear" w:color="auto" w:fill="auto"/>
            <w:noWrap/>
            <w:vAlign w:val="center"/>
            <w:hideMark/>
          </w:tcPr>
          <w:p w14:paraId="19DAF94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9 183</w:t>
            </w:r>
          </w:p>
        </w:tc>
        <w:tc>
          <w:tcPr>
            <w:tcW w:w="1116" w:type="dxa"/>
            <w:tcBorders>
              <w:top w:val="nil"/>
              <w:left w:val="nil"/>
              <w:bottom w:val="nil"/>
              <w:right w:val="nil"/>
            </w:tcBorders>
            <w:shd w:val="clear" w:color="auto" w:fill="auto"/>
            <w:noWrap/>
            <w:vAlign w:val="center"/>
            <w:hideMark/>
          </w:tcPr>
          <w:p w14:paraId="009AB97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10 329</w:t>
            </w:r>
          </w:p>
        </w:tc>
        <w:tc>
          <w:tcPr>
            <w:tcW w:w="1116" w:type="dxa"/>
            <w:tcBorders>
              <w:top w:val="nil"/>
              <w:left w:val="nil"/>
              <w:bottom w:val="nil"/>
              <w:right w:val="nil"/>
            </w:tcBorders>
            <w:shd w:val="clear" w:color="auto" w:fill="auto"/>
            <w:noWrap/>
            <w:vAlign w:val="center"/>
            <w:hideMark/>
          </w:tcPr>
          <w:p w14:paraId="4ACAEB4B"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11 189</w:t>
            </w:r>
          </w:p>
        </w:tc>
        <w:tc>
          <w:tcPr>
            <w:tcW w:w="1116" w:type="dxa"/>
            <w:tcBorders>
              <w:top w:val="nil"/>
              <w:left w:val="nil"/>
              <w:bottom w:val="nil"/>
              <w:right w:val="nil"/>
            </w:tcBorders>
            <w:shd w:val="clear" w:color="auto" w:fill="auto"/>
            <w:noWrap/>
            <w:vAlign w:val="center"/>
            <w:hideMark/>
          </w:tcPr>
          <w:p w14:paraId="65B171E3"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12 501</w:t>
            </w:r>
          </w:p>
        </w:tc>
        <w:tc>
          <w:tcPr>
            <w:tcW w:w="1116" w:type="dxa"/>
            <w:tcBorders>
              <w:top w:val="nil"/>
              <w:left w:val="nil"/>
              <w:bottom w:val="nil"/>
              <w:right w:val="nil"/>
            </w:tcBorders>
            <w:shd w:val="clear" w:color="auto" w:fill="auto"/>
            <w:noWrap/>
            <w:vAlign w:val="center"/>
            <w:hideMark/>
          </w:tcPr>
          <w:p w14:paraId="636B0E5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13 219</w:t>
            </w:r>
          </w:p>
        </w:tc>
        <w:tc>
          <w:tcPr>
            <w:tcW w:w="1116" w:type="dxa"/>
            <w:tcBorders>
              <w:top w:val="nil"/>
              <w:left w:val="nil"/>
              <w:bottom w:val="nil"/>
              <w:right w:val="nil"/>
            </w:tcBorders>
            <w:shd w:val="clear" w:color="auto" w:fill="auto"/>
            <w:noWrap/>
            <w:vAlign w:val="center"/>
            <w:hideMark/>
          </w:tcPr>
          <w:p w14:paraId="1D13247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13 516</w:t>
            </w:r>
          </w:p>
        </w:tc>
        <w:tc>
          <w:tcPr>
            <w:tcW w:w="1116" w:type="dxa"/>
            <w:tcBorders>
              <w:top w:val="nil"/>
              <w:left w:val="nil"/>
              <w:bottom w:val="nil"/>
              <w:right w:val="nil"/>
            </w:tcBorders>
            <w:shd w:val="clear" w:color="auto" w:fill="auto"/>
            <w:noWrap/>
            <w:vAlign w:val="center"/>
            <w:hideMark/>
          </w:tcPr>
          <w:p w14:paraId="026B77F3"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14 467</w:t>
            </w:r>
          </w:p>
        </w:tc>
        <w:tc>
          <w:tcPr>
            <w:tcW w:w="1116" w:type="dxa"/>
            <w:tcBorders>
              <w:top w:val="nil"/>
              <w:left w:val="nil"/>
              <w:bottom w:val="nil"/>
              <w:right w:val="nil"/>
            </w:tcBorders>
            <w:shd w:val="clear" w:color="auto" w:fill="auto"/>
            <w:noWrap/>
            <w:vAlign w:val="center"/>
            <w:hideMark/>
          </w:tcPr>
          <w:p w14:paraId="6FE5630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9 958</w:t>
            </w:r>
          </w:p>
        </w:tc>
        <w:tc>
          <w:tcPr>
            <w:tcW w:w="1116" w:type="dxa"/>
            <w:tcBorders>
              <w:top w:val="nil"/>
              <w:left w:val="nil"/>
              <w:bottom w:val="nil"/>
              <w:right w:val="nil"/>
            </w:tcBorders>
            <w:shd w:val="clear" w:color="auto" w:fill="auto"/>
            <w:noWrap/>
            <w:vAlign w:val="center"/>
            <w:hideMark/>
          </w:tcPr>
          <w:p w14:paraId="4E14841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11 546</w:t>
            </w:r>
          </w:p>
        </w:tc>
        <w:tc>
          <w:tcPr>
            <w:tcW w:w="1217" w:type="dxa"/>
            <w:tcBorders>
              <w:top w:val="nil"/>
              <w:left w:val="nil"/>
              <w:bottom w:val="nil"/>
              <w:right w:val="nil"/>
            </w:tcBorders>
            <w:shd w:val="clear" w:color="auto" w:fill="auto"/>
            <w:noWrap/>
            <w:vAlign w:val="center"/>
            <w:hideMark/>
          </w:tcPr>
          <w:p w14:paraId="041B7B7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24,40%</w:t>
            </w:r>
          </w:p>
        </w:tc>
        <w:tc>
          <w:tcPr>
            <w:tcW w:w="791" w:type="dxa"/>
            <w:tcBorders>
              <w:top w:val="nil"/>
              <w:left w:val="nil"/>
              <w:bottom w:val="nil"/>
              <w:right w:val="nil"/>
            </w:tcBorders>
            <w:shd w:val="clear" w:color="auto" w:fill="auto"/>
            <w:noWrap/>
            <w:vAlign w:val="center"/>
            <w:hideMark/>
          </w:tcPr>
          <w:p w14:paraId="2D5B237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2,2%</w:t>
            </w:r>
          </w:p>
        </w:tc>
      </w:tr>
      <w:tr w:rsidR="00FD2C5B" w:rsidRPr="00FD2C5B" w14:paraId="657DD863" w14:textId="77777777" w:rsidTr="00FD2C5B">
        <w:trPr>
          <w:trHeight w:val="286"/>
        </w:trPr>
        <w:tc>
          <w:tcPr>
            <w:tcW w:w="1102" w:type="dxa"/>
            <w:tcBorders>
              <w:top w:val="nil"/>
              <w:left w:val="nil"/>
              <w:bottom w:val="nil"/>
              <w:right w:val="nil"/>
            </w:tcBorders>
            <w:shd w:val="clear" w:color="auto" w:fill="auto"/>
            <w:noWrap/>
            <w:vAlign w:val="bottom"/>
            <w:hideMark/>
          </w:tcPr>
          <w:p w14:paraId="6948D81C" w14:textId="305CCF18" w:rsidR="00FD2C5B" w:rsidRPr="00FD2C5B" w:rsidRDefault="00957661"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E</w:t>
            </w:r>
            <w:r>
              <w:rPr>
                <w:rFonts w:ascii="Univers Light" w:eastAsia="Times New Roman" w:hAnsi="Univers Light" w:cs="Times New Roman"/>
                <w:color w:val="000000"/>
                <w:kern w:val="0"/>
                <w:sz w:val="20"/>
                <w:szCs w:val="20"/>
                <w:lang w:eastAsia="fr-FR"/>
                <w14:ligatures w14:val="none"/>
              </w:rPr>
              <w:t>ns</w:t>
            </w:r>
            <w:r w:rsidRPr="00FD2C5B">
              <w:rPr>
                <w:rFonts w:ascii="Univers Light" w:eastAsia="Times New Roman" w:hAnsi="Univers Light" w:cs="Times New Roman"/>
                <w:color w:val="000000"/>
                <w:kern w:val="0"/>
                <w:sz w:val="20"/>
                <w:szCs w:val="20"/>
                <w:lang w:eastAsia="fr-FR"/>
                <w14:ligatures w14:val="none"/>
              </w:rPr>
              <w:t>. Privé</w:t>
            </w:r>
          </w:p>
        </w:tc>
        <w:tc>
          <w:tcPr>
            <w:tcW w:w="1116" w:type="dxa"/>
            <w:tcBorders>
              <w:top w:val="nil"/>
              <w:left w:val="nil"/>
              <w:bottom w:val="nil"/>
              <w:right w:val="nil"/>
            </w:tcBorders>
            <w:shd w:val="clear" w:color="auto" w:fill="auto"/>
            <w:noWrap/>
            <w:vAlign w:val="center"/>
            <w:hideMark/>
          </w:tcPr>
          <w:p w14:paraId="2A979E8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387 615</w:t>
            </w:r>
          </w:p>
        </w:tc>
        <w:tc>
          <w:tcPr>
            <w:tcW w:w="1116" w:type="dxa"/>
            <w:tcBorders>
              <w:top w:val="nil"/>
              <w:left w:val="nil"/>
              <w:bottom w:val="nil"/>
              <w:right w:val="nil"/>
            </w:tcBorders>
            <w:shd w:val="clear" w:color="auto" w:fill="auto"/>
            <w:noWrap/>
            <w:vAlign w:val="center"/>
            <w:hideMark/>
          </w:tcPr>
          <w:p w14:paraId="15A9CAF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379 599</w:t>
            </w:r>
          </w:p>
        </w:tc>
        <w:tc>
          <w:tcPr>
            <w:tcW w:w="1116" w:type="dxa"/>
            <w:tcBorders>
              <w:top w:val="nil"/>
              <w:left w:val="nil"/>
              <w:bottom w:val="nil"/>
              <w:right w:val="nil"/>
            </w:tcBorders>
            <w:shd w:val="clear" w:color="auto" w:fill="auto"/>
            <w:noWrap/>
            <w:vAlign w:val="center"/>
            <w:hideMark/>
          </w:tcPr>
          <w:p w14:paraId="2DDCD78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425 735</w:t>
            </w:r>
          </w:p>
        </w:tc>
        <w:tc>
          <w:tcPr>
            <w:tcW w:w="1116" w:type="dxa"/>
            <w:tcBorders>
              <w:top w:val="nil"/>
              <w:left w:val="nil"/>
              <w:bottom w:val="nil"/>
              <w:right w:val="nil"/>
            </w:tcBorders>
            <w:shd w:val="clear" w:color="auto" w:fill="auto"/>
            <w:noWrap/>
            <w:vAlign w:val="center"/>
            <w:hideMark/>
          </w:tcPr>
          <w:p w14:paraId="0C450F7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448 672</w:t>
            </w:r>
          </w:p>
        </w:tc>
        <w:tc>
          <w:tcPr>
            <w:tcW w:w="1116" w:type="dxa"/>
            <w:tcBorders>
              <w:top w:val="nil"/>
              <w:left w:val="nil"/>
              <w:bottom w:val="nil"/>
              <w:right w:val="nil"/>
            </w:tcBorders>
            <w:shd w:val="clear" w:color="auto" w:fill="auto"/>
            <w:noWrap/>
            <w:vAlign w:val="center"/>
            <w:hideMark/>
          </w:tcPr>
          <w:p w14:paraId="506E1AC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465 463</w:t>
            </w:r>
          </w:p>
        </w:tc>
        <w:tc>
          <w:tcPr>
            <w:tcW w:w="1116" w:type="dxa"/>
            <w:tcBorders>
              <w:top w:val="nil"/>
              <w:left w:val="nil"/>
              <w:bottom w:val="nil"/>
              <w:right w:val="nil"/>
            </w:tcBorders>
            <w:shd w:val="clear" w:color="auto" w:fill="auto"/>
            <w:noWrap/>
            <w:vAlign w:val="center"/>
            <w:hideMark/>
          </w:tcPr>
          <w:p w14:paraId="2B05E4A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497 948</w:t>
            </w:r>
          </w:p>
        </w:tc>
        <w:tc>
          <w:tcPr>
            <w:tcW w:w="1116" w:type="dxa"/>
            <w:tcBorders>
              <w:top w:val="nil"/>
              <w:left w:val="nil"/>
              <w:bottom w:val="nil"/>
              <w:right w:val="nil"/>
            </w:tcBorders>
            <w:shd w:val="clear" w:color="auto" w:fill="auto"/>
            <w:noWrap/>
            <w:vAlign w:val="center"/>
            <w:hideMark/>
          </w:tcPr>
          <w:p w14:paraId="1C22133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528 262</w:t>
            </w:r>
          </w:p>
        </w:tc>
        <w:tc>
          <w:tcPr>
            <w:tcW w:w="1116" w:type="dxa"/>
            <w:tcBorders>
              <w:top w:val="nil"/>
              <w:left w:val="nil"/>
              <w:bottom w:val="nil"/>
              <w:right w:val="nil"/>
            </w:tcBorders>
            <w:shd w:val="clear" w:color="auto" w:fill="auto"/>
            <w:noWrap/>
            <w:vAlign w:val="center"/>
            <w:hideMark/>
          </w:tcPr>
          <w:p w14:paraId="62480D6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523 144</w:t>
            </w:r>
          </w:p>
        </w:tc>
        <w:tc>
          <w:tcPr>
            <w:tcW w:w="1116" w:type="dxa"/>
            <w:tcBorders>
              <w:top w:val="nil"/>
              <w:left w:val="nil"/>
              <w:bottom w:val="nil"/>
              <w:right w:val="nil"/>
            </w:tcBorders>
            <w:shd w:val="clear" w:color="auto" w:fill="auto"/>
            <w:noWrap/>
            <w:vAlign w:val="center"/>
            <w:hideMark/>
          </w:tcPr>
          <w:p w14:paraId="013816B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544 203</w:t>
            </w:r>
          </w:p>
        </w:tc>
        <w:tc>
          <w:tcPr>
            <w:tcW w:w="1116" w:type="dxa"/>
            <w:tcBorders>
              <w:top w:val="nil"/>
              <w:left w:val="nil"/>
              <w:bottom w:val="nil"/>
              <w:right w:val="nil"/>
            </w:tcBorders>
            <w:shd w:val="clear" w:color="auto" w:fill="auto"/>
            <w:noWrap/>
            <w:vAlign w:val="center"/>
            <w:hideMark/>
          </w:tcPr>
          <w:p w14:paraId="5FCD526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550 910</w:t>
            </w:r>
          </w:p>
        </w:tc>
        <w:tc>
          <w:tcPr>
            <w:tcW w:w="1217" w:type="dxa"/>
            <w:tcBorders>
              <w:top w:val="nil"/>
              <w:left w:val="nil"/>
              <w:bottom w:val="nil"/>
              <w:right w:val="nil"/>
            </w:tcBorders>
            <w:shd w:val="clear" w:color="auto" w:fill="auto"/>
            <w:noWrap/>
            <w:vAlign w:val="center"/>
            <w:hideMark/>
          </w:tcPr>
          <w:p w14:paraId="62E05D3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42%</w:t>
            </w:r>
          </w:p>
        </w:tc>
        <w:tc>
          <w:tcPr>
            <w:tcW w:w="791" w:type="dxa"/>
            <w:tcBorders>
              <w:top w:val="nil"/>
              <w:left w:val="nil"/>
              <w:bottom w:val="nil"/>
              <w:right w:val="nil"/>
            </w:tcBorders>
            <w:shd w:val="clear" w:color="auto" w:fill="auto"/>
            <w:noWrap/>
            <w:vAlign w:val="center"/>
            <w:hideMark/>
          </w:tcPr>
          <w:p w14:paraId="5465EE8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3,6%</w:t>
            </w:r>
          </w:p>
        </w:tc>
      </w:tr>
      <w:tr w:rsidR="00FD2C5B" w:rsidRPr="00FD2C5B" w14:paraId="5A0CF8D4" w14:textId="77777777" w:rsidTr="00FD2C5B">
        <w:trPr>
          <w:trHeight w:val="134"/>
        </w:trPr>
        <w:tc>
          <w:tcPr>
            <w:tcW w:w="1102" w:type="dxa"/>
            <w:tcBorders>
              <w:top w:val="nil"/>
              <w:left w:val="nil"/>
              <w:bottom w:val="nil"/>
              <w:right w:val="nil"/>
            </w:tcBorders>
            <w:shd w:val="clear" w:color="auto" w:fill="auto"/>
            <w:noWrap/>
            <w:vAlign w:val="bottom"/>
            <w:hideMark/>
          </w:tcPr>
          <w:p w14:paraId="27E3322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20789A9" w14:textId="77777777" w:rsidR="00FD2C5B" w:rsidRPr="00FD2C5B" w:rsidRDefault="00FD2C5B" w:rsidP="00FD2C5B">
            <w:pPr>
              <w:spacing w:after="0" w:line="240" w:lineRule="auto"/>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0638F88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2A32E9B"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93FC8CC"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7F0727CD"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08EE0AD"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44E3AC5"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8315CF4"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38C7B7C3"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60E17361"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217" w:type="dxa"/>
            <w:tcBorders>
              <w:top w:val="nil"/>
              <w:left w:val="nil"/>
              <w:bottom w:val="nil"/>
              <w:right w:val="nil"/>
            </w:tcBorders>
            <w:shd w:val="clear" w:color="auto" w:fill="auto"/>
            <w:noWrap/>
            <w:vAlign w:val="center"/>
            <w:hideMark/>
          </w:tcPr>
          <w:p w14:paraId="44142B47"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791" w:type="dxa"/>
            <w:tcBorders>
              <w:top w:val="nil"/>
              <w:left w:val="nil"/>
              <w:bottom w:val="nil"/>
              <w:right w:val="nil"/>
            </w:tcBorders>
            <w:shd w:val="clear" w:color="auto" w:fill="auto"/>
            <w:noWrap/>
            <w:vAlign w:val="center"/>
            <w:hideMark/>
          </w:tcPr>
          <w:p w14:paraId="54CD10DE"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r>
      <w:tr w:rsidR="00FD2C5B" w:rsidRPr="00FD2C5B" w14:paraId="4C6FB4AF" w14:textId="77777777" w:rsidTr="00FD2C5B">
        <w:trPr>
          <w:trHeight w:val="286"/>
        </w:trPr>
        <w:tc>
          <w:tcPr>
            <w:tcW w:w="1102" w:type="dxa"/>
            <w:tcBorders>
              <w:top w:val="single" w:sz="4" w:space="0" w:color="auto"/>
              <w:left w:val="nil"/>
              <w:bottom w:val="single" w:sz="4" w:space="0" w:color="auto"/>
              <w:right w:val="nil"/>
            </w:tcBorders>
            <w:shd w:val="clear" w:color="auto" w:fill="auto"/>
            <w:noWrap/>
            <w:vAlign w:val="bottom"/>
            <w:hideMark/>
          </w:tcPr>
          <w:p w14:paraId="3EB2B13C" w14:textId="47B6F1D8" w:rsidR="00FD2C5B" w:rsidRPr="00FD2C5B" w:rsidRDefault="00190C81" w:rsidP="00FD2C5B">
            <w:pPr>
              <w:spacing w:after="0" w:line="240" w:lineRule="auto"/>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T. Général</w:t>
            </w:r>
          </w:p>
        </w:tc>
        <w:tc>
          <w:tcPr>
            <w:tcW w:w="1116" w:type="dxa"/>
            <w:tcBorders>
              <w:top w:val="single" w:sz="4" w:space="0" w:color="auto"/>
              <w:left w:val="nil"/>
              <w:bottom w:val="single" w:sz="4" w:space="0" w:color="auto"/>
              <w:right w:val="nil"/>
            </w:tcBorders>
            <w:shd w:val="clear" w:color="auto" w:fill="auto"/>
            <w:noWrap/>
            <w:vAlign w:val="center"/>
            <w:hideMark/>
          </w:tcPr>
          <w:p w14:paraId="68462AEE"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1 413 208</w:t>
            </w:r>
          </w:p>
        </w:tc>
        <w:tc>
          <w:tcPr>
            <w:tcW w:w="1116" w:type="dxa"/>
            <w:tcBorders>
              <w:top w:val="single" w:sz="4" w:space="0" w:color="auto"/>
              <w:left w:val="nil"/>
              <w:bottom w:val="single" w:sz="4" w:space="0" w:color="auto"/>
              <w:right w:val="nil"/>
            </w:tcBorders>
            <w:shd w:val="clear" w:color="auto" w:fill="auto"/>
            <w:noWrap/>
            <w:vAlign w:val="center"/>
            <w:hideMark/>
          </w:tcPr>
          <w:p w14:paraId="66E9C805"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1 413 600</w:t>
            </w:r>
          </w:p>
        </w:tc>
        <w:tc>
          <w:tcPr>
            <w:tcW w:w="1116" w:type="dxa"/>
            <w:tcBorders>
              <w:top w:val="single" w:sz="4" w:space="0" w:color="auto"/>
              <w:left w:val="nil"/>
              <w:bottom w:val="single" w:sz="4" w:space="0" w:color="auto"/>
              <w:right w:val="nil"/>
            </w:tcBorders>
            <w:shd w:val="clear" w:color="auto" w:fill="auto"/>
            <w:noWrap/>
            <w:vAlign w:val="center"/>
            <w:hideMark/>
          </w:tcPr>
          <w:p w14:paraId="31AB66AC"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1 498 312</w:t>
            </w:r>
          </w:p>
        </w:tc>
        <w:tc>
          <w:tcPr>
            <w:tcW w:w="1116" w:type="dxa"/>
            <w:tcBorders>
              <w:top w:val="single" w:sz="4" w:space="0" w:color="auto"/>
              <w:left w:val="nil"/>
              <w:bottom w:val="single" w:sz="4" w:space="0" w:color="auto"/>
              <w:right w:val="nil"/>
            </w:tcBorders>
            <w:shd w:val="clear" w:color="auto" w:fill="auto"/>
            <w:noWrap/>
            <w:vAlign w:val="center"/>
            <w:hideMark/>
          </w:tcPr>
          <w:p w14:paraId="178E9BD2"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1 524 195</w:t>
            </w:r>
          </w:p>
        </w:tc>
        <w:tc>
          <w:tcPr>
            <w:tcW w:w="1116" w:type="dxa"/>
            <w:tcBorders>
              <w:top w:val="single" w:sz="4" w:space="0" w:color="auto"/>
              <w:left w:val="nil"/>
              <w:bottom w:val="single" w:sz="4" w:space="0" w:color="auto"/>
              <w:right w:val="nil"/>
            </w:tcBorders>
            <w:shd w:val="clear" w:color="auto" w:fill="auto"/>
            <w:noWrap/>
            <w:vAlign w:val="center"/>
            <w:hideMark/>
          </w:tcPr>
          <w:p w14:paraId="54FC77C4"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1 548 876</w:t>
            </w:r>
          </w:p>
        </w:tc>
        <w:tc>
          <w:tcPr>
            <w:tcW w:w="1116" w:type="dxa"/>
            <w:tcBorders>
              <w:top w:val="single" w:sz="4" w:space="0" w:color="auto"/>
              <w:left w:val="nil"/>
              <w:bottom w:val="single" w:sz="4" w:space="0" w:color="auto"/>
              <w:right w:val="nil"/>
            </w:tcBorders>
            <w:shd w:val="clear" w:color="auto" w:fill="auto"/>
            <w:noWrap/>
            <w:vAlign w:val="center"/>
            <w:hideMark/>
          </w:tcPr>
          <w:p w14:paraId="748B880C"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1 584 376</w:t>
            </w:r>
          </w:p>
        </w:tc>
        <w:tc>
          <w:tcPr>
            <w:tcW w:w="1116" w:type="dxa"/>
            <w:tcBorders>
              <w:top w:val="single" w:sz="4" w:space="0" w:color="auto"/>
              <w:left w:val="nil"/>
              <w:bottom w:val="single" w:sz="4" w:space="0" w:color="auto"/>
              <w:right w:val="nil"/>
            </w:tcBorders>
            <w:shd w:val="clear" w:color="auto" w:fill="auto"/>
            <w:noWrap/>
            <w:vAlign w:val="center"/>
            <w:hideMark/>
          </w:tcPr>
          <w:p w14:paraId="27EF1924"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1 634 441</w:t>
            </w:r>
          </w:p>
        </w:tc>
        <w:tc>
          <w:tcPr>
            <w:tcW w:w="1116" w:type="dxa"/>
            <w:tcBorders>
              <w:top w:val="single" w:sz="4" w:space="0" w:color="auto"/>
              <w:left w:val="nil"/>
              <w:bottom w:val="single" w:sz="4" w:space="0" w:color="auto"/>
              <w:right w:val="nil"/>
            </w:tcBorders>
            <w:shd w:val="clear" w:color="auto" w:fill="auto"/>
            <w:noWrap/>
            <w:vAlign w:val="center"/>
            <w:hideMark/>
          </w:tcPr>
          <w:p w14:paraId="1AA43965"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1 629 064</w:t>
            </w:r>
          </w:p>
        </w:tc>
        <w:tc>
          <w:tcPr>
            <w:tcW w:w="1116" w:type="dxa"/>
            <w:tcBorders>
              <w:top w:val="single" w:sz="4" w:space="0" w:color="auto"/>
              <w:left w:val="nil"/>
              <w:bottom w:val="single" w:sz="4" w:space="0" w:color="auto"/>
              <w:right w:val="nil"/>
            </w:tcBorders>
            <w:shd w:val="clear" w:color="auto" w:fill="auto"/>
            <w:noWrap/>
            <w:vAlign w:val="center"/>
            <w:hideMark/>
          </w:tcPr>
          <w:p w14:paraId="293A9DD3"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1 672 475</w:t>
            </w:r>
          </w:p>
        </w:tc>
        <w:tc>
          <w:tcPr>
            <w:tcW w:w="1116" w:type="dxa"/>
            <w:tcBorders>
              <w:top w:val="single" w:sz="4" w:space="0" w:color="auto"/>
              <w:left w:val="nil"/>
              <w:bottom w:val="single" w:sz="4" w:space="0" w:color="auto"/>
              <w:right w:val="nil"/>
            </w:tcBorders>
            <w:shd w:val="clear" w:color="auto" w:fill="auto"/>
            <w:noWrap/>
            <w:vAlign w:val="center"/>
            <w:hideMark/>
          </w:tcPr>
          <w:p w14:paraId="48C58217"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1 664 472</w:t>
            </w:r>
          </w:p>
        </w:tc>
        <w:tc>
          <w:tcPr>
            <w:tcW w:w="1217" w:type="dxa"/>
            <w:tcBorders>
              <w:top w:val="single" w:sz="4" w:space="0" w:color="auto"/>
              <w:left w:val="nil"/>
              <w:bottom w:val="single" w:sz="4" w:space="0" w:color="auto"/>
              <w:right w:val="nil"/>
            </w:tcBorders>
            <w:shd w:val="clear" w:color="auto" w:fill="auto"/>
            <w:noWrap/>
            <w:vAlign w:val="center"/>
            <w:hideMark/>
          </w:tcPr>
          <w:p w14:paraId="5C1C8F69"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17,78%</w:t>
            </w:r>
          </w:p>
        </w:tc>
        <w:tc>
          <w:tcPr>
            <w:tcW w:w="791" w:type="dxa"/>
            <w:tcBorders>
              <w:top w:val="single" w:sz="4" w:space="0" w:color="auto"/>
              <w:left w:val="nil"/>
              <w:bottom w:val="single" w:sz="4" w:space="0" w:color="auto"/>
              <w:right w:val="nil"/>
            </w:tcBorders>
            <w:shd w:val="clear" w:color="auto" w:fill="auto"/>
            <w:noWrap/>
            <w:vAlign w:val="center"/>
            <w:hideMark/>
          </w:tcPr>
          <w:p w14:paraId="4EB68DEE"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1,6%</w:t>
            </w:r>
          </w:p>
        </w:tc>
      </w:tr>
    </w:tbl>
    <w:p w14:paraId="702AD478" w14:textId="77777777" w:rsidR="00264C14" w:rsidRPr="00A257E2" w:rsidRDefault="00264C14" w:rsidP="007D30D6">
      <w:pPr>
        <w:jc w:val="both"/>
        <w:rPr>
          <w:rFonts w:ascii="Univers Light" w:hAnsi="Univers Light" w:cstheme="majorHAnsi"/>
        </w:rPr>
      </w:pPr>
    </w:p>
    <w:p w14:paraId="600146E0" w14:textId="77777777" w:rsidR="00014038" w:rsidRDefault="00014038" w:rsidP="007D30D6">
      <w:pPr>
        <w:jc w:val="both"/>
        <w:rPr>
          <w:rFonts w:ascii="Univers Light" w:hAnsi="Univers Light" w:cstheme="majorHAnsi"/>
        </w:rPr>
      </w:pPr>
    </w:p>
    <w:p w14:paraId="647186A5" w14:textId="77777777" w:rsidR="00190C81" w:rsidRPr="00A257E2" w:rsidRDefault="00190C81" w:rsidP="007D30D6">
      <w:pPr>
        <w:jc w:val="both"/>
        <w:rPr>
          <w:rFonts w:ascii="Univers Light" w:hAnsi="Univers Light" w:cstheme="majorHAnsi"/>
        </w:rPr>
        <w:sectPr w:rsidR="00190C81" w:rsidRPr="00A257E2" w:rsidSect="00FD2C5B">
          <w:pgSz w:w="16838" w:h="11906" w:orient="landscape"/>
          <w:pgMar w:top="1417" w:right="1417" w:bottom="1417" w:left="1417" w:header="708" w:footer="708" w:gutter="0"/>
          <w:cols w:space="708"/>
          <w:docGrid w:linePitch="360"/>
        </w:sectPr>
      </w:pPr>
    </w:p>
    <w:p w14:paraId="17DBD3A6" w14:textId="5CD67702" w:rsidR="00FD2C5B" w:rsidRPr="009C0F1B" w:rsidRDefault="00190C81" w:rsidP="00681B6D">
      <w:pPr>
        <w:pStyle w:val="Heading2"/>
        <w:rPr>
          <w:rFonts w:ascii="Univers Light" w:hAnsi="Univers Light" w:cstheme="majorHAnsi"/>
          <w:b/>
          <w:bCs/>
          <w:color w:val="767171" w:themeColor="background2" w:themeShade="80"/>
          <w:sz w:val="20"/>
          <w:szCs w:val="20"/>
        </w:rPr>
      </w:pPr>
      <w:bookmarkStart w:id="48" w:name="_Toc170283730"/>
      <w:bookmarkStart w:id="49" w:name="_Toc171064967"/>
      <w:r w:rsidRPr="009C0F1B">
        <w:rPr>
          <w:rFonts w:ascii="Univers Light" w:hAnsi="Univers Light" w:cstheme="majorHAnsi"/>
          <w:b/>
          <w:bCs/>
          <w:color w:val="767171" w:themeColor="background2" w:themeShade="80"/>
          <w:sz w:val="20"/>
          <w:szCs w:val="20"/>
        </w:rPr>
        <w:lastRenderedPageBreak/>
        <w:t xml:space="preserve">Annexe </w:t>
      </w:r>
      <w:r w:rsidR="00681B6D" w:rsidRPr="009C0F1B">
        <w:rPr>
          <w:rFonts w:ascii="Univers Light" w:hAnsi="Univers Light" w:cstheme="majorHAnsi"/>
          <w:b/>
          <w:bCs/>
          <w:color w:val="767171" w:themeColor="background2" w:themeShade="80"/>
          <w:sz w:val="20"/>
          <w:szCs w:val="20"/>
        </w:rPr>
        <w:t>4 :</w:t>
      </w:r>
      <w:r w:rsidRPr="009C0F1B">
        <w:rPr>
          <w:rFonts w:ascii="Univers Light" w:hAnsi="Univers Light" w:cstheme="majorHAnsi"/>
          <w:b/>
          <w:bCs/>
          <w:color w:val="767171" w:themeColor="background2" w:themeShade="80"/>
          <w:sz w:val="20"/>
          <w:szCs w:val="20"/>
        </w:rPr>
        <w:t xml:space="preserve"> Compétences moyennes selon le statut et le genre suivant les régions, 2023</w:t>
      </w:r>
      <w:bookmarkEnd w:id="48"/>
      <w:bookmarkEnd w:id="49"/>
    </w:p>
    <w:tbl>
      <w:tblPr>
        <w:tblW w:w="9560" w:type="dxa"/>
        <w:tblCellMar>
          <w:left w:w="70" w:type="dxa"/>
          <w:right w:w="70" w:type="dxa"/>
        </w:tblCellMar>
        <w:tblLook w:val="04A0" w:firstRow="1" w:lastRow="0" w:firstColumn="1" w:lastColumn="0" w:noHBand="0" w:noVBand="1"/>
      </w:tblPr>
      <w:tblGrid>
        <w:gridCol w:w="1720"/>
        <w:gridCol w:w="976"/>
        <w:gridCol w:w="944"/>
        <w:gridCol w:w="976"/>
        <w:gridCol w:w="944"/>
        <w:gridCol w:w="1017"/>
        <w:gridCol w:w="983"/>
        <w:gridCol w:w="1017"/>
        <w:gridCol w:w="983"/>
      </w:tblGrid>
      <w:tr w:rsidR="008F7B73" w:rsidRPr="008F7B73" w14:paraId="213F92DA" w14:textId="77777777" w:rsidTr="008F7D4A">
        <w:trPr>
          <w:trHeight w:val="300"/>
        </w:trPr>
        <w:tc>
          <w:tcPr>
            <w:tcW w:w="1720" w:type="dxa"/>
            <w:vMerge w:val="restart"/>
            <w:tcBorders>
              <w:top w:val="single" w:sz="4" w:space="0" w:color="auto"/>
              <w:left w:val="nil"/>
              <w:bottom w:val="single" w:sz="4" w:space="0" w:color="000000"/>
              <w:right w:val="nil"/>
            </w:tcBorders>
            <w:shd w:val="clear" w:color="auto" w:fill="00B0F0"/>
            <w:noWrap/>
            <w:vAlign w:val="center"/>
            <w:hideMark/>
          </w:tcPr>
          <w:p w14:paraId="34808094" w14:textId="4949D93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Caractéri</w:t>
            </w:r>
            <w:r>
              <w:rPr>
                <w:rFonts w:ascii="Univers Light" w:eastAsia="Times New Roman" w:hAnsi="Univers Light" w:cs="Times New Roman"/>
                <w:b/>
                <w:bCs/>
                <w:color w:val="FFFFFF"/>
                <w:kern w:val="0"/>
                <w:lang w:eastAsia="fr-FR"/>
                <w14:ligatures w14:val="none"/>
              </w:rPr>
              <w:t>sti</w:t>
            </w:r>
            <w:r w:rsidRPr="008F7B73">
              <w:rPr>
                <w:rFonts w:ascii="Univers Light" w:eastAsia="Times New Roman" w:hAnsi="Univers Light" w:cs="Times New Roman"/>
                <w:b/>
                <w:bCs/>
                <w:color w:val="FFFFFF"/>
                <w:kern w:val="0"/>
                <w:lang w:eastAsia="fr-FR"/>
                <w14:ligatures w14:val="none"/>
              </w:rPr>
              <w:t>ques</w:t>
            </w:r>
          </w:p>
        </w:tc>
        <w:tc>
          <w:tcPr>
            <w:tcW w:w="3840" w:type="dxa"/>
            <w:gridSpan w:val="4"/>
            <w:tcBorders>
              <w:top w:val="single" w:sz="4" w:space="0" w:color="auto"/>
              <w:left w:val="nil"/>
              <w:bottom w:val="nil"/>
              <w:right w:val="nil"/>
            </w:tcBorders>
            <w:shd w:val="clear" w:color="000000" w:fill="00B0F0"/>
            <w:noWrap/>
            <w:vAlign w:val="center"/>
            <w:hideMark/>
          </w:tcPr>
          <w:p w14:paraId="40D18090"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Langue</w:t>
            </w:r>
          </w:p>
        </w:tc>
        <w:tc>
          <w:tcPr>
            <w:tcW w:w="4000" w:type="dxa"/>
            <w:gridSpan w:val="4"/>
            <w:tcBorders>
              <w:top w:val="single" w:sz="4" w:space="0" w:color="auto"/>
              <w:left w:val="nil"/>
              <w:bottom w:val="nil"/>
              <w:right w:val="nil"/>
            </w:tcBorders>
            <w:shd w:val="clear" w:color="000000" w:fill="00B0F0"/>
            <w:noWrap/>
            <w:vAlign w:val="center"/>
            <w:hideMark/>
          </w:tcPr>
          <w:p w14:paraId="403DE323"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Mathématiques</w:t>
            </w:r>
          </w:p>
        </w:tc>
      </w:tr>
      <w:tr w:rsidR="008F7B73" w:rsidRPr="008F7B73" w14:paraId="740273E8" w14:textId="77777777" w:rsidTr="008F7D4A">
        <w:trPr>
          <w:trHeight w:val="300"/>
        </w:trPr>
        <w:tc>
          <w:tcPr>
            <w:tcW w:w="1720" w:type="dxa"/>
            <w:vMerge/>
            <w:tcBorders>
              <w:top w:val="single" w:sz="4" w:space="0" w:color="auto"/>
              <w:left w:val="nil"/>
              <w:bottom w:val="single" w:sz="4" w:space="0" w:color="000000"/>
              <w:right w:val="nil"/>
            </w:tcBorders>
            <w:shd w:val="clear" w:color="auto" w:fill="00B0F0"/>
            <w:vAlign w:val="center"/>
            <w:hideMark/>
          </w:tcPr>
          <w:p w14:paraId="1EF18692" w14:textId="77777777" w:rsidR="008F7B73" w:rsidRPr="008F7B73" w:rsidRDefault="008F7B73" w:rsidP="008F7B73">
            <w:pPr>
              <w:spacing w:after="0" w:line="240" w:lineRule="auto"/>
              <w:rPr>
                <w:rFonts w:ascii="Univers Light" w:eastAsia="Times New Roman" w:hAnsi="Univers Light" w:cs="Times New Roman"/>
                <w:b/>
                <w:bCs/>
                <w:color w:val="FFFFFF"/>
                <w:kern w:val="0"/>
                <w:lang w:eastAsia="fr-FR"/>
                <w14:ligatures w14:val="none"/>
              </w:rPr>
            </w:pPr>
          </w:p>
        </w:tc>
        <w:tc>
          <w:tcPr>
            <w:tcW w:w="1920" w:type="dxa"/>
            <w:gridSpan w:val="2"/>
            <w:tcBorders>
              <w:top w:val="single" w:sz="4" w:space="0" w:color="auto"/>
              <w:left w:val="nil"/>
              <w:bottom w:val="nil"/>
              <w:right w:val="nil"/>
            </w:tcBorders>
            <w:shd w:val="clear" w:color="000000" w:fill="00B0F0"/>
            <w:noWrap/>
            <w:vAlign w:val="center"/>
            <w:hideMark/>
          </w:tcPr>
          <w:p w14:paraId="32C44C8E"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Publique</w:t>
            </w:r>
          </w:p>
        </w:tc>
        <w:tc>
          <w:tcPr>
            <w:tcW w:w="1920" w:type="dxa"/>
            <w:gridSpan w:val="2"/>
            <w:tcBorders>
              <w:top w:val="single" w:sz="4" w:space="0" w:color="auto"/>
              <w:left w:val="nil"/>
              <w:bottom w:val="nil"/>
              <w:right w:val="nil"/>
            </w:tcBorders>
            <w:shd w:val="clear" w:color="000000" w:fill="00B0F0"/>
            <w:noWrap/>
            <w:vAlign w:val="center"/>
            <w:hideMark/>
          </w:tcPr>
          <w:p w14:paraId="2FB9C24C"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Privé</w:t>
            </w:r>
          </w:p>
        </w:tc>
        <w:tc>
          <w:tcPr>
            <w:tcW w:w="2000" w:type="dxa"/>
            <w:gridSpan w:val="2"/>
            <w:tcBorders>
              <w:top w:val="single" w:sz="4" w:space="0" w:color="auto"/>
              <w:left w:val="nil"/>
              <w:bottom w:val="nil"/>
              <w:right w:val="nil"/>
            </w:tcBorders>
            <w:shd w:val="clear" w:color="000000" w:fill="00B0F0"/>
            <w:noWrap/>
            <w:vAlign w:val="center"/>
            <w:hideMark/>
          </w:tcPr>
          <w:p w14:paraId="045FA7DE"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Publique</w:t>
            </w:r>
          </w:p>
        </w:tc>
        <w:tc>
          <w:tcPr>
            <w:tcW w:w="2000" w:type="dxa"/>
            <w:gridSpan w:val="2"/>
            <w:tcBorders>
              <w:top w:val="single" w:sz="4" w:space="0" w:color="auto"/>
              <w:left w:val="nil"/>
              <w:bottom w:val="nil"/>
              <w:right w:val="nil"/>
            </w:tcBorders>
            <w:shd w:val="clear" w:color="000000" w:fill="00B0F0"/>
            <w:noWrap/>
            <w:vAlign w:val="center"/>
            <w:hideMark/>
          </w:tcPr>
          <w:p w14:paraId="64B7A359"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Privé</w:t>
            </w:r>
          </w:p>
        </w:tc>
      </w:tr>
      <w:tr w:rsidR="008F7D4A" w:rsidRPr="008F7B73" w14:paraId="77C77AED" w14:textId="77777777" w:rsidTr="008F7D4A">
        <w:trPr>
          <w:trHeight w:val="300"/>
        </w:trPr>
        <w:tc>
          <w:tcPr>
            <w:tcW w:w="1720" w:type="dxa"/>
            <w:vMerge/>
            <w:tcBorders>
              <w:top w:val="single" w:sz="4" w:space="0" w:color="auto"/>
              <w:left w:val="nil"/>
              <w:bottom w:val="single" w:sz="4" w:space="0" w:color="000000"/>
              <w:right w:val="nil"/>
            </w:tcBorders>
            <w:shd w:val="clear" w:color="auto" w:fill="00B0F0"/>
            <w:vAlign w:val="center"/>
            <w:hideMark/>
          </w:tcPr>
          <w:p w14:paraId="1D257EAC" w14:textId="77777777" w:rsidR="008F7B73" w:rsidRPr="008F7B73" w:rsidRDefault="008F7B73" w:rsidP="008F7B73">
            <w:pPr>
              <w:spacing w:after="0" w:line="240" w:lineRule="auto"/>
              <w:rPr>
                <w:rFonts w:ascii="Univers Light" w:eastAsia="Times New Roman" w:hAnsi="Univers Light" w:cs="Times New Roman"/>
                <w:b/>
                <w:bCs/>
                <w:color w:val="FFFFFF"/>
                <w:kern w:val="0"/>
                <w:lang w:eastAsia="fr-FR"/>
                <w14:ligatures w14:val="none"/>
              </w:rPr>
            </w:pPr>
          </w:p>
        </w:tc>
        <w:tc>
          <w:tcPr>
            <w:tcW w:w="976" w:type="dxa"/>
            <w:tcBorders>
              <w:top w:val="single" w:sz="4" w:space="0" w:color="auto"/>
              <w:left w:val="nil"/>
              <w:bottom w:val="single" w:sz="4" w:space="0" w:color="auto"/>
              <w:right w:val="nil"/>
            </w:tcBorders>
            <w:shd w:val="clear" w:color="000000" w:fill="00B0F0"/>
            <w:noWrap/>
            <w:vAlign w:val="center"/>
            <w:hideMark/>
          </w:tcPr>
          <w:p w14:paraId="42795BD5" w14:textId="668DFFBB"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44" w:type="dxa"/>
            <w:tcBorders>
              <w:top w:val="single" w:sz="4" w:space="0" w:color="auto"/>
              <w:left w:val="nil"/>
              <w:bottom w:val="single" w:sz="4" w:space="0" w:color="auto"/>
              <w:right w:val="nil"/>
            </w:tcBorders>
            <w:shd w:val="clear" w:color="000000" w:fill="00B0F0"/>
            <w:noWrap/>
            <w:vAlign w:val="center"/>
            <w:hideMark/>
          </w:tcPr>
          <w:p w14:paraId="44C4E1EE"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c>
          <w:tcPr>
            <w:tcW w:w="976" w:type="dxa"/>
            <w:tcBorders>
              <w:top w:val="single" w:sz="4" w:space="0" w:color="auto"/>
              <w:left w:val="nil"/>
              <w:bottom w:val="single" w:sz="4" w:space="0" w:color="auto"/>
              <w:right w:val="nil"/>
            </w:tcBorders>
            <w:shd w:val="clear" w:color="000000" w:fill="00B0F0"/>
            <w:noWrap/>
            <w:vAlign w:val="center"/>
            <w:hideMark/>
          </w:tcPr>
          <w:p w14:paraId="501C4259"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44" w:type="dxa"/>
            <w:tcBorders>
              <w:top w:val="single" w:sz="4" w:space="0" w:color="auto"/>
              <w:left w:val="nil"/>
              <w:bottom w:val="single" w:sz="4" w:space="0" w:color="auto"/>
              <w:right w:val="nil"/>
            </w:tcBorders>
            <w:shd w:val="clear" w:color="000000" w:fill="00B0F0"/>
            <w:noWrap/>
            <w:vAlign w:val="center"/>
            <w:hideMark/>
          </w:tcPr>
          <w:p w14:paraId="672A36D5"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c>
          <w:tcPr>
            <w:tcW w:w="1017" w:type="dxa"/>
            <w:tcBorders>
              <w:top w:val="single" w:sz="4" w:space="0" w:color="auto"/>
              <w:left w:val="nil"/>
              <w:bottom w:val="single" w:sz="4" w:space="0" w:color="auto"/>
              <w:right w:val="nil"/>
            </w:tcBorders>
            <w:shd w:val="clear" w:color="000000" w:fill="00B0F0"/>
            <w:noWrap/>
            <w:vAlign w:val="center"/>
            <w:hideMark/>
          </w:tcPr>
          <w:p w14:paraId="598675CD" w14:textId="600B5835"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83" w:type="dxa"/>
            <w:tcBorders>
              <w:top w:val="single" w:sz="4" w:space="0" w:color="auto"/>
              <w:left w:val="nil"/>
              <w:bottom w:val="single" w:sz="4" w:space="0" w:color="auto"/>
              <w:right w:val="nil"/>
            </w:tcBorders>
            <w:shd w:val="clear" w:color="000000" w:fill="00B0F0"/>
            <w:noWrap/>
            <w:vAlign w:val="center"/>
            <w:hideMark/>
          </w:tcPr>
          <w:p w14:paraId="16620CF2"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c>
          <w:tcPr>
            <w:tcW w:w="1017" w:type="dxa"/>
            <w:tcBorders>
              <w:top w:val="single" w:sz="4" w:space="0" w:color="auto"/>
              <w:left w:val="nil"/>
              <w:bottom w:val="single" w:sz="4" w:space="0" w:color="auto"/>
              <w:right w:val="nil"/>
            </w:tcBorders>
            <w:shd w:val="clear" w:color="000000" w:fill="00B0F0"/>
            <w:noWrap/>
            <w:vAlign w:val="center"/>
            <w:hideMark/>
          </w:tcPr>
          <w:p w14:paraId="4A9760BA"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83" w:type="dxa"/>
            <w:tcBorders>
              <w:top w:val="single" w:sz="4" w:space="0" w:color="auto"/>
              <w:left w:val="nil"/>
              <w:bottom w:val="single" w:sz="4" w:space="0" w:color="auto"/>
              <w:right w:val="nil"/>
            </w:tcBorders>
            <w:shd w:val="clear" w:color="000000" w:fill="00B0F0"/>
            <w:noWrap/>
            <w:vAlign w:val="center"/>
            <w:hideMark/>
          </w:tcPr>
          <w:p w14:paraId="2C669DFB"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r>
      <w:tr w:rsidR="008F7B73" w:rsidRPr="008F7B73" w14:paraId="4344E2C1" w14:textId="77777777" w:rsidTr="008F7B73">
        <w:trPr>
          <w:trHeight w:val="90"/>
        </w:trPr>
        <w:tc>
          <w:tcPr>
            <w:tcW w:w="1720" w:type="dxa"/>
            <w:tcBorders>
              <w:top w:val="nil"/>
              <w:left w:val="nil"/>
              <w:bottom w:val="nil"/>
              <w:right w:val="nil"/>
            </w:tcBorders>
            <w:shd w:val="clear" w:color="auto" w:fill="auto"/>
            <w:noWrap/>
            <w:vAlign w:val="center"/>
            <w:hideMark/>
          </w:tcPr>
          <w:p w14:paraId="3AC3C0A5"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p>
        </w:tc>
        <w:tc>
          <w:tcPr>
            <w:tcW w:w="976" w:type="dxa"/>
            <w:tcBorders>
              <w:top w:val="nil"/>
              <w:left w:val="nil"/>
              <w:bottom w:val="nil"/>
              <w:right w:val="nil"/>
            </w:tcBorders>
            <w:shd w:val="clear" w:color="auto" w:fill="auto"/>
            <w:noWrap/>
            <w:vAlign w:val="center"/>
            <w:hideMark/>
          </w:tcPr>
          <w:p w14:paraId="02C25F2C"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75C9DDAB"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76" w:type="dxa"/>
            <w:tcBorders>
              <w:top w:val="nil"/>
              <w:left w:val="nil"/>
              <w:bottom w:val="nil"/>
              <w:right w:val="nil"/>
            </w:tcBorders>
            <w:shd w:val="clear" w:color="auto" w:fill="auto"/>
            <w:noWrap/>
            <w:vAlign w:val="center"/>
            <w:hideMark/>
          </w:tcPr>
          <w:p w14:paraId="5C49DC49"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1894D455"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20A2855E"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15E31B60"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449DFC81"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7BECB767"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r>
      <w:tr w:rsidR="008F7B73" w:rsidRPr="008F7B73" w14:paraId="080D9AB8" w14:textId="77777777" w:rsidTr="008F7B73">
        <w:trPr>
          <w:trHeight w:val="300"/>
        </w:trPr>
        <w:tc>
          <w:tcPr>
            <w:tcW w:w="1720" w:type="dxa"/>
            <w:tcBorders>
              <w:top w:val="nil"/>
              <w:left w:val="nil"/>
              <w:bottom w:val="nil"/>
              <w:right w:val="nil"/>
            </w:tcBorders>
            <w:shd w:val="clear" w:color="auto" w:fill="auto"/>
            <w:noWrap/>
            <w:vAlign w:val="bottom"/>
            <w:hideMark/>
          </w:tcPr>
          <w:p w14:paraId="44BBD52A"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Centrale</w:t>
            </w:r>
          </w:p>
        </w:tc>
        <w:tc>
          <w:tcPr>
            <w:tcW w:w="976" w:type="dxa"/>
            <w:tcBorders>
              <w:top w:val="nil"/>
              <w:left w:val="nil"/>
              <w:bottom w:val="nil"/>
              <w:right w:val="nil"/>
            </w:tcBorders>
            <w:shd w:val="clear" w:color="auto" w:fill="auto"/>
            <w:noWrap/>
            <w:vAlign w:val="center"/>
            <w:hideMark/>
          </w:tcPr>
          <w:p w14:paraId="74ED77EF"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446,05</w:t>
            </w:r>
          </w:p>
        </w:tc>
        <w:tc>
          <w:tcPr>
            <w:tcW w:w="944" w:type="dxa"/>
            <w:tcBorders>
              <w:top w:val="nil"/>
              <w:left w:val="nil"/>
              <w:bottom w:val="nil"/>
              <w:right w:val="nil"/>
            </w:tcBorders>
            <w:shd w:val="clear" w:color="auto" w:fill="auto"/>
            <w:noWrap/>
            <w:vAlign w:val="center"/>
            <w:hideMark/>
          </w:tcPr>
          <w:p w14:paraId="551EF73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447,22</w:t>
            </w:r>
          </w:p>
        </w:tc>
        <w:tc>
          <w:tcPr>
            <w:tcW w:w="976" w:type="dxa"/>
            <w:tcBorders>
              <w:top w:val="nil"/>
              <w:left w:val="nil"/>
              <w:bottom w:val="nil"/>
              <w:right w:val="nil"/>
            </w:tcBorders>
            <w:shd w:val="clear" w:color="auto" w:fill="auto"/>
            <w:noWrap/>
            <w:vAlign w:val="center"/>
            <w:hideMark/>
          </w:tcPr>
          <w:p w14:paraId="1FFE1E3F"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436,58</w:t>
            </w:r>
          </w:p>
        </w:tc>
        <w:tc>
          <w:tcPr>
            <w:tcW w:w="944" w:type="dxa"/>
            <w:tcBorders>
              <w:top w:val="nil"/>
              <w:left w:val="nil"/>
              <w:bottom w:val="nil"/>
              <w:right w:val="nil"/>
            </w:tcBorders>
            <w:shd w:val="clear" w:color="auto" w:fill="auto"/>
            <w:noWrap/>
            <w:vAlign w:val="center"/>
            <w:hideMark/>
          </w:tcPr>
          <w:p w14:paraId="72DB0BA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470,98</w:t>
            </w:r>
          </w:p>
        </w:tc>
        <w:tc>
          <w:tcPr>
            <w:tcW w:w="1017" w:type="dxa"/>
            <w:tcBorders>
              <w:top w:val="nil"/>
              <w:left w:val="nil"/>
              <w:bottom w:val="nil"/>
              <w:right w:val="nil"/>
            </w:tcBorders>
            <w:shd w:val="clear" w:color="auto" w:fill="auto"/>
            <w:noWrap/>
            <w:vAlign w:val="center"/>
            <w:hideMark/>
          </w:tcPr>
          <w:p w14:paraId="585A414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475,27</w:t>
            </w:r>
          </w:p>
        </w:tc>
        <w:tc>
          <w:tcPr>
            <w:tcW w:w="983" w:type="dxa"/>
            <w:tcBorders>
              <w:top w:val="nil"/>
              <w:left w:val="nil"/>
              <w:bottom w:val="nil"/>
              <w:right w:val="nil"/>
            </w:tcBorders>
            <w:shd w:val="clear" w:color="auto" w:fill="auto"/>
            <w:noWrap/>
            <w:vAlign w:val="center"/>
            <w:hideMark/>
          </w:tcPr>
          <w:p w14:paraId="1986611D"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458,53</w:t>
            </w:r>
          </w:p>
        </w:tc>
        <w:tc>
          <w:tcPr>
            <w:tcW w:w="1017" w:type="dxa"/>
            <w:tcBorders>
              <w:top w:val="nil"/>
              <w:left w:val="nil"/>
              <w:bottom w:val="nil"/>
              <w:right w:val="nil"/>
            </w:tcBorders>
            <w:shd w:val="clear" w:color="auto" w:fill="auto"/>
            <w:noWrap/>
            <w:vAlign w:val="center"/>
            <w:hideMark/>
          </w:tcPr>
          <w:p w14:paraId="53484ABC"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500,47</w:t>
            </w:r>
          </w:p>
        </w:tc>
        <w:tc>
          <w:tcPr>
            <w:tcW w:w="983" w:type="dxa"/>
            <w:tcBorders>
              <w:top w:val="nil"/>
              <w:left w:val="nil"/>
              <w:bottom w:val="nil"/>
              <w:right w:val="nil"/>
            </w:tcBorders>
            <w:shd w:val="clear" w:color="auto" w:fill="auto"/>
            <w:noWrap/>
            <w:vAlign w:val="center"/>
            <w:hideMark/>
          </w:tcPr>
          <w:p w14:paraId="1767E6C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505,70</w:t>
            </w:r>
          </w:p>
        </w:tc>
      </w:tr>
      <w:tr w:rsidR="008F7B73" w:rsidRPr="008F7B73" w14:paraId="6BF991B2" w14:textId="77777777" w:rsidTr="008F7B73">
        <w:trPr>
          <w:trHeight w:val="300"/>
        </w:trPr>
        <w:tc>
          <w:tcPr>
            <w:tcW w:w="1720" w:type="dxa"/>
            <w:tcBorders>
              <w:top w:val="nil"/>
              <w:left w:val="nil"/>
              <w:bottom w:val="nil"/>
              <w:right w:val="nil"/>
            </w:tcBorders>
            <w:shd w:val="clear" w:color="auto" w:fill="auto"/>
            <w:noWrap/>
            <w:vAlign w:val="bottom"/>
            <w:hideMark/>
          </w:tcPr>
          <w:p w14:paraId="0CF53553"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G-Lomé</w:t>
            </w:r>
          </w:p>
        </w:tc>
        <w:tc>
          <w:tcPr>
            <w:tcW w:w="976" w:type="dxa"/>
            <w:tcBorders>
              <w:top w:val="nil"/>
              <w:left w:val="nil"/>
              <w:bottom w:val="nil"/>
              <w:right w:val="nil"/>
            </w:tcBorders>
            <w:shd w:val="clear" w:color="auto" w:fill="auto"/>
            <w:noWrap/>
            <w:vAlign w:val="center"/>
            <w:hideMark/>
          </w:tcPr>
          <w:p w14:paraId="360B78A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550,56</w:t>
            </w:r>
          </w:p>
        </w:tc>
        <w:tc>
          <w:tcPr>
            <w:tcW w:w="944" w:type="dxa"/>
            <w:tcBorders>
              <w:top w:val="nil"/>
              <w:left w:val="nil"/>
              <w:bottom w:val="nil"/>
              <w:right w:val="nil"/>
            </w:tcBorders>
            <w:shd w:val="clear" w:color="auto" w:fill="auto"/>
            <w:noWrap/>
            <w:vAlign w:val="center"/>
            <w:hideMark/>
          </w:tcPr>
          <w:p w14:paraId="711FC3A1"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529,15</w:t>
            </w:r>
          </w:p>
        </w:tc>
        <w:tc>
          <w:tcPr>
            <w:tcW w:w="976" w:type="dxa"/>
            <w:tcBorders>
              <w:top w:val="nil"/>
              <w:left w:val="nil"/>
              <w:bottom w:val="nil"/>
              <w:right w:val="nil"/>
            </w:tcBorders>
            <w:shd w:val="clear" w:color="auto" w:fill="auto"/>
            <w:noWrap/>
            <w:vAlign w:val="center"/>
            <w:hideMark/>
          </w:tcPr>
          <w:p w14:paraId="6AA0DD17"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593,54</w:t>
            </w:r>
          </w:p>
        </w:tc>
        <w:tc>
          <w:tcPr>
            <w:tcW w:w="944" w:type="dxa"/>
            <w:tcBorders>
              <w:top w:val="nil"/>
              <w:left w:val="nil"/>
              <w:bottom w:val="nil"/>
              <w:right w:val="nil"/>
            </w:tcBorders>
            <w:shd w:val="clear" w:color="auto" w:fill="auto"/>
            <w:noWrap/>
            <w:vAlign w:val="center"/>
            <w:hideMark/>
          </w:tcPr>
          <w:p w14:paraId="384EA0E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571,23</w:t>
            </w:r>
          </w:p>
        </w:tc>
        <w:tc>
          <w:tcPr>
            <w:tcW w:w="1017" w:type="dxa"/>
            <w:tcBorders>
              <w:top w:val="nil"/>
              <w:left w:val="nil"/>
              <w:bottom w:val="nil"/>
              <w:right w:val="nil"/>
            </w:tcBorders>
            <w:shd w:val="clear" w:color="auto" w:fill="auto"/>
            <w:noWrap/>
            <w:vAlign w:val="center"/>
            <w:hideMark/>
          </w:tcPr>
          <w:p w14:paraId="3B7EDCA9"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550,62</w:t>
            </w:r>
          </w:p>
        </w:tc>
        <w:tc>
          <w:tcPr>
            <w:tcW w:w="983" w:type="dxa"/>
            <w:tcBorders>
              <w:top w:val="nil"/>
              <w:left w:val="nil"/>
              <w:bottom w:val="nil"/>
              <w:right w:val="nil"/>
            </w:tcBorders>
            <w:shd w:val="clear" w:color="auto" w:fill="auto"/>
            <w:noWrap/>
            <w:vAlign w:val="center"/>
            <w:hideMark/>
          </w:tcPr>
          <w:p w14:paraId="0CE42214"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527,18</w:t>
            </w:r>
          </w:p>
        </w:tc>
        <w:tc>
          <w:tcPr>
            <w:tcW w:w="1017" w:type="dxa"/>
            <w:tcBorders>
              <w:top w:val="nil"/>
              <w:left w:val="nil"/>
              <w:bottom w:val="nil"/>
              <w:right w:val="nil"/>
            </w:tcBorders>
            <w:shd w:val="clear" w:color="auto" w:fill="auto"/>
            <w:noWrap/>
            <w:vAlign w:val="center"/>
            <w:hideMark/>
          </w:tcPr>
          <w:p w14:paraId="26FC1536"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562,86</w:t>
            </w:r>
          </w:p>
        </w:tc>
        <w:tc>
          <w:tcPr>
            <w:tcW w:w="983" w:type="dxa"/>
            <w:tcBorders>
              <w:top w:val="nil"/>
              <w:left w:val="nil"/>
              <w:bottom w:val="nil"/>
              <w:right w:val="nil"/>
            </w:tcBorders>
            <w:shd w:val="clear" w:color="auto" w:fill="auto"/>
            <w:noWrap/>
            <w:vAlign w:val="center"/>
            <w:hideMark/>
          </w:tcPr>
          <w:p w14:paraId="2FC6781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550,62</w:t>
            </w:r>
          </w:p>
        </w:tc>
      </w:tr>
      <w:tr w:rsidR="008F7B73" w:rsidRPr="008F7B73" w14:paraId="15F47362" w14:textId="77777777" w:rsidTr="008F7B73">
        <w:trPr>
          <w:trHeight w:val="300"/>
        </w:trPr>
        <w:tc>
          <w:tcPr>
            <w:tcW w:w="1720" w:type="dxa"/>
            <w:tcBorders>
              <w:top w:val="nil"/>
              <w:left w:val="nil"/>
              <w:bottom w:val="nil"/>
              <w:right w:val="nil"/>
            </w:tcBorders>
            <w:shd w:val="clear" w:color="auto" w:fill="auto"/>
            <w:noWrap/>
            <w:vAlign w:val="bottom"/>
            <w:hideMark/>
          </w:tcPr>
          <w:p w14:paraId="60575239"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Kara</w:t>
            </w:r>
          </w:p>
        </w:tc>
        <w:tc>
          <w:tcPr>
            <w:tcW w:w="976" w:type="dxa"/>
            <w:tcBorders>
              <w:top w:val="nil"/>
              <w:left w:val="nil"/>
              <w:bottom w:val="nil"/>
              <w:right w:val="nil"/>
            </w:tcBorders>
            <w:shd w:val="clear" w:color="auto" w:fill="auto"/>
            <w:noWrap/>
            <w:vAlign w:val="center"/>
            <w:hideMark/>
          </w:tcPr>
          <w:p w14:paraId="10FA3897"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411,24</w:t>
            </w:r>
          </w:p>
        </w:tc>
        <w:tc>
          <w:tcPr>
            <w:tcW w:w="944" w:type="dxa"/>
            <w:tcBorders>
              <w:top w:val="nil"/>
              <w:left w:val="nil"/>
              <w:bottom w:val="nil"/>
              <w:right w:val="nil"/>
            </w:tcBorders>
            <w:shd w:val="clear" w:color="auto" w:fill="auto"/>
            <w:noWrap/>
            <w:vAlign w:val="center"/>
            <w:hideMark/>
          </w:tcPr>
          <w:p w14:paraId="6A59B13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430,14</w:t>
            </w:r>
          </w:p>
        </w:tc>
        <w:tc>
          <w:tcPr>
            <w:tcW w:w="976" w:type="dxa"/>
            <w:tcBorders>
              <w:top w:val="nil"/>
              <w:left w:val="nil"/>
              <w:bottom w:val="nil"/>
              <w:right w:val="nil"/>
            </w:tcBorders>
            <w:shd w:val="clear" w:color="auto" w:fill="auto"/>
            <w:noWrap/>
            <w:vAlign w:val="center"/>
            <w:hideMark/>
          </w:tcPr>
          <w:p w14:paraId="0DEFE226"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523,52</w:t>
            </w:r>
          </w:p>
        </w:tc>
        <w:tc>
          <w:tcPr>
            <w:tcW w:w="944" w:type="dxa"/>
            <w:tcBorders>
              <w:top w:val="nil"/>
              <w:left w:val="nil"/>
              <w:bottom w:val="nil"/>
              <w:right w:val="nil"/>
            </w:tcBorders>
            <w:shd w:val="clear" w:color="auto" w:fill="auto"/>
            <w:noWrap/>
            <w:vAlign w:val="center"/>
            <w:hideMark/>
          </w:tcPr>
          <w:p w14:paraId="46C37F81"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528,75</w:t>
            </w:r>
          </w:p>
        </w:tc>
        <w:tc>
          <w:tcPr>
            <w:tcW w:w="1017" w:type="dxa"/>
            <w:tcBorders>
              <w:top w:val="nil"/>
              <w:left w:val="nil"/>
              <w:bottom w:val="nil"/>
              <w:right w:val="nil"/>
            </w:tcBorders>
            <w:shd w:val="clear" w:color="auto" w:fill="auto"/>
            <w:noWrap/>
            <w:vAlign w:val="center"/>
            <w:hideMark/>
          </w:tcPr>
          <w:p w14:paraId="54FF5E7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446,32</w:t>
            </w:r>
          </w:p>
        </w:tc>
        <w:tc>
          <w:tcPr>
            <w:tcW w:w="983" w:type="dxa"/>
            <w:tcBorders>
              <w:top w:val="nil"/>
              <w:left w:val="nil"/>
              <w:bottom w:val="nil"/>
              <w:right w:val="nil"/>
            </w:tcBorders>
            <w:shd w:val="clear" w:color="auto" w:fill="auto"/>
            <w:noWrap/>
            <w:vAlign w:val="center"/>
            <w:hideMark/>
          </w:tcPr>
          <w:p w14:paraId="63D6E21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462,36</w:t>
            </w:r>
          </w:p>
        </w:tc>
        <w:tc>
          <w:tcPr>
            <w:tcW w:w="1017" w:type="dxa"/>
            <w:tcBorders>
              <w:top w:val="nil"/>
              <w:left w:val="nil"/>
              <w:bottom w:val="nil"/>
              <w:right w:val="nil"/>
            </w:tcBorders>
            <w:shd w:val="clear" w:color="auto" w:fill="auto"/>
            <w:noWrap/>
            <w:vAlign w:val="center"/>
            <w:hideMark/>
          </w:tcPr>
          <w:p w14:paraId="45ABE89D"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544,02</w:t>
            </w:r>
          </w:p>
        </w:tc>
        <w:tc>
          <w:tcPr>
            <w:tcW w:w="983" w:type="dxa"/>
            <w:tcBorders>
              <w:top w:val="nil"/>
              <w:left w:val="nil"/>
              <w:bottom w:val="nil"/>
              <w:right w:val="nil"/>
            </w:tcBorders>
            <w:shd w:val="clear" w:color="auto" w:fill="auto"/>
            <w:noWrap/>
            <w:vAlign w:val="center"/>
            <w:hideMark/>
          </w:tcPr>
          <w:p w14:paraId="6F07B69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527,51</w:t>
            </w:r>
          </w:p>
        </w:tc>
      </w:tr>
      <w:tr w:rsidR="008F7B73" w:rsidRPr="008F7B73" w14:paraId="54954900" w14:textId="77777777" w:rsidTr="008F7B73">
        <w:trPr>
          <w:trHeight w:val="300"/>
        </w:trPr>
        <w:tc>
          <w:tcPr>
            <w:tcW w:w="1720" w:type="dxa"/>
            <w:tcBorders>
              <w:top w:val="nil"/>
              <w:left w:val="nil"/>
              <w:bottom w:val="nil"/>
              <w:right w:val="nil"/>
            </w:tcBorders>
            <w:shd w:val="clear" w:color="auto" w:fill="auto"/>
            <w:noWrap/>
            <w:vAlign w:val="bottom"/>
            <w:hideMark/>
          </w:tcPr>
          <w:p w14:paraId="5DFB36D0"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 xml:space="preserve">Maritime </w:t>
            </w:r>
          </w:p>
        </w:tc>
        <w:tc>
          <w:tcPr>
            <w:tcW w:w="976" w:type="dxa"/>
            <w:tcBorders>
              <w:top w:val="nil"/>
              <w:left w:val="nil"/>
              <w:bottom w:val="nil"/>
              <w:right w:val="nil"/>
            </w:tcBorders>
            <w:shd w:val="clear" w:color="auto" w:fill="auto"/>
            <w:noWrap/>
            <w:vAlign w:val="center"/>
            <w:hideMark/>
          </w:tcPr>
          <w:p w14:paraId="0972BCF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457,25</w:t>
            </w:r>
          </w:p>
        </w:tc>
        <w:tc>
          <w:tcPr>
            <w:tcW w:w="944" w:type="dxa"/>
            <w:tcBorders>
              <w:top w:val="nil"/>
              <w:left w:val="nil"/>
              <w:bottom w:val="nil"/>
              <w:right w:val="nil"/>
            </w:tcBorders>
            <w:shd w:val="clear" w:color="auto" w:fill="auto"/>
            <w:noWrap/>
            <w:vAlign w:val="center"/>
            <w:hideMark/>
          </w:tcPr>
          <w:p w14:paraId="11C7ABFE"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467,34</w:t>
            </w:r>
          </w:p>
        </w:tc>
        <w:tc>
          <w:tcPr>
            <w:tcW w:w="976" w:type="dxa"/>
            <w:tcBorders>
              <w:top w:val="nil"/>
              <w:left w:val="nil"/>
              <w:bottom w:val="nil"/>
              <w:right w:val="nil"/>
            </w:tcBorders>
            <w:shd w:val="clear" w:color="auto" w:fill="auto"/>
            <w:noWrap/>
            <w:vAlign w:val="center"/>
            <w:hideMark/>
          </w:tcPr>
          <w:p w14:paraId="341DF076"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536,23</w:t>
            </w:r>
          </w:p>
        </w:tc>
        <w:tc>
          <w:tcPr>
            <w:tcW w:w="944" w:type="dxa"/>
            <w:tcBorders>
              <w:top w:val="nil"/>
              <w:left w:val="nil"/>
              <w:bottom w:val="nil"/>
              <w:right w:val="nil"/>
            </w:tcBorders>
            <w:shd w:val="clear" w:color="auto" w:fill="auto"/>
            <w:noWrap/>
            <w:vAlign w:val="center"/>
            <w:hideMark/>
          </w:tcPr>
          <w:p w14:paraId="7B9EB9C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532,69</w:t>
            </w:r>
          </w:p>
        </w:tc>
        <w:tc>
          <w:tcPr>
            <w:tcW w:w="1017" w:type="dxa"/>
            <w:tcBorders>
              <w:top w:val="nil"/>
              <w:left w:val="nil"/>
              <w:bottom w:val="nil"/>
              <w:right w:val="nil"/>
            </w:tcBorders>
            <w:shd w:val="clear" w:color="auto" w:fill="auto"/>
            <w:noWrap/>
            <w:vAlign w:val="center"/>
            <w:hideMark/>
          </w:tcPr>
          <w:p w14:paraId="1349079E"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486,52</w:t>
            </w:r>
          </w:p>
        </w:tc>
        <w:tc>
          <w:tcPr>
            <w:tcW w:w="983" w:type="dxa"/>
            <w:tcBorders>
              <w:top w:val="nil"/>
              <w:left w:val="nil"/>
              <w:bottom w:val="nil"/>
              <w:right w:val="nil"/>
            </w:tcBorders>
            <w:shd w:val="clear" w:color="auto" w:fill="auto"/>
            <w:noWrap/>
            <w:vAlign w:val="center"/>
            <w:hideMark/>
          </w:tcPr>
          <w:p w14:paraId="73B5FE74"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492,19</w:t>
            </w:r>
          </w:p>
        </w:tc>
        <w:tc>
          <w:tcPr>
            <w:tcW w:w="1017" w:type="dxa"/>
            <w:tcBorders>
              <w:top w:val="nil"/>
              <w:left w:val="nil"/>
              <w:bottom w:val="nil"/>
              <w:right w:val="nil"/>
            </w:tcBorders>
            <w:shd w:val="clear" w:color="auto" w:fill="auto"/>
            <w:noWrap/>
            <w:vAlign w:val="center"/>
            <w:hideMark/>
          </w:tcPr>
          <w:p w14:paraId="27EFA1F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547,57</w:t>
            </w:r>
          </w:p>
        </w:tc>
        <w:tc>
          <w:tcPr>
            <w:tcW w:w="983" w:type="dxa"/>
            <w:tcBorders>
              <w:top w:val="nil"/>
              <w:left w:val="nil"/>
              <w:bottom w:val="nil"/>
              <w:right w:val="nil"/>
            </w:tcBorders>
            <w:shd w:val="clear" w:color="auto" w:fill="auto"/>
            <w:noWrap/>
            <w:vAlign w:val="center"/>
            <w:hideMark/>
          </w:tcPr>
          <w:p w14:paraId="2F25B4C9"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537,78</w:t>
            </w:r>
          </w:p>
        </w:tc>
      </w:tr>
      <w:tr w:rsidR="008F7B73" w:rsidRPr="008F7B73" w14:paraId="2298D29A" w14:textId="77777777" w:rsidTr="008F7B73">
        <w:trPr>
          <w:trHeight w:val="300"/>
        </w:trPr>
        <w:tc>
          <w:tcPr>
            <w:tcW w:w="1720" w:type="dxa"/>
            <w:tcBorders>
              <w:top w:val="nil"/>
              <w:left w:val="nil"/>
              <w:bottom w:val="nil"/>
              <w:right w:val="nil"/>
            </w:tcBorders>
            <w:shd w:val="clear" w:color="auto" w:fill="auto"/>
            <w:noWrap/>
            <w:vAlign w:val="bottom"/>
            <w:hideMark/>
          </w:tcPr>
          <w:p w14:paraId="7E1E77DD"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Plateaux</w:t>
            </w:r>
          </w:p>
        </w:tc>
        <w:tc>
          <w:tcPr>
            <w:tcW w:w="976" w:type="dxa"/>
            <w:tcBorders>
              <w:top w:val="nil"/>
              <w:left w:val="nil"/>
              <w:bottom w:val="nil"/>
              <w:right w:val="nil"/>
            </w:tcBorders>
            <w:shd w:val="clear" w:color="auto" w:fill="auto"/>
            <w:noWrap/>
            <w:vAlign w:val="center"/>
            <w:hideMark/>
          </w:tcPr>
          <w:p w14:paraId="71E94494"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412,90</w:t>
            </w:r>
          </w:p>
        </w:tc>
        <w:tc>
          <w:tcPr>
            <w:tcW w:w="944" w:type="dxa"/>
            <w:tcBorders>
              <w:top w:val="nil"/>
              <w:left w:val="nil"/>
              <w:bottom w:val="nil"/>
              <w:right w:val="nil"/>
            </w:tcBorders>
            <w:shd w:val="clear" w:color="auto" w:fill="auto"/>
            <w:noWrap/>
            <w:vAlign w:val="center"/>
            <w:hideMark/>
          </w:tcPr>
          <w:p w14:paraId="1CF8E62B"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414,08</w:t>
            </w:r>
          </w:p>
        </w:tc>
        <w:tc>
          <w:tcPr>
            <w:tcW w:w="976" w:type="dxa"/>
            <w:tcBorders>
              <w:top w:val="nil"/>
              <w:left w:val="nil"/>
              <w:bottom w:val="nil"/>
              <w:right w:val="nil"/>
            </w:tcBorders>
            <w:shd w:val="clear" w:color="auto" w:fill="auto"/>
            <w:noWrap/>
            <w:vAlign w:val="center"/>
            <w:hideMark/>
          </w:tcPr>
          <w:p w14:paraId="13A2B19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467,90</w:t>
            </w:r>
          </w:p>
        </w:tc>
        <w:tc>
          <w:tcPr>
            <w:tcW w:w="944" w:type="dxa"/>
            <w:tcBorders>
              <w:top w:val="nil"/>
              <w:left w:val="nil"/>
              <w:bottom w:val="nil"/>
              <w:right w:val="nil"/>
            </w:tcBorders>
            <w:shd w:val="clear" w:color="auto" w:fill="auto"/>
            <w:noWrap/>
            <w:vAlign w:val="center"/>
            <w:hideMark/>
          </w:tcPr>
          <w:p w14:paraId="63841A57"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425,63</w:t>
            </w:r>
          </w:p>
        </w:tc>
        <w:tc>
          <w:tcPr>
            <w:tcW w:w="1017" w:type="dxa"/>
            <w:tcBorders>
              <w:top w:val="nil"/>
              <w:left w:val="nil"/>
              <w:bottom w:val="nil"/>
              <w:right w:val="nil"/>
            </w:tcBorders>
            <w:shd w:val="clear" w:color="auto" w:fill="auto"/>
            <w:noWrap/>
            <w:vAlign w:val="center"/>
            <w:hideMark/>
          </w:tcPr>
          <w:p w14:paraId="5DF35AB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448,70</w:t>
            </w:r>
          </w:p>
        </w:tc>
        <w:tc>
          <w:tcPr>
            <w:tcW w:w="983" w:type="dxa"/>
            <w:tcBorders>
              <w:top w:val="nil"/>
              <w:left w:val="nil"/>
              <w:bottom w:val="nil"/>
              <w:right w:val="nil"/>
            </w:tcBorders>
            <w:shd w:val="clear" w:color="auto" w:fill="auto"/>
            <w:noWrap/>
            <w:vAlign w:val="center"/>
            <w:hideMark/>
          </w:tcPr>
          <w:p w14:paraId="5BEAFF08"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447,66</w:t>
            </w:r>
          </w:p>
        </w:tc>
        <w:tc>
          <w:tcPr>
            <w:tcW w:w="1017" w:type="dxa"/>
            <w:tcBorders>
              <w:top w:val="nil"/>
              <w:left w:val="nil"/>
              <w:bottom w:val="nil"/>
              <w:right w:val="nil"/>
            </w:tcBorders>
            <w:shd w:val="clear" w:color="auto" w:fill="auto"/>
            <w:noWrap/>
            <w:vAlign w:val="center"/>
            <w:hideMark/>
          </w:tcPr>
          <w:p w14:paraId="6146C1B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487,88</w:t>
            </w:r>
          </w:p>
        </w:tc>
        <w:tc>
          <w:tcPr>
            <w:tcW w:w="983" w:type="dxa"/>
            <w:tcBorders>
              <w:top w:val="nil"/>
              <w:left w:val="nil"/>
              <w:bottom w:val="nil"/>
              <w:right w:val="nil"/>
            </w:tcBorders>
            <w:shd w:val="clear" w:color="auto" w:fill="auto"/>
            <w:noWrap/>
            <w:vAlign w:val="center"/>
            <w:hideMark/>
          </w:tcPr>
          <w:p w14:paraId="7282E50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442,58</w:t>
            </w:r>
          </w:p>
        </w:tc>
      </w:tr>
      <w:tr w:rsidR="008F7B73" w:rsidRPr="008F7B73" w14:paraId="7AD7C733" w14:textId="77777777" w:rsidTr="008F7B73">
        <w:trPr>
          <w:trHeight w:val="300"/>
        </w:trPr>
        <w:tc>
          <w:tcPr>
            <w:tcW w:w="1720" w:type="dxa"/>
            <w:tcBorders>
              <w:top w:val="nil"/>
              <w:left w:val="nil"/>
              <w:bottom w:val="nil"/>
              <w:right w:val="nil"/>
            </w:tcBorders>
            <w:shd w:val="clear" w:color="auto" w:fill="auto"/>
            <w:noWrap/>
            <w:vAlign w:val="bottom"/>
            <w:hideMark/>
          </w:tcPr>
          <w:p w14:paraId="5BD41311"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Savanes</w:t>
            </w:r>
          </w:p>
        </w:tc>
        <w:tc>
          <w:tcPr>
            <w:tcW w:w="976" w:type="dxa"/>
            <w:tcBorders>
              <w:top w:val="nil"/>
              <w:left w:val="nil"/>
              <w:bottom w:val="nil"/>
              <w:right w:val="nil"/>
            </w:tcBorders>
            <w:shd w:val="clear" w:color="auto" w:fill="auto"/>
            <w:noWrap/>
            <w:vAlign w:val="center"/>
            <w:hideMark/>
          </w:tcPr>
          <w:p w14:paraId="71EC6B0F"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437,28</w:t>
            </w:r>
          </w:p>
        </w:tc>
        <w:tc>
          <w:tcPr>
            <w:tcW w:w="944" w:type="dxa"/>
            <w:tcBorders>
              <w:top w:val="nil"/>
              <w:left w:val="nil"/>
              <w:bottom w:val="nil"/>
              <w:right w:val="nil"/>
            </w:tcBorders>
            <w:shd w:val="clear" w:color="auto" w:fill="auto"/>
            <w:noWrap/>
            <w:vAlign w:val="center"/>
            <w:hideMark/>
          </w:tcPr>
          <w:p w14:paraId="15D4104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429,17</w:t>
            </w:r>
          </w:p>
        </w:tc>
        <w:tc>
          <w:tcPr>
            <w:tcW w:w="976" w:type="dxa"/>
            <w:tcBorders>
              <w:top w:val="nil"/>
              <w:left w:val="nil"/>
              <w:bottom w:val="nil"/>
              <w:right w:val="nil"/>
            </w:tcBorders>
            <w:shd w:val="clear" w:color="auto" w:fill="auto"/>
            <w:noWrap/>
            <w:vAlign w:val="center"/>
            <w:hideMark/>
          </w:tcPr>
          <w:p w14:paraId="0380D74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442,28</w:t>
            </w:r>
          </w:p>
        </w:tc>
        <w:tc>
          <w:tcPr>
            <w:tcW w:w="944" w:type="dxa"/>
            <w:tcBorders>
              <w:top w:val="nil"/>
              <w:left w:val="nil"/>
              <w:bottom w:val="nil"/>
              <w:right w:val="nil"/>
            </w:tcBorders>
            <w:shd w:val="clear" w:color="auto" w:fill="auto"/>
            <w:noWrap/>
            <w:vAlign w:val="center"/>
            <w:hideMark/>
          </w:tcPr>
          <w:p w14:paraId="00CE5DDD"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447,41</w:t>
            </w:r>
          </w:p>
        </w:tc>
        <w:tc>
          <w:tcPr>
            <w:tcW w:w="1017" w:type="dxa"/>
            <w:tcBorders>
              <w:top w:val="nil"/>
              <w:left w:val="nil"/>
              <w:bottom w:val="nil"/>
              <w:right w:val="nil"/>
            </w:tcBorders>
            <w:shd w:val="clear" w:color="auto" w:fill="auto"/>
            <w:noWrap/>
            <w:vAlign w:val="center"/>
            <w:hideMark/>
          </w:tcPr>
          <w:p w14:paraId="07F38FD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450,41</w:t>
            </w:r>
          </w:p>
        </w:tc>
        <w:tc>
          <w:tcPr>
            <w:tcW w:w="983" w:type="dxa"/>
            <w:tcBorders>
              <w:top w:val="nil"/>
              <w:left w:val="nil"/>
              <w:bottom w:val="nil"/>
              <w:right w:val="nil"/>
            </w:tcBorders>
            <w:shd w:val="clear" w:color="auto" w:fill="auto"/>
            <w:noWrap/>
            <w:vAlign w:val="center"/>
            <w:hideMark/>
          </w:tcPr>
          <w:p w14:paraId="25E14F6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438,92</w:t>
            </w:r>
          </w:p>
        </w:tc>
        <w:tc>
          <w:tcPr>
            <w:tcW w:w="1017" w:type="dxa"/>
            <w:tcBorders>
              <w:top w:val="nil"/>
              <w:left w:val="nil"/>
              <w:bottom w:val="nil"/>
              <w:right w:val="nil"/>
            </w:tcBorders>
            <w:shd w:val="clear" w:color="auto" w:fill="auto"/>
            <w:noWrap/>
            <w:vAlign w:val="center"/>
            <w:hideMark/>
          </w:tcPr>
          <w:p w14:paraId="4FAFAE71"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452,84</w:t>
            </w:r>
          </w:p>
        </w:tc>
        <w:tc>
          <w:tcPr>
            <w:tcW w:w="983" w:type="dxa"/>
            <w:tcBorders>
              <w:top w:val="nil"/>
              <w:left w:val="nil"/>
              <w:bottom w:val="nil"/>
              <w:right w:val="nil"/>
            </w:tcBorders>
            <w:shd w:val="clear" w:color="auto" w:fill="auto"/>
            <w:noWrap/>
            <w:vAlign w:val="center"/>
            <w:hideMark/>
          </w:tcPr>
          <w:p w14:paraId="21C417F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459,33</w:t>
            </w:r>
          </w:p>
        </w:tc>
      </w:tr>
      <w:tr w:rsidR="008F7B73" w:rsidRPr="008F7B73" w14:paraId="5B9BD02B" w14:textId="77777777" w:rsidTr="008F7B73">
        <w:trPr>
          <w:trHeight w:val="90"/>
        </w:trPr>
        <w:tc>
          <w:tcPr>
            <w:tcW w:w="1720" w:type="dxa"/>
            <w:tcBorders>
              <w:top w:val="nil"/>
              <w:left w:val="nil"/>
              <w:bottom w:val="nil"/>
              <w:right w:val="nil"/>
            </w:tcBorders>
            <w:shd w:val="clear" w:color="auto" w:fill="auto"/>
            <w:noWrap/>
            <w:vAlign w:val="bottom"/>
            <w:hideMark/>
          </w:tcPr>
          <w:p w14:paraId="4301EE6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p>
        </w:tc>
        <w:tc>
          <w:tcPr>
            <w:tcW w:w="976" w:type="dxa"/>
            <w:tcBorders>
              <w:top w:val="nil"/>
              <w:left w:val="nil"/>
              <w:bottom w:val="nil"/>
              <w:right w:val="nil"/>
            </w:tcBorders>
            <w:shd w:val="clear" w:color="auto" w:fill="auto"/>
            <w:noWrap/>
            <w:vAlign w:val="center"/>
            <w:hideMark/>
          </w:tcPr>
          <w:p w14:paraId="3C22ED02" w14:textId="77777777" w:rsidR="008F7B73" w:rsidRPr="008F7B73" w:rsidRDefault="008F7B73" w:rsidP="008F7B73">
            <w:pPr>
              <w:spacing w:after="0" w:line="240" w:lineRule="auto"/>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22EB438A"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76" w:type="dxa"/>
            <w:tcBorders>
              <w:top w:val="nil"/>
              <w:left w:val="nil"/>
              <w:bottom w:val="nil"/>
              <w:right w:val="nil"/>
            </w:tcBorders>
            <w:shd w:val="clear" w:color="auto" w:fill="auto"/>
            <w:noWrap/>
            <w:vAlign w:val="center"/>
            <w:hideMark/>
          </w:tcPr>
          <w:p w14:paraId="368AC87F"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053A6EEE"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2DBE5C2E"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7AE321A1"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768E2448"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4612D5AB"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r>
      <w:tr w:rsidR="008F7B73" w:rsidRPr="008F7B73" w14:paraId="2F958ADA" w14:textId="77777777" w:rsidTr="008F7B73">
        <w:trPr>
          <w:trHeight w:val="300"/>
        </w:trPr>
        <w:tc>
          <w:tcPr>
            <w:tcW w:w="1720" w:type="dxa"/>
            <w:tcBorders>
              <w:top w:val="single" w:sz="4" w:space="0" w:color="auto"/>
              <w:left w:val="nil"/>
              <w:bottom w:val="single" w:sz="4" w:space="0" w:color="auto"/>
              <w:right w:val="nil"/>
            </w:tcBorders>
            <w:shd w:val="clear" w:color="auto" w:fill="auto"/>
            <w:noWrap/>
            <w:vAlign w:val="bottom"/>
            <w:hideMark/>
          </w:tcPr>
          <w:p w14:paraId="038DF3AA" w14:textId="77777777" w:rsidR="008F7B73" w:rsidRPr="008F7B73" w:rsidRDefault="008F7B73" w:rsidP="008F7B73">
            <w:pPr>
              <w:spacing w:after="0" w:line="240" w:lineRule="auto"/>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Togo</w:t>
            </w:r>
          </w:p>
        </w:tc>
        <w:tc>
          <w:tcPr>
            <w:tcW w:w="976" w:type="dxa"/>
            <w:tcBorders>
              <w:top w:val="single" w:sz="4" w:space="0" w:color="auto"/>
              <w:left w:val="nil"/>
              <w:bottom w:val="single" w:sz="4" w:space="0" w:color="auto"/>
              <w:right w:val="nil"/>
            </w:tcBorders>
            <w:shd w:val="clear" w:color="auto" w:fill="auto"/>
            <w:noWrap/>
            <w:vAlign w:val="center"/>
            <w:hideMark/>
          </w:tcPr>
          <w:p w14:paraId="77C985C4"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441,79</w:t>
            </w:r>
          </w:p>
        </w:tc>
        <w:tc>
          <w:tcPr>
            <w:tcW w:w="944" w:type="dxa"/>
            <w:tcBorders>
              <w:top w:val="single" w:sz="4" w:space="0" w:color="auto"/>
              <w:left w:val="nil"/>
              <w:bottom w:val="single" w:sz="4" w:space="0" w:color="auto"/>
              <w:right w:val="nil"/>
            </w:tcBorders>
            <w:shd w:val="clear" w:color="auto" w:fill="auto"/>
            <w:noWrap/>
            <w:vAlign w:val="center"/>
            <w:hideMark/>
          </w:tcPr>
          <w:p w14:paraId="091D9536"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448,28</w:t>
            </w:r>
          </w:p>
        </w:tc>
        <w:tc>
          <w:tcPr>
            <w:tcW w:w="976" w:type="dxa"/>
            <w:tcBorders>
              <w:top w:val="single" w:sz="4" w:space="0" w:color="auto"/>
              <w:left w:val="nil"/>
              <w:bottom w:val="single" w:sz="4" w:space="0" w:color="auto"/>
              <w:right w:val="nil"/>
            </w:tcBorders>
            <w:shd w:val="clear" w:color="auto" w:fill="auto"/>
            <w:noWrap/>
            <w:vAlign w:val="center"/>
            <w:hideMark/>
          </w:tcPr>
          <w:p w14:paraId="4EF1E666"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546,98</w:t>
            </w:r>
          </w:p>
        </w:tc>
        <w:tc>
          <w:tcPr>
            <w:tcW w:w="944" w:type="dxa"/>
            <w:tcBorders>
              <w:top w:val="single" w:sz="4" w:space="0" w:color="auto"/>
              <w:left w:val="nil"/>
              <w:bottom w:val="single" w:sz="4" w:space="0" w:color="auto"/>
              <w:right w:val="nil"/>
            </w:tcBorders>
            <w:shd w:val="clear" w:color="auto" w:fill="auto"/>
            <w:noWrap/>
            <w:vAlign w:val="center"/>
            <w:hideMark/>
          </w:tcPr>
          <w:p w14:paraId="3120B038"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536,33</w:t>
            </w:r>
          </w:p>
        </w:tc>
        <w:tc>
          <w:tcPr>
            <w:tcW w:w="1017" w:type="dxa"/>
            <w:tcBorders>
              <w:top w:val="single" w:sz="4" w:space="0" w:color="auto"/>
              <w:left w:val="nil"/>
              <w:bottom w:val="single" w:sz="4" w:space="0" w:color="auto"/>
              <w:right w:val="nil"/>
            </w:tcBorders>
            <w:shd w:val="clear" w:color="auto" w:fill="auto"/>
            <w:noWrap/>
            <w:vAlign w:val="center"/>
            <w:hideMark/>
          </w:tcPr>
          <w:p w14:paraId="4E153407"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467,89</w:t>
            </w:r>
          </w:p>
        </w:tc>
        <w:tc>
          <w:tcPr>
            <w:tcW w:w="983" w:type="dxa"/>
            <w:tcBorders>
              <w:top w:val="single" w:sz="4" w:space="0" w:color="auto"/>
              <w:left w:val="nil"/>
              <w:bottom w:val="single" w:sz="4" w:space="0" w:color="auto"/>
              <w:right w:val="nil"/>
            </w:tcBorders>
            <w:shd w:val="clear" w:color="auto" w:fill="auto"/>
            <w:noWrap/>
            <w:vAlign w:val="center"/>
            <w:hideMark/>
          </w:tcPr>
          <w:p w14:paraId="1E79C8A9"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468,63</w:t>
            </w:r>
          </w:p>
        </w:tc>
        <w:tc>
          <w:tcPr>
            <w:tcW w:w="1017" w:type="dxa"/>
            <w:tcBorders>
              <w:top w:val="single" w:sz="4" w:space="0" w:color="auto"/>
              <w:left w:val="nil"/>
              <w:bottom w:val="single" w:sz="4" w:space="0" w:color="auto"/>
              <w:right w:val="nil"/>
            </w:tcBorders>
            <w:shd w:val="clear" w:color="auto" w:fill="auto"/>
            <w:noWrap/>
            <w:vAlign w:val="center"/>
            <w:hideMark/>
          </w:tcPr>
          <w:p w14:paraId="4113C640"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538,82</w:t>
            </w:r>
          </w:p>
        </w:tc>
        <w:tc>
          <w:tcPr>
            <w:tcW w:w="983" w:type="dxa"/>
            <w:tcBorders>
              <w:top w:val="single" w:sz="4" w:space="0" w:color="auto"/>
              <w:left w:val="nil"/>
              <w:bottom w:val="single" w:sz="4" w:space="0" w:color="auto"/>
              <w:right w:val="nil"/>
            </w:tcBorders>
            <w:shd w:val="clear" w:color="auto" w:fill="auto"/>
            <w:noWrap/>
            <w:vAlign w:val="center"/>
            <w:hideMark/>
          </w:tcPr>
          <w:p w14:paraId="2EA94A56"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529,71</w:t>
            </w:r>
          </w:p>
        </w:tc>
      </w:tr>
    </w:tbl>
    <w:p w14:paraId="427F96BC" w14:textId="77777777" w:rsidR="008F7B73" w:rsidRDefault="008F7B73" w:rsidP="007D30D6">
      <w:pPr>
        <w:jc w:val="both"/>
        <w:rPr>
          <w:rFonts w:ascii="Univers Light" w:hAnsi="Univers Light" w:cstheme="majorHAnsi"/>
        </w:rPr>
      </w:pPr>
    </w:p>
    <w:p w14:paraId="74AC4B25" w14:textId="77777777" w:rsidR="00365EA7" w:rsidRDefault="00365EA7" w:rsidP="007D30D6">
      <w:pPr>
        <w:jc w:val="both"/>
        <w:rPr>
          <w:rFonts w:ascii="Univers Light" w:hAnsi="Univers Light" w:cstheme="majorHAnsi"/>
        </w:rPr>
        <w:sectPr w:rsidR="00365EA7" w:rsidSect="00014038">
          <w:pgSz w:w="11906" w:h="16838"/>
          <w:pgMar w:top="1417" w:right="1417" w:bottom="1417" w:left="1417" w:header="708" w:footer="708" w:gutter="0"/>
          <w:cols w:space="708"/>
          <w:docGrid w:linePitch="360"/>
        </w:sectPr>
      </w:pPr>
    </w:p>
    <w:p w14:paraId="4FEBBCC4" w14:textId="303CA1D6" w:rsidR="00365EA7" w:rsidRDefault="00365EA7" w:rsidP="009C0F1B">
      <w:pPr>
        <w:pStyle w:val="Heading2"/>
        <w:rPr>
          <w:rFonts w:ascii="Univers Light" w:hAnsi="Univers Light" w:cstheme="majorHAnsi"/>
          <w:b/>
          <w:bCs/>
          <w:color w:val="767171" w:themeColor="background2" w:themeShade="80"/>
          <w:sz w:val="20"/>
          <w:szCs w:val="20"/>
        </w:rPr>
      </w:pPr>
      <w:bookmarkStart w:id="50" w:name="_Toc171064968"/>
      <w:r w:rsidRPr="009C0F1B">
        <w:rPr>
          <w:rFonts w:ascii="Univers Light" w:hAnsi="Univers Light" w:cstheme="majorHAnsi"/>
          <w:b/>
          <w:bCs/>
          <w:color w:val="767171" w:themeColor="background2" w:themeShade="80"/>
          <w:sz w:val="20"/>
          <w:szCs w:val="20"/>
        </w:rPr>
        <w:lastRenderedPageBreak/>
        <w:t>Annexe</w:t>
      </w:r>
      <w:r w:rsidR="00DC2032" w:rsidRPr="009C0F1B">
        <w:rPr>
          <w:rFonts w:ascii="Univers Light" w:hAnsi="Univers Light" w:cstheme="majorHAnsi"/>
          <w:b/>
          <w:bCs/>
          <w:color w:val="767171" w:themeColor="background2" w:themeShade="80"/>
          <w:sz w:val="20"/>
          <w:szCs w:val="20"/>
        </w:rPr>
        <w:t xml:space="preserve"> </w:t>
      </w:r>
      <w:r w:rsidR="00AD6EFD" w:rsidRPr="009C0F1B">
        <w:rPr>
          <w:rFonts w:ascii="Univers Light" w:hAnsi="Univers Light" w:cstheme="majorHAnsi"/>
          <w:b/>
          <w:bCs/>
          <w:color w:val="767171" w:themeColor="background2" w:themeShade="80"/>
          <w:sz w:val="20"/>
          <w:szCs w:val="20"/>
        </w:rPr>
        <w:t>5</w:t>
      </w:r>
      <w:r w:rsidRPr="009C0F1B">
        <w:rPr>
          <w:rFonts w:ascii="Univers Light" w:hAnsi="Univers Light" w:cstheme="majorHAnsi"/>
          <w:b/>
          <w:bCs/>
          <w:color w:val="767171" w:themeColor="background2" w:themeShade="80"/>
          <w:sz w:val="20"/>
          <w:szCs w:val="20"/>
        </w:rPr>
        <w:t xml:space="preserve"> : </w:t>
      </w:r>
      <w:r w:rsidR="00DC2032" w:rsidRPr="009C0F1B">
        <w:rPr>
          <w:rFonts w:ascii="Univers Light" w:hAnsi="Univers Light" w:cstheme="majorHAnsi"/>
          <w:b/>
          <w:bCs/>
          <w:color w:val="767171" w:themeColor="background2" w:themeShade="80"/>
          <w:sz w:val="20"/>
          <w:szCs w:val="20"/>
        </w:rPr>
        <w:t xml:space="preserve">Modèle explicatif du score des élèves en </w:t>
      </w:r>
      <w:r w:rsidRPr="009C0F1B">
        <w:rPr>
          <w:rFonts w:ascii="Univers Light" w:hAnsi="Univers Light" w:cstheme="majorHAnsi"/>
          <w:b/>
          <w:bCs/>
          <w:color w:val="767171" w:themeColor="background2" w:themeShade="80"/>
          <w:sz w:val="20"/>
          <w:szCs w:val="20"/>
        </w:rPr>
        <w:t>Langue en début de scolarité</w:t>
      </w:r>
      <w:bookmarkEnd w:id="50"/>
    </w:p>
    <w:p w14:paraId="644CEAA3" w14:textId="77777777" w:rsidR="009C0F1B" w:rsidRPr="009C0F1B" w:rsidRDefault="009C0F1B" w:rsidP="009C0F1B"/>
    <w:tbl>
      <w:tblPr>
        <w:tblW w:w="13963" w:type="dxa"/>
        <w:tblBorders>
          <w:top w:val="single" w:sz="8" w:space="0" w:color="auto"/>
          <w:insideH w:val="single" w:sz="8" w:space="0" w:color="auto"/>
        </w:tblBorders>
        <w:tblCellMar>
          <w:left w:w="70" w:type="dxa"/>
          <w:right w:w="70" w:type="dxa"/>
        </w:tblCellMar>
        <w:tblLook w:val="04A0" w:firstRow="1" w:lastRow="0" w:firstColumn="1" w:lastColumn="0" w:noHBand="0" w:noVBand="1"/>
      </w:tblPr>
      <w:tblGrid>
        <w:gridCol w:w="5260"/>
        <w:gridCol w:w="1480"/>
        <w:gridCol w:w="1460"/>
        <w:gridCol w:w="1439"/>
        <w:gridCol w:w="1560"/>
        <w:gridCol w:w="1304"/>
        <w:gridCol w:w="1460"/>
      </w:tblGrid>
      <w:tr w:rsidR="00B25DDE" w:rsidRPr="004B6B3F" w14:paraId="6619112A" w14:textId="77777777" w:rsidTr="00B25DDE">
        <w:trPr>
          <w:trHeight w:val="300"/>
        </w:trPr>
        <w:tc>
          <w:tcPr>
            <w:tcW w:w="5260" w:type="dxa"/>
            <w:vMerge w:val="restart"/>
            <w:shd w:val="clear" w:color="000000" w:fill="00B0F0"/>
            <w:noWrap/>
            <w:vAlign w:val="center"/>
            <w:hideMark/>
          </w:tcPr>
          <w:p w14:paraId="69D7FEA1"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Variables</w:t>
            </w:r>
          </w:p>
        </w:tc>
        <w:tc>
          <w:tcPr>
            <w:tcW w:w="2940" w:type="dxa"/>
            <w:gridSpan w:val="2"/>
            <w:shd w:val="clear" w:color="000000" w:fill="00B0F0"/>
            <w:noWrap/>
            <w:vAlign w:val="center"/>
            <w:hideMark/>
          </w:tcPr>
          <w:p w14:paraId="1E50596E"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Modèle complet</w:t>
            </w:r>
          </w:p>
        </w:tc>
        <w:tc>
          <w:tcPr>
            <w:tcW w:w="2999" w:type="dxa"/>
            <w:gridSpan w:val="2"/>
            <w:shd w:val="clear" w:color="000000" w:fill="00B0F0"/>
            <w:noWrap/>
            <w:vAlign w:val="center"/>
            <w:hideMark/>
          </w:tcPr>
          <w:p w14:paraId="0B839CDE"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Modèle public</w:t>
            </w:r>
          </w:p>
        </w:tc>
        <w:tc>
          <w:tcPr>
            <w:tcW w:w="2764" w:type="dxa"/>
            <w:gridSpan w:val="2"/>
            <w:shd w:val="clear" w:color="000000" w:fill="00B0F0"/>
            <w:noWrap/>
            <w:vAlign w:val="center"/>
            <w:hideMark/>
          </w:tcPr>
          <w:p w14:paraId="5325A433"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Modèle privé</w:t>
            </w:r>
          </w:p>
        </w:tc>
      </w:tr>
      <w:tr w:rsidR="00B25DDE" w:rsidRPr="004B6B3F" w14:paraId="66BB188E" w14:textId="77777777" w:rsidTr="00B25DDE">
        <w:trPr>
          <w:trHeight w:val="345"/>
        </w:trPr>
        <w:tc>
          <w:tcPr>
            <w:tcW w:w="5260" w:type="dxa"/>
            <w:vMerge/>
            <w:vAlign w:val="center"/>
            <w:hideMark/>
          </w:tcPr>
          <w:p w14:paraId="6AB473E3" w14:textId="77777777" w:rsidR="004B6B3F" w:rsidRPr="004B6B3F" w:rsidRDefault="004B6B3F" w:rsidP="004B6B3F">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80" w:type="dxa"/>
            <w:shd w:val="clear" w:color="000000" w:fill="00B0F0"/>
            <w:noWrap/>
            <w:vAlign w:val="center"/>
            <w:hideMark/>
          </w:tcPr>
          <w:p w14:paraId="27CEC06E" w14:textId="5EF63ED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41B90431"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Multiniveau</w:t>
            </w:r>
          </w:p>
        </w:tc>
        <w:tc>
          <w:tcPr>
            <w:tcW w:w="1439" w:type="dxa"/>
            <w:shd w:val="clear" w:color="000000" w:fill="00B0F0"/>
            <w:noWrap/>
            <w:vAlign w:val="center"/>
            <w:hideMark/>
          </w:tcPr>
          <w:p w14:paraId="71E2A989" w14:textId="4CAAFD1D"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560" w:type="dxa"/>
            <w:shd w:val="clear" w:color="000000" w:fill="00B0F0"/>
            <w:noWrap/>
            <w:vAlign w:val="center"/>
            <w:hideMark/>
          </w:tcPr>
          <w:p w14:paraId="1F8ECF87"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Multiniveau</w:t>
            </w:r>
          </w:p>
        </w:tc>
        <w:tc>
          <w:tcPr>
            <w:tcW w:w="1304" w:type="dxa"/>
            <w:shd w:val="clear" w:color="000000" w:fill="00B0F0"/>
            <w:noWrap/>
            <w:vAlign w:val="center"/>
            <w:hideMark/>
          </w:tcPr>
          <w:p w14:paraId="44BC311B" w14:textId="3128F40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02B4A218"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Multiniveau</w:t>
            </w:r>
          </w:p>
        </w:tc>
      </w:tr>
      <w:tr w:rsidR="00B25DDE" w:rsidRPr="004B6B3F" w14:paraId="0F310A16" w14:textId="77777777" w:rsidTr="00B25DDE">
        <w:trPr>
          <w:trHeight w:val="510"/>
        </w:trPr>
        <w:tc>
          <w:tcPr>
            <w:tcW w:w="5260" w:type="dxa"/>
            <w:shd w:val="clear" w:color="auto" w:fill="auto"/>
            <w:vAlign w:val="center"/>
            <w:hideMark/>
          </w:tcPr>
          <w:p w14:paraId="32A9F560"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(Intercept)</w:t>
            </w:r>
          </w:p>
        </w:tc>
        <w:tc>
          <w:tcPr>
            <w:tcW w:w="1480" w:type="dxa"/>
            <w:shd w:val="clear" w:color="auto" w:fill="auto"/>
            <w:vAlign w:val="center"/>
            <w:hideMark/>
          </w:tcPr>
          <w:p w14:paraId="3D3743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753.859***</w:t>
            </w:r>
          </w:p>
        </w:tc>
        <w:tc>
          <w:tcPr>
            <w:tcW w:w="1460" w:type="dxa"/>
            <w:shd w:val="clear" w:color="auto" w:fill="auto"/>
            <w:vAlign w:val="center"/>
            <w:hideMark/>
          </w:tcPr>
          <w:p w14:paraId="0C137D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746.451**</w:t>
            </w:r>
          </w:p>
        </w:tc>
        <w:tc>
          <w:tcPr>
            <w:tcW w:w="1439" w:type="dxa"/>
            <w:shd w:val="clear" w:color="auto" w:fill="auto"/>
            <w:vAlign w:val="center"/>
            <w:hideMark/>
          </w:tcPr>
          <w:p w14:paraId="62D47A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338.198***</w:t>
            </w:r>
          </w:p>
        </w:tc>
        <w:tc>
          <w:tcPr>
            <w:tcW w:w="1560" w:type="dxa"/>
            <w:shd w:val="clear" w:color="auto" w:fill="auto"/>
            <w:vAlign w:val="center"/>
            <w:hideMark/>
          </w:tcPr>
          <w:p w14:paraId="0C77A69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325.995***</w:t>
            </w:r>
          </w:p>
        </w:tc>
        <w:tc>
          <w:tcPr>
            <w:tcW w:w="1304" w:type="dxa"/>
            <w:shd w:val="clear" w:color="auto" w:fill="auto"/>
            <w:vAlign w:val="center"/>
            <w:hideMark/>
          </w:tcPr>
          <w:p w14:paraId="653E0D4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225.917***</w:t>
            </w:r>
          </w:p>
        </w:tc>
        <w:tc>
          <w:tcPr>
            <w:tcW w:w="1460" w:type="dxa"/>
            <w:shd w:val="clear" w:color="auto" w:fill="auto"/>
            <w:vAlign w:val="center"/>
            <w:hideMark/>
          </w:tcPr>
          <w:p w14:paraId="189109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221.775**</w:t>
            </w:r>
          </w:p>
        </w:tc>
      </w:tr>
      <w:tr w:rsidR="00B25DDE" w:rsidRPr="004B6B3F" w14:paraId="6AF0057B" w14:textId="77777777" w:rsidTr="00B25DDE">
        <w:trPr>
          <w:trHeight w:val="300"/>
        </w:trPr>
        <w:tc>
          <w:tcPr>
            <w:tcW w:w="5260" w:type="dxa"/>
            <w:shd w:val="clear" w:color="auto" w:fill="auto"/>
            <w:vAlign w:val="center"/>
            <w:hideMark/>
          </w:tcPr>
          <w:p w14:paraId="675CABF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93DB82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(201.417)</w:t>
            </w:r>
          </w:p>
        </w:tc>
        <w:tc>
          <w:tcPr>
            <w:tcW w:w="1460" w:type="dxa"/>
            <w:shd w:val="clear" w:color="auto" w:fill="auto"/>
            <w:vAlign w:val="center"/>
            <w:hideMark/>
          </w:tcPr>
          <w:p w14:paraId="7FCED4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(264.735)</w:t>
            </w:r>
          </w:p>
        </w:tc>
        <w:tc>
          <w:tcPr>
            <w:tcW w:w="1439" w:type="dxa"/>
            <w:shd w:val="clear" w:color="auto" w:fill="auto"/>
            <w:vAlign w:val="center"/>
            <w:hideMark/>
          </w:tcPr>
          <w:p w14:paraId="3CC5FF5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(18.826)</w:t>
            </w:r>
          </w:p>
        </w:tc>
        <w:tc>
          <w:tcPr>
            <w:tcW w:w="1560" w:type="dxa"/>
            <w:shd w:val="clear" w:color="auto" w:fill="auto"/>
            <w:vAlign w:val="center"/>
            <w:hideMark/>
          </w:tcPr>
          <w:p w14:paraId="12E1315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(38.131)</w:t>
            </w:r>
          </w:p>
        </w:tc>
        <w:tc>
          <w:tcPr>
            <w:tcW w:w="1304" w:type="dxa"/>
            <w:shd w:val="clear" w:color="auto" w:fill="auto"/>
            <w:vAlign w:val="center"/>
            <w:hideMark/>
          </w:tcPr>
          <w:p w14:paraId="642E28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(57.999)</w:t>
            </w:r>
          </w:p>
        </w:tc>
        <w:tc>
          <w:tcPr>
            <w:tcW w:w="1460" w:type="dxa"/>
            <w:shd w:val="clear" w:color="auto" w:fill="auto"/>
            <w:vAlign w:val="center"/>
            <w:hideMark/>
          </w:tcPr>
          <w:p w14:paraId="59C1629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(85.677)</w:t>
            </w:r>
          </w:p>
        </w:tc>
      </w:tr>
      <w:tr w:rsidR="004B6B3F" w:rsidRPr="004B6B3F" w14:paraId="29CA7F91" w14:textId="77777777" w:rsidTr="00B25DDE">
        <w:trPr>
          <w:trHeight w:val="300"/>
        </w:trPr>
        <w:tc>
          <w:tcPr>
            <w:tcW w:w="5260" w:type="dxa"/>
            <w:shd w:val="clear" w:color="000000" w:fill="E8E8E8"/>
            <w:hideMark/>
          </w:tcPr>
          <w:p w14:paraId="150F3C98" w14:textId="77777777" w:rsidR="004B6B3F" w:rsidRPr="004B6B3F" w:rsidRDefault="004B6B3F" w:rsidP="004B6B3F">
            <w:pPr>
              <w:spacing w:after="0" w:line="240" w:lineRule="auto"/>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Caractéristiques de l'élève</w:t>
            </w:r>
          </w:p>
        </w:tc>
        <w:tc>
          <w:tcPr>
            <w:tcW w:w="1480" w:type="dxa"/>
            <w:shd w:val="clear" w:color="000000" w:fill="E8E8E8"/>
            <w:hideMark/>
          </w:tcPr>
          <w:p w14:paraId="04943EE8"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hideMark/>
          </w:tcPr>
          <w:p w14:paraId="463DF9C9"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39" w:type="dxa"/>
            <w:shd w:val="clear" w:color="000000" w:fill="E8E8E8"/>
            <w:vAlign w:val="center"/>
            <w:hideMark/>
          </w:tcPr>
          <w:p w14:paraId="52A47400"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560" w:type="dxa"/>
            <w:shd w:val="clear" w:color="000000" w:fill="E8E8E8"/>
            <w:vAlign w:val="center"/>
            <w:hideMark/>
          </w:tcPr>
          <w:p w14:paraId="0A0317FE"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304" w:type="dxa"/>
            <w:shd w:val="clear" w:color="000000" w:fill="E8E8E8"/>
            <w:vAlign w:val="center"/>
            <w:hideMark/>
          </w:tcPr>
          <w:p w14:paraId="33BC25A5"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53FCF186"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r>
      <w:tr w:rsidR="00B25DDE" w:rsidRPr="004B6B3F" w14:paraId="3E702427" w14:textId="77777777" w:rsidTr="00B25DDE">
        <w:trPr>
          <w:trHeight w:val="300"/>
        </w:trPr>
        <w:tc>
          <w:tcPr>
            <w:tcW w:w="5260" w:type="dxa"/>
            <w:shd w:val="clear" w:color="auto" w:fill="auto"/>
            <w:vAlign w:val="center"/>
            <w:hideMark/>
          </w:tcPr>
          <w:p w14:paraId="588CA801"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fille</w:t>
            </w:r>
          </w:p>
        </w:tc>
        <w:tc>
          <w:tcPr>
            <w:tcW w:w="1480" w:type="dxa"/>
            <w:shd w:val="clear" w:color="auto" w:fill="auto"/>
            <w:vAlign w:val="center"/>
            <w:hideMark/>
          </w:tcPr>
          <w:p w14:paraId="27160F6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-18.992*</w:t>
            </w:r>
          </w:p>
        </w:tc>
        <w:tc>
          <w:tcPr>
            <w:tcW w:w="1460" w:type="dxa"/>
            <w:shd w:val="clear" w:color="auto" w:fill="auto"/>
            <w:vAlign w:val="center"/>
            <w:hideMark/>
          </w:tcPr>
          <w:p w14:paraId="1459782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-24.919***</w:t>
            </w:r>
          </w:p>
        </w:tc>
        <w:tc>
          <w:tcPr>
            <w:tcW w:w="1439" w:type="dxa"/>
            <w:shd w:val="clear" w:color="auto" w:fill="auto"/>
            <w:vAlign w:val="center"/>
            <w:hideMark/>
          </w:tcPr>
          <w:p w14:paraId="4763173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-20.338**</w:t>
            </w:r>
          </w:p>
        </w:tc>
        <w:tc>
          <w:tcPr>
            <w:tcW w:w="1560" w:type="dxa"/>
            <w:shd w:val="clear" w:color="auto" w:fill="auto"/>
            <w:vAlign w:val="center"/>
            <w:hideMark/>
          </w:tcPr>
          <w:p w14:paraId="3F7E181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-24.057**</w:t>
            </w:r>
          </w:p>
        </w:tc>
        <w:tc>
          <w:tcPr>
            <w:tcW w:w="1304" w:type="dxa"/>
            <w:shd w:val="clear" w:color="auto" w:fill="auto"/>
            <w:vAlign w:val="center"/>
            <w:hideMark/>
          </w:tcPr>
          <w:p w14:paraId="636EB09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-16.121</w:t>
            </w:r>
          </w:p>
        </w:tc>
        <w:tc>
          <w:tcPr>
            <w:tcW w:w="1460" w:type="dxa"/>
            <w:shd w:val="clear" w:color="auto" w:fill="auto"/>
            <w:vAlign w:val="center"/>
            <w:hideMark/>
          </w:tcPr>
          <w:p w14:paraId="2878D4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-24.268</w:t>
            </w:r>
          </w:p>
        </w:tc>
      </w:tr>
      <w:tr w:rsidR="00B25DDE" w:rsidRPr="004B6B3F" w14:paraId="2665B979" w14:textId="77777777" w:rsidTr="00B25DDE">
        <w:trPr>
          <w:trHeight w:val="300"/>
        </w:trPr>
        <w:tc>
          <w:tcPr>
            <w:tcW w:w="5260" w:type="dxa"/>
            <w:shd w:val="clear" w:color="auto" w:fill="auto"/>
            <w:vAlign w:val="center"/>
            <w:hideMark/>
          </w:tcPr>
          <w:p w14:paraId="6F27BE4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2BBF9B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(7.351)</w:t>
            </w:r>
          </w:p>
        </w:tc>
        <w:tc>
          <w:tcPr>
            <w:tcW w:w="1460" w:type="dxa"/>
            <w:shd w:val="clear" w:color="auto" w:fill="auto"/>
            <w:vAlign w:val="center"/>
            <w:hideMark/>
          </w:tcPr>
          <w:p w14:paraId="6067E3C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(7.261)</w:t>
            </w:r>
          </w:p>
        </w:tc>
        <w:tc>
          <w:tcPr>
            <w:tcW w:w="1439" w:type="dxa"/>
            <w:shd w:val="clear" w:color="auto" w:fill="auto"/>
            <w:vAlign w:val="center"/>
            <w:hideMark/>
          </w:tcPr>
          <w:p w14:paraId="0C9A44A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(7.455)</w:t>
            </w:r>
          </w:p>
        </w:tc>
        <w:tc>
          <w:tcPr>
            <w:tcW w:w="1560" w:type="dxa"/>
            <w:shd w:val="clear" w:color="auto" w:fill="auto"/>
            <w:vAlign w:val="center"/>
            <w:hideMark/>
          </w:tcPr>
          <w:p w14:paraId="154787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(8.031)</w:t>
            </w:r>
          </w:p>
        </w:tc>
        <w:tc>
          <w:tcPr>
            <w:tcW w:w="1304" w:type="dxa"/>
            <w:shd w:val="clear" w:color="auto" w:fill="auto"/>
            <w:vAlign w:val="center"/>
            <w:hideMark/>
          </w:tcPr>
          <w:p w14:paraId="741B21B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(15.802)</w:t>
            </w:r>
          </w:p>
        </w:tc>
        <w:tc>
          <w:tcPr>
            <w:tcW w:w="1460" w:type="dxa"/>
            <w:shd w:val="clear" w:color="auto" w:fill="auto"/>
            <w:vAlign w:val="center"/>
            <w:hideMark/>
          </w:tcPr>
          <w:p w14:paraId="4FE885E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(15.381)</w:t>
            </w:r>
          </w:p>
        </w:tc>
      </w:tr>
      <w:tr w:rsidR="00B25DDE" w:rsidRPr="004B6B3F" w14:paraId="54DC97AD" w14:textId="77777777" w:rsidTr="00B25DDE">
        <w:trPr>
          <w:trHeight w:val="300"/>
        </w:trPr>
        <w:tc>
          <w:tcPr>
            <w:tcW w:w="5260" w:type="dxa"/>
            <w:shd w:val="clear" w:color="auto" w:fill="auto"/>
            <w:vAlign w:val="center"/>
            <w:hideMark/>
          </w:tcPr>
          <w:p w14:paraId="2789268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Age élève</w:t>
            </w:r>
          </w:p>
        </w:tc>
        <w:tc>
          <w:tcPr>
            <w:tcW w:w="1480" w:type="dxa"/>
            <w:shd w:val="clear" w:color="auto" w:fill="auto"/>
            <w:vAlign w:val="center"/>
            <w:hideMark/>
          </w:tcPr>
          <w:p w14:paraId="5398057F"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A17CE0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0.281</w:t>
            </w:r>
          </w:p>
        </w:tc>
        <w:tc>
          <w:tcPr>
            <w:tcW w:w="1439" w:type="dxa"/>
            <w:shd w:val="clear" w:color="auto" w:fill="auto"/>
            <w:vAlign w:val="center"/>
            <w:hideMark/>
          </w:tcPr>
          <w:p w14:paraId="4E47A3C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D63F7B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0.281</w:t>
            </w:r>
          </w:p>
        </w:tc>
        <w:tc>
          <w:tcPr>
            <w:tcW w:w="1304" w:type="dxa"/>
            <w:shd w:val="clear" w:color="auto" w:fill="auto"/>
            <w:vAlign w:val="center"/>
            <w:hideMark/>
          </w:tcPr>
          <w:p w14:paraId="6F2223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16.096*</w:t>
            </w:r>
          </w:p>
        </w:tc>
        <w:tc>
          <w:tcPr>
            <w:tcW w:w="1460" w:type="dxa"/>
            <w:shd w:val="clear" w:color="auto" w:fill="auto"/>
            <w:vAlign w:val="center"/>
            <w:hideMark/>
          </w:tcPr>
          <w:p w14:paraId="0BBFB70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18.675*</w:t>
            </w:r>
          </w:p>
        </w:tc>
      </w:tr>
      <w:tr w:rsidR="00B25DDE" w:rsidRPr="004B6B3F" w14:paraId="1FA13B4E" w14:textId="77777777" w:rsidTr="00B25DDE">
        <w:trPr>
          <w:trHeight w:val="300"/>
        </w:trPr>
        <w:tc>
          <w:tcPr>
            <w:tcW w:w="5260" w:type="dxa"/>
            <w:shd w:val="clear" w:color="auto" w:fill="auto"/>
            <w:vAlign w:val="center"/>
            <w:hideMark/>
          </w:tcPr>
          <w:p w14:paraId="2DB39A6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5E37DB27"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FDF50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(0.323)</w:t>
            </w:r>
          </w:p>
        </w:tc>
        <w:tc>
          <w:tcPr>
            <w:tcW w:w="1439" w:type="dxa"/>
            <w:shd w:val="clear" w:color="auto" w:fill="auto"/>
            <w:vAlign w:val="center"/>
            <w:hideMark/>
          </w:tcPr>
          <w:p w14:paraId="5526805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4117849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(0.294)</w:t>
            </w:r>
          </w:p>
        </w:tc>
        <w:tc>
          <w:tcPr>
            <w:tcW w:w="1304" w:type="dxa"/>
            <w:shd w:val="clear" w:color="auto" w:fill="auto"/>
            <w:vAlign w:val="center"/>
            <w:hideMark/>
          </w:tcPr>
          <w:p w14:paraId="3E468B0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(7.375)</w:t>
            </w:r>
          </w:p>
        </w:tc>
        <w:tc>
          <w:tcPr>
            <w:tcW w:w="1460" w:type="dxa"/>
            <w:shd w:val="clear" w:color="auto" w:fill="auto"/>
            <w:vAlign w:val="center"/>
            <w:hideMark/>
          </w:tcPr>
          <w:p w14:paraId="3350037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(9.424)</w:t>
            </w:r>
          </w:p>
        </w:tc>
      </w:tr>
      <w:tr w:rsidR="00B25DDE" w:rsidRPr="004B6B3F" w14:paraId="1C1B142B" w14:textId="77777777" w:rsidTr="00B25DDE">
        <w:trPr>
          <w:trHeight w:val="300"/>
        </w:trPr>
        <w:tc>
          <w:tcPr>
            <w:tcW w:w="5260" w:type="dxa"/>
            <w:shd w:val="clear" w:color="auto" w:fill="auto"/>
            <w:vAlign w:val="center"/>
            <w:hideMark/>
          </w:tcPr>
          <w:p w14:paraId="076CE1BA"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a redoublé CP1</w:t>
            </w:r>
          </w:p>
        </w:tc>
        <w:tc>
          <w:tcPr>
            <w:tcW w:w="1480" w:type="dxa"/>
            <w:shd w:val="clear" w:color="auto" w:fill="auto"/>
            <w:vAlign w:val="center"/>
            <w:hideMark/>
          </w:tcPr>
          <w:p w14:paraId="771C4D7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-19.796*</w:t>
            </w:r>
          </w:p>
        </w:tc>
        <w:tc>
          <w:tcPr>
            <w:tcW w:w="1460" w:type="dxa"/>
            <w:shd w:val="clear" w:color="auto" w:fill="auto"/>
            <w:vAlign w:val="center"/>
            <w:hideMark/>
          </w:tcPr>
          <w:p w14:paraId="13D5F26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-16.634+</w:t>
            </w:r>
          </w:p>
        </w:tc>
        <w:tc>
          <w:tcPr>
            <w:tcW w:w="1439" w:type="dxa"/>
            <w:shd w:val="clear" w:color="auto" w:fill="auto"/>
            <w:vAlign w:val="center"/>
            <w:hideMark/>
          </w:tcPr>
          <w:p w14:paraId="11C2320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-22.248*</w:t>
            </w:r>
          </w:p>
        </w:tc>
        <w:tc>
          <w:tcPr>
            <w:tcW w:w="1560" w:type="dxa"/>
            <w:shd w:val="clear" w:color="auto" w:fill="auto"/>
            <w:vAlign w:val="center"/>
            <w:hideMark/>
          </w:tcPr>
          <w:p w14:paraId="620584F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-18.335+</w:t>
            </w:r>
          </w:p>
        </w:tc>
        <w:tc>
          <w:tcPr>
            <w:tcW w:w="1304" w:type="dxa"/>
            <w:shd w:val="clear" w:color="auto" w:fill="auto"/>
            <w:vAlign w:val="center"/>
            <w:hideMark/>
          </w:tcPr>
          <w:p w14:paraId="08C9E1F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-22.080</w:t>
            </w:r>
          </w:p>
        </w:tc>
        <w:tc>
          <w:tcPr>
            <w:tcW w:w="1460" w:type="dxa"/>
            <w:shd w:val="clear" w:color="auto" w:fill="auto"/>
            <w:vAlign w:val="center"/>
            <w:hideMark/>
          </w:tcPr>
          <w:p w14:paraId="43EDFD4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-17.753</w:t>
            </w:r>
          </w:p>
        </w:tc>
      </w:tr>
      <w:tr w:rsidR="00B25DDE" w:rsidRPr="004B6B3F" w14:paraId="728BC7DB" w14:textId="77777777" w:rsidTr="00B25DDE">
        <w:trPr>
          <w:trHeight w:val="300"/>
        </w:trPr>
        <w:tc>
          <w:tcPr>
            <w:tcW w:w="5260" w:type="dxa"/>
            <w:shd w:val="clear" w:color="auto" w:fill="auto"/>
            <w:vAlign w:val="center"/>
            <w:hideMark/>
          </w:tcPr>
          <w:p w14:paraId="55E17B0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638B6D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(9.471)</w:t>
            </w:r>
          </w:p>
        </w:tc>
        <w:tc>
          <w:tcPr>
            <w:tcW w:w="1460" w:type="dxa"/>
            <w:shd w:val="clear" w:color="auto" w:fill="auto"/>
            <w:vAlign w:val="center"/>
            <w:hideMark/>
          </w:tcPr>
          <w:p w14:paraId="08CB626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(9.725)</w:t>
            </w:r>
          </w:p>
        </w:tc>
        <w:tc>
          <w:tcPr>
            <w:tcW w:w="1439" w:type="dxa"/>
            <w:shd w:val="clear" w:color="auto" w:fill="auto"/>
            <w:vAlign w:val="center"/>
            <w:hideMark/>
          </w:tcPr>
          <w:p w14:paraId="7D89B18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(9.333)</w:t>
            </w:r>
          </w:p>
        </w:tc>
        <w:tc>
          <w:tcPr>
            <w:tcW w:w="1560" w:type="dxa"/>
            <w:shd w:val="clear" w:color="auto" w:fill="auto"/>
            <w:vAlign w:val="center"/>
            <w:hideMark/>
          </w:tcPr>
          <w:p w14:paraId="266D3C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(10.734)</w:t>
            </w:r>
          </w:p>
        </w:tc>
        <w:tc>
          <w:tcPr>
            <w:tcW w:w="1304" w:type="dxa"/>
            <w:shd w:val="clear" w:color="auto" w:fill="auto"/>
            <w:vAlign w:val="center"/>
            <w:hideMark/>
          </w:tcPr>
          <w:p w14:paraId="47AF13F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(21.545)</w:t>
            </w:r>
          </w:p>
        </w:tc>
        <w:tc>
          <w:tcPr>
            <w:tcW w:w="1460" w:type="dxa"/>
            <w:shd w:val="clear" w:color="auto" w:fill="auto"/>
            <w:vAlign w:val="center"/>
            <w:hideMark/>
          </w:tcPr>
          <w:p w14:paraId="229CC05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(21.583)</w:t>
            </w:r>
          </w:p>
        </w:tc>
      </w:tr>
      <w:tr w:rsidR="00B25DDE" w:rsidRPr="004B6B3F" w14:paraId="79C1E42C" w14:textId="77777777" w:rsidTr="00B25DDE">
        <w:trPr>
          <w:trHeight w:val="300"/>
        </w:trPr>
        <w:tc>
          <w:tcPr>
            <w:tcW w:w="5260" w:type="dxa"/>
            <w:shd w:val="clear" w:color="auto" w:fill="auto"/>
            <w:vAlign w:val="center"/>
            <w:hideMark/>
          </w:tcPr>
          <w:p w14:paraId="777F1F3B" w14:textId="61275CCE"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 xml:space="preserve">Elève a fait </w:t>
            </w:r>
            <w:r w:rsidRPr="009C0F1B">
              <w:rPr>
                <w:rFonts w:ascii="Univers Light" w:eastAsia="Times New Roman" w:hAnsi="Univers Light" w:cs="Times New Roman"/>
                <w:color w:val="000000"/>
                <w:kern w:val="0"/>
                <w:sz w:val="20"/>
                <w:szCs w:val="20"/>
                <w:lang w:eastAsia="fr-FR"/>
                <w14:ligatures w14:val="none"/>
              </w:rPr>
              <w:t>préscolaire</w:t>
            </w:r>
          </w:p>
        </w:tc>
        <w:tc>
          <w:tcPr>
            <w:tcW w:w="1480" w:type="dxa"/>
            <w:shd w:val="clear" w:color="auto" w:fill="auto"/>
            <w:vAlign w:val="center"/>
            <w:hideMark/>
          </w:tcPr>
          <w:p w14:paraId="62DE123E"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C6EBF7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-4.891</w:t>
            </w:r>
          </w:p>
        </w:tc>
        <w:tc>
          <w:tcPr>
            <w:tcW w:w="1439" w:type="dxa"/>
            <w:shd w:val="clear" w:color="auto" w:fill="auto"/>
            <w:vAlign w:val="center"/>
            <w:hideMark/>
          </w:tcPr>
          <w:p w14:paraId="3FB359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E8F6C1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-6.722</w:t>
            </w:r>
          </w:p>
        </w:tc>
        <w:tc>
          <w:tcPr>
            <w:tcW w:w="1304" w:type="dxa"/>
            <w:shd w:val="clear" w:color="auto" w:fill="auto"/>
            <w:vAlign w:val="center"/>
            <w:hideMark/>
          </w:tcPr>
          <w:p w14:paraId="3F3379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4C4B78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10.835</w:t>
            </w:r>
          </w:p>
        </w:tc>
      </w:tr>
      <w:tr w:rsidR="00B25DDE" w:rsidRPr="004B6B3F" w14:paraId="41118C45" w14:textId="77777777" w:rsidTr="00B25DDE">
        <w:trPr>
          <w:trHeight w:val="300"/>
        </w:trPr>
        <w:tc>
          <w:tcPr>
            <w:tcW w:w="5260" w:type="dxa"/>
            <w:shd w:val="clear" w:color="auto" w:fill="auto"/>
            <w:vAlign w:val="center"/>
            <w:hideMark/>
          </w:tcPr>
          <w:p w14:paraId="1E5B714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515B664"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D02EF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(9.759)</w:t>
            </w:r>
          </w:p>
        </w:tc>
        <w:tc>
          <w:tcPr>
            <w:tcW w:w="1439" w:type="dxa"/>
            <w:shd w:val="clear" w:color="auto" w:fill="auto"/>
            <w:vAlign w:val="center"/>
            <w:hideMark/>
          </w:tcPr>
          <w:p w14:paraId="149790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584772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(12.744)</w:t>
            </w:r>
          </w:p>
        </w:tc>
        <w:tc>
          <w:tcPr>
            <w:tcW w:w="1304" w:type="dxa"/>
            <w:shd w:val="clear" w:color="auto" w:fill="auto"/>
            <w:vAlign w:val="center"/>
            <w:hideMark/>
          </w:tcPr>
          <w:p w14:paraId="15DCFA7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980E65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(18.076)</w:t>
            </w:r>
          </w:p>
        </w:tc>
      </w:tr>
      <w:tr w:rsidR="00B25DDE" w:rsidRPr="004B6B3F" w14:paraId="6246A8BE" w14:textId="77777777" w:rsidTr="00B25DDE">
        <w:trPr>
          <w:trHeight w:val="300"/>
        </w:trPr>
        <w:tc>
          <w:tcPr>
            <w:tcW w:w="5260" w:type="dxa"/>
            <w:shd w:val="clear" w:color="auto" w:fill="auto"/>
            <w:vAlign w:val="center"/>
            <w:hideMark/>
          </w:tcPr>
          <w:p w14:paraId="593F05C9"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dispose des livres à la maison</w:t>
            </w:r>
          </w:p>
        </w:tc>
        <w:tc>
          <w:tcPr>
            <w:tcW w:w="1480" w:type="dxa"/>
            <w:shd w:val="clear" w:color="auto" w:fill="auto"/>
            <w:vAlign w:val="center"/>
            <w:hideMark/>
          </w:tcPr>
          <w:p w14:paraId="61CDDE3D"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1D3AB6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15.318</w:t>
            </w:r>
          </w:p>
        </w:tc>
        <w:tc>
          <w:tcPr>
            <w:tcW w:w="1439" w:type="dxa"/>
            <w:shd w:val="clear" w:color="auto" w:fill="auto"/>
            <w:vAlign w:val="center"/>
            <w:hideMark/>
          </w:tcPr>
          <w:p w14:paraId="2063F8D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64F440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12.726</w:t>
            </w:r>
          </w:p>
        </w:tc>
        <w:tc>
          <w:tcPr>
            <w:tcW w:w="1304" w:type="dxa"/>
            <w:shd w:val="clear" w:color="auto" w:fill="auto"/>
            <w:vAlign w:val="center"/>
            <w:hideMark/>
          </w:tcPr>
          <w:p w14:paraId="19F273A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4C7C3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36.071</w:t>
            </w:r>
          </w:p>
        </w:tc>
      </w:tr>
      <w:tr w:rsidR="00B25DDE" w:rsidRPr="004B6B3F" w14:paraId="2022E8D8" w14:textId="77777777" w:rsidTr="00B25DDE">
        <w:trPr>
          <w:trHeight w:val="300"/>
        </w:trPr>
        <w:tc>
          <w:tcPr>
            <w:tcW w:w="5260" w:type="dxa"/>
            <w:shd w:val="clear" w:color="auto" w:fill="auto"/>
            <w:vAlign w:val="center"/>
            <w:hideMark/>
          </w:tcPr>
          <w:p w14:paraId="4BC45B8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6F880CB"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671C66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(11.846)</w:t>
            </w:r>
          </w:p>
        </w:tc>
        <w:tc>
          <w:tcPr>
            <w:tcW w:w="1439" w:type="dxa"/>
            <w:shd w:val="clear" w:color="auto" w:fill="auto"/>
            <w:vAlign w:val="center"/>
            <w:hideMark/>
          </w:tcPr>
          <w:p w14:paraId="15D57BB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9F8FA7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(11.933)</w:t>
            </w:r>
          </w:p>
        </w:tc>
        <w:tc>
          <w:tcPr>
            <w:tcW w:w="1304" w:type="dxa"/>
            <w:shd w:val="clear" w:color="auto" w:fill="auto"/>
            <w:vAlign w:val="center"/>
            <w:hideMark/>
          </w:tcPr>
          <w:p w14:paraId="1FACB9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05F39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(38.938)</w:t>
            </w:r>
          </w:p>
        </w:tc>
      </w:tr>
      <w:tr w:rsidR="00B25DDE" w:rsidRPr="004B6B3F" w14:paraId="03DEBFCB" w14:textId="77777777" w:rsidTr="00B25DDE">
        <w:trPr>
          <w:trHeight w:val="300"/>
        </w:trPr>
        <w:tc>
          <w:tcPr>
            <w:tcW w:w="5260" w:type="dxa"/>
            <w:shd w:val="clear" w:color="auto" w:fill="auto"/>
            <w:vAlign w:val="center"/>
            <w:hideMark/>
          </w:tcPr>
          <w:p w14:paraId="764B759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L'élève lis à la maison</w:t>
            </w:r>
          </w:p>
        </w:tc>
        <w:tc>
          <w:tcPr>
            <w:tcW w:w="1480" w:type="dxa"/>
            <w:shd w:val="clear" w:color="auto" w:fill="auto"/>
            <w:vAlign w:val="center"/>
            <w:hideMark/>
          </w:tcPr>
          <w:p w14:paraId="47EB1ADD"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172779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-1.205</w:t>
            </w:r>
          </w:p>
        </w:tc>
        <w:tc>
          <w:tcPr>
            <w:tcW w:w="1439" w:type="dxa"/>
            <w:shd w:val="clear" w:color="auto" w:fill="auto"/>
            <w:vAlign w:val="center"/>
            <w:hideMark/>
          </w:tcPr>
          <w:p w14:paraId="3F63880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10.358</w:t>
            </w:r>
          </w:p>
        </w:tc>
        <w:tc>
          <w:tcPr>
            <w:tcW w:w="1560" w:type="dxa"/>
            <w:shd w:val="clear" w:color="auto" w:fill="auto"/>
            <w:vAlign w:val="center"/>
            <w:hideMark/>
          </w:tcPr>
          <w:p w14:paraId="6865F45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14.015</w:t>
            </w:r>
          </w:p>
        </w:tc>
        <w:tc>
          <w:tcPr>
            <w:tcW w:w="1304" w:type="dxa"/>
            <w:shd w:val="clear" w:color="auto" w:fill="auto"/>
            <w:vAlign w:val="center"/>
            <w:hideMark/>
          </w:tcPr>
          <w:p w14:paraId="2A5AB2B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-20.829</w:t>
            </w:r>
          </w:p>
        </w:tc>
        <w:tc>
          <w:tcPr>
            <w:tcW w:w="1460" w:type="dxa"/>
            <w:shd w:val="clear" w:color="auto" w:fill="auto"/>
            <w:vAlign w:val="center"/>
            <w:hideMark/>
          </w:tcPr>
          <w:p w14:paraId="7487413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-51.197</w:t>
            </w:r>
          </w:p>
        </w:tc>
      </w:tr>
      <w:tr w:rsidR="00B25DDE" w:rsidRPr="004B6B3F" w14:paraId="5164C1E5" w14:textId="77777777" w:rsidTr="00B25DDE">
        <w:trPr>
          <w:trHeight w:val="300"/>
        </w:trPr>
        <w:tc>
          <w:tcPr>
            <w:tcW w:w="5260" w:type="dxa"/>
            <w:shd w:val="clear" w:color="auto" w:fill="auto"/>
            <w:vAlign w:val="center"/>
            <w:hideMark/>
          </w:tcPr>
          <w:p w14:paraId="1370815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5E1E17EE"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388E9F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(13.361)</w:t>
            </w:r>
          </w:p>
        </w:tc>
        <w:tc>
          <w:tcPr>
            <w:tcW w:w="1439" w:type="dxa"/>
            <w:shd w:val="clear" w:color="auto" w:fill="auto"/>
            <w:vAlign w:val="center"/>
            <w:hideMark/>
          </w:tcPr>
          <w:p w14:paraId="76838C4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(13.641)</w:t>
            </w:r>
          </w:p>
        </w:tc>
        <w:tc>
          <w:tcPr>
            <w:tcW w:w="1560" w:type="dxa"/>
            <w:shd w:val="clear" w:color="auto" w:fill="auto"/>
            <w:vAlign w:val="center"/>
            <w:hideMark/>
          </w:tcPr>
          <w:p w14:paraId="2FA975C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(13.630)</w:t>
            </w:r>
          </w:p>
        </w:tc>
        <w:tc>
          <w:tcPr>
            <w:tcW w:w="1304" w:type="dxa"/>
            <w:shd w:val="clear" w:color="auto" w:fill="auto"/>
            <w:vAlign w:val="center"/>
            <w:hideMark/>
          </w:tcPr>
          <w:p w14:paraId="13193CF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(28.540)</w:t>
            </w:r>
          </w:p>
        </w:tc>
        <w:tc>
          <w:tcPr>
            <w:tcW w:w="1460" w:type="dxa"/>
            <w:shd w:val="clear" w:color="auto" w:fill="auto"/>
            <w:vAlign w:val="center"/>
            <w:hideMark/>
          </w:tcPr>
          <w:p w14:paraId="4A44EDD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(41.998)</w:t>
            </w:r>
          </w:p>
        </w:tc>
      </w:tr>
      <w:tr w:rsidR="00B25DDE" w:rsidRPr="004B6B3F" w14:paraId="4DB8EE5C" w14:textId="77777777" w:rsidTr="00B25DDE">
        <w:trPr>
          <w:trHeight w:val="300"/>
        </w:trPr>
        <w:tc>
          <w:tcPr>
            <w:tcW w:w="5260" w:type="dxa"/>
            <w:shd w:val="clear" w:color="auto" w:fill="auto"/>
            <w:vAlign w:val="center"/>
            <w:hideMark/>
          </w:tcPr>
          <w:p w14:paraId="216F4CE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Manuel de math en classe</w:t>
            </w:r>
          </w:p>
        </w:tc>
        <w:tc>
          <w:tcPr>
            <w:tcW w:w="1480" w:type="dxa"/>
            <w:shd w:val="clear" w:color="auto" w:fill="auto"/>
            <w:vAlign w:val="center"/>
            <w:hideMark/>
          </w:tcPr>
          <w:p w14:paraId="45E6042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43AE60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1.389</w:t>
            </w:r>
          </w:p>
        </w:tc>
        <w:tc>
          <w:tcPr>
            <w:tcW w:w="1439" w:type="dxa"/>
            <w:shd w:val="clear" w:color="auto" w:fill="auto"/>
            <w:vAlign w:val="center"/>
            <w:hideMark/>
          </w:tcPr>
          <w:p w14:paraId="029840F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-17.934</w:t>
            </w:r>
          </w:p>
        </w:tc>
        <w:tc>
          <w:tcPr>
            <w:tcW w:w="1560" w:type="dxa"/>
            <w:shd w:val="clear" w:color="auto" w:fill="auto"/>
            <w:vAlign w:val="center"/>
            <w:hideMark/>
          </w:tcPr>
          <w:p w14:paraId="2600043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-13.750</w:t>
            </w:r>
          </w:p>
        </w:tc>
        <w:tc>
          <w:tcPr>
            <w:tcW w:w="1304" w:type="dxa"/>
            <w:shd w:val="clear" w:color="auto" w:fill="auto"/>
            <w:vAlign w:val="center"/>
            <w:hideMark/>
          </w:tcPr>
          <w:p w14:paraId="69AE815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71.528*</w:t>
            </w:r>
          </w:p>
        </w:tc>
        <w:tc>
          <w:tcPr>
            <w:tcW w:w="1460" w:type="dxa"/>
            <w:shd w:val="clear" w:color="auto" w:fill="auto"/>
            <w:vAlign w:val="center"/>
            <w:hideMark/>
          </w:tcPr>
          <w:p w14:paraId="66A4721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76.457</w:t>
            </w:r>
          </w:p>
        </w:tc>
      </w:tr>
      <w:tr w:rsidR="00B25DDE" w:rsidRPr="004B6B3F" w14:paraId="172A42CE" w14:textId="77777777" w:rsidTr="00B25DDE">
        <w:trPr>
          <w:trHeight w:val="300"/>
        </w:trPr>
        <w:tc>
          <w:tcPr>
            <w:tcW w:w="5260" w:type="dxa"/>
            <w:shd w:val="clear" w:color="auto" w:fill="auto"/>
            <w:vAlign w:val="center"/>
            <w:hideMark/>
          </w:tcPr>
          <w:p w14:paraId="4A9D26B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09E459BD"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8534DC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(17.786)</w:t>
            </w:r>
          </w:p>
        </w:tc>
        <w:tc>
          <w:tcPr>
            <w:tcW w:w="1439" w:type="dxa"/>
            <w:shd w:val="clear" w:color="auto" w:fill="auto"/>
            <w:vAlign w:val="center"/>
            <w:hideMark/>
          </w:tcPr>
          <w:p w14:paraId="4EDC766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(17.346)</w:t>
            </w:r>
          </w:p>
        </w:tc>
        <w:tc>
          <w:tcPr>
            <w:tcW w:w="1560" w:type="dxa"/>
            <w:shd w:val="clear" w:color="auto" w:fill="auto"/>
            <w:vAlign w:val="center"/>
            <w:hideMark/>
          </w:tcPr>
          <w:p w14:paraId="7AB751D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(17.436)</w:t>
            </w:r>
          </w:p>
        </w:tc>
        <w:tc>
          <w:tcPr>
            <w:tcW w:w="1304" w:type="dxa"/>
            <w:shd w:val="clear" w:color="auto" w:fill="auto"/>
            <w:vAlign w:val="center"/>
            <w:hideMark/>
          </w:tcPr>
          <w:p w14:paraId="65CA973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(28.534)</w:t>
            </w:r>
          </w:p>
        </w:tc>
        <w:tc>
          <w:tcPr>
            <w:tcW w:w="1460" w:type="dxa"/>
            <w:shd w:val="clear" w:color="auto" w:fill="auto"/>
            <w:vAlign w:val="center"/>
            <w:hideMark/>
          </w:tcPr>
          <w:p w14:paraId="28170BB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(56.532)</w:t>
            </w:r>
          </w:p>
        </w:tc>
      </w:tr>
      <w:tr w:rsidR="00B25DDE" w:rsidRPr="004B6B3F" w14:paraId="4C9F4B0C" w14:textId="77777777" w:rsidTr="00B25DDE">
        <w:trPr>
          <w:trHeight w:val="300"/>
        </w:trPr>
        <w:tc>
          <w:tcPr>
            <w:tcW w:w="5260" w:type="dxa"/>
            <w:shd w:val="clear" w:color="auto" w:fill="auto"/>
            <w:vAlign w:val="center"/>
            <w:hideMark/>
          </w:tcPr>
          <w:p w14:paraId="4B5196F3"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parle Français à la maison</w:t>
            </w:r>
          </w:p>
        </w:tc>
        <w:tc>
          <w:tcPr>
            <w:tcW w:w="1480" w:type="dxa"/>
            <w:shd w:val="clear" w:color="auto" w:fill="auto"/>
            <w:vAlign w:val="center"/>
            <w:hideMark/>
          </w:tcPr>
          <w:p w14:paraId="1418D86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52.804**</w:t>
            </w:r>
          </w:p>
        </w:tc>
        <w:tc>
          <w:tcPr>
            <w:tcW w:w="1460" w:type="dxa"/>
            <w:shd w:val="clear" w:color="auto" w:fill="auto"/>
            <w:vAlign w:val="center"/>
            <w:hideMark/>
          </w:tcPr>
          <w:p w14:paraId="183184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47.495***</w:t>
            </w:r>
          </w:p>
        </w:tc>
        <w:tc>
          <w:tcPr>
            <w:tcW w:w="1439" w:type="dxa"/>
            <w:shd w:val="clear" w:color="auto" w:fill="auto"/>
            <w:vAlign w:val="center"/>
            <w:hideMark/>
          </w:tcPr>
          <w:p w14:paraId="3EA7F5F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24.158</w:t>
            </w:r>
          </w:p>
        </w:tc>
        <w:tc>
          <w:tcPr>
            <w:tcW w:w="1560" w:type="dxa"/>
            <w:shd w:val="clear" w:color="auto" w:fill="auto"/>
            <w:vAlign w:val="center"/>
            <w:hideMark/>
          </w:tcPr>
          <w:p w14:paraId="4C93826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21.833</w:t>
            </w:r>
          </w:p>
        </w:tc>
        <w:tc>
          <w:tcPr>
            <w:tcW w:w="1304" w:type="dxa"/>
            <w:shd w:val="clear" w:color="auto" w:fill="auto"/>
            <w:vAlign w:val="center"/>
            <w:hideMark/>
          </w:tcPr>
          <w:p w14:paraId="51FEB7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59.413*</w:t>
            </w:r>
          </w:p>
        </w:tc>
        <w:tc>
          <w:tcPr>
            <w:tcW w:w="1460" w:type="dxa"/>
            <w:shd w:val="clear" w:color="auto" w:fill="auto"/>
            <w:vAlign w:val="center"/>
            <w:hideMark/>
          </w:tcPr>
          <w:p w14:paraId="33DD51F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53.782**</w:t>
            </w:r>
          </w:p>
        </w:tc>
      </w:tr>
      <w:tr w:rsidR="00B25DDE" w:rsidRPr="004B6B3F" w14:paraId="09698037" w14:textId="77777777" w:rsidTr="00B25DDE">
        <w:trPr>
          <w:trHeight w:val="300"/>
        </w:trPr>
        <w:tc>
          <w:tcPr>
            <w:tcW w:w="5260" w:type="dxa"/>
            <w:shd w:val="clear" w:color="auto" w:fill="auto"/>
            <w:vAlign w:val="center"/>
            <w:hideMark/>
          </w:tcPr>
          <w:p w14:paraId="160EFA0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579AC33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(16.420)</w:t>
            </w:r>
          </w:p>
        </w:tc>
        <w:tc>
          <w:tcPr>
            <w:tcW w:w="1460" w:type="dxa"/>
            <w:shd w:val="clear" w:color="auto" w:fill="auto"/>
            <w:vAlign w:val="center"/>
            <w:hideMark/>
          </w:tcPr>
          <w:p w14:paraId="6741268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(13.128)</w:t>
            </w:r>
          </w:p>
        </w:tc>
        <w:tc>
          <w:tcPr>
            <w:tcW w:w="1439" w:type="dxa"/>
            <w:shd w:val="clear" w:color="auto" w:fill="auto"/>
            <w:vAlign w:val="center"/>
            <w:hideMark/>
          </w:tcPr>
          <w:p w14:paraId="496FA5F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(20.532)</w:t>
            </w:r>
          </w:p>
        </w:tc>
        <w:tc>
          <w:tcPr>
            <w:tcW w:w="1560" w:type="dxa"/>
            <w:shd w:val="clear" w:color="auto" w:fill="auto"/>
            <w:vAlign w:val="center"/>
            <w:hideMark/>
          </w:tcPr>
          <w:p w14:paraId="5B3ED2E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(19.763)</w:t>
            </w:r>
          </w:p>
        </w:tc>
        <w:tc>
          <w:tcPr>
            <w:tcW w:w="1304" w:type="dxa"/>
            <w:shd w:val="clear" w:color="auto" w:fill="auto"/>
            <w:vAlign w:val="center"/>
            <w:hideMark/>
          </w:tcPr>
          <w:p w14:paraId="142E413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(24.089)</w:t>
            </w:r>
          </w:p>
        </w:tc>
        <w:tc>
          <w:tcPr>
            <w:tcW w:w="1460" w:type="dxa"/>
            <w:shd w:val="clear" w:color="auto" w:fill="auto"/>
            <w:vAlign w:val="center"/>
            <w:hideMark/>
          </w:tcPr>
          <w:p w14:paraId="4D8885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(20.667)</w:t>
            </w:r>
          </w:p>
        </w:tc>
      </w:tr>
      <w:tr w:rsidR="00B25DDE" w:rsidRPr="004B6B3F" w14:paraId="43B150EE" w14:textId="77777777" w:rsidTr="00B25DDE">
        <w:trPr>
          <w:trHeight w:val="300"/>
        </w:trPr>
        <w:tc>
          <w:tcPr>
            <w:tcW w:w="5260" w:type="dxa"/>
            <w:shd w:val="clear" w:color="auto" w:fill="auto"/>
            <w:vAlign w:val="center"/>
            <w:hideMark/>
          </w:tcPr>
          <w:p w14:paraId="2F687D4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480" w:type="dxa"/>
            <w:shd w:val="clear" w:color="auto" w:fill="auto"/>
            <w:vAlign w:val="center"/>
            <w:hideMark/>
          </w:tcPr>
          <w:p w14:paraId="569B92B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19.285</w:t>
            </w:r>
          </w:p>
        </w:tc>
        <w:tc>
          <w:tcPr>
            <w:tcW w:w="1460" w:type="dxa"/>
            <w:shd w:val="clear" w:color="auto" w:fill="auto"/>
            <w:vAlign w:val="center"/>
            <w:hideMark/>
          </w:tcPr>
          <w:p w14:paraId="29595D7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15.524</w:t>
            </w:r>
          </w:p>
        </w:tc>
        <w:tc>
          <w:tcPr>
            <w:tcW w:w="1439" w:type="dxa"/>
            <w:shd w:val="clear" w:color="auto" w:fill="auto"/>
            <w:vAlign w:val="center"/>
            <w:hideMark/>
          </w:tcPr>
          <w:p w14:paraId="64635AE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39.983**</w:t>
            </w:r>
          </w:p>
        </w:tc>
        <w:tc>
          <w:tcPr>
            <w:tcW w:w="1560" w:type="dxa"/>
            <w:shd w:val="clear" w:color="auto" w:fill="auto"/>
            <w:vAlign w:val="center"/>
            <w:hideMark/>
          </w:tcPr>
          <w:p w14:paraId="52A3EE8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31.459+</w:t>
            </w:r>
          </w:p>
        </w:tc>
        <w:tc>
          <w:tcPr>
            <w:tcW w:w="1304" w:type="dxa"/>
            <w:shd w:val="clear" w:color="auto" w:fill="auto"/>
            <w:vAlign w:val="center"/>
            <w:hideMark/>
          </w:tcPr>
          <w:p w14:paraId="7602358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DCCC51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0.232</w:t>
            </w:r>
          </w:p>
        </w:tc>
      </w:tr>
      <w:tr w:rsidR="00B25DDE" w:rsidRPr="004B6B3F" w14:paraId="3D277F1E" w14:textId="77777777" w:rsidTr="00B25DDE">
        <w:trPr>
          <w:trHeight w:val="300"/>
        </w:trPr>
        <w:tc>
          <w:tcPr>
            <w:tcW w:w="5260" w:type="dxa"/>
            <w:shd w:val="clear" w:color="auto" w:fill="auto"/>
            <w:vAlign w:val="center"/>
            <w:hideMark/>
          </w:tcPr>
          <w:p w14:paraId="047A8AF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C30CFC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(11.865)</w:t>
            </w:r>
          </w:p>
        </w:tc>
        <w:tc>
          <w:tcPr>
            <w:tcW w:w="1460" w:type="dxa"/>
            <w:shd w:val="clear" w:color="auto" w:fill="auto"/>
            <w:vAlign w:val="center"/>
            <w:hideMark/>
          </w:tcPr>
          <w:p w14:paraId="27A122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(11.330)</w:t>
            </w:r>
          </w:p>
        </w:tc>
        <w:tc>
          <w:tcPr>
            <w:tcW w:w="1439" w:type="dxa"/>
            <w:shd w:val="clear" w:color="auto" w:fill="auto"/>
            <w:vAlign w:val="center"/>
            <w:hideMark/>
          </w:tcPr>
          <w:p w14:paraId="6BA21FC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(12.668)</w:t>
            </w:r>
          </w:p>
        </w:tc>
        <w:tc>
          <w:tcPr>
            <w:tcW w:w="1560" w:type="dxa"/>
            <w:shd w:val="clear" w:color="auto" w:fill="auto"/>
            <w:vAlign w:val="center"/>
            <w:hideMark/>
          </w:tcPr>
          <w:p w14:paraId="45A9337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(16.468)</w:t>
            </w:r>
          </w:p>
        </w:tc>
        <w:tc>
          <w:tcPr>
            <w:tcW w:w="1304" w:type="dxa"/>
            <w:shd w:val="clear" w:color="auto" w:fill="auto"/>
            <w:vAlign w:val="center"/>
            <w:hideMark/>
          </w:tcPr>
          <w:p w14:paraId="0727212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2F003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(18.438)</w:t>
            </w:r>
          </w:p>
        </w:tc>
      </w:tr>
      <w:tr w:rsidR="00B25DDE" w:rsidRPr="004B6B3F" w14:paraId="1B52CE76" w14:textId="77777777" w:rsidTr="00B25DDE">
        <w:trPr>
          <w:trHeight w:val="300"/>
        </w:trPr>
        <w:tc>
          <w:tcPr>
            <w:tcW w:w="5260" w:type="dxa"/>
            <w:shd w:val="clear" w:color="auto" w:fill="auto"/>
            <w:vAlign w:val="center"/>
            <w:hideMark/>
          </w:tcPr>
          <w:p w14:paraId="2F446C8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Manuel de lecture en classe</w:t>
            </w:r>
          </w:p>
        </w:tc>
        <w:tc>
          <w:tcPr>
            <w:tcW w:w="1480" w:type="dxa"/>
            <w:shd w:val="clear" w:color="auto" w:fill="auto"/>
            <w:vAlign w:val="center"/>
            <w:hideMark/>
          </w:tcPr>
          <w:p w14:paraId="6F04649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13.660</w:t>
            </w:r>
          </w:p>
        </w:tc>
        <w:tc>
          <w:tcPr>
            <w:tcW w:w="1460" w:type="dxa"/>
            <w:shd w:val="clear" w:color="auto" w:fill="auto"/>
            <w:vAlign w:val="center"/>
            <w:hideMark/>
          </w:tcPr>
          <w:p w14:paraId="1693BD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11.019</w:t>
            </w:r>
          </w:p>
        </w:tc>
        <w:tc>
          <w:tcPr>
            <w:tcW w:w="1439" w:type="dxa"/>
            <w:shd w:val="clear" w:color="auto" w:fill="auto"/>
            <w:vAlign w:val="center"/>
            <w:hideMark/>
          </w:tcPr>
          <w:p w14:paraId="3CE3B1A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23.682</w:t>
            </w:r>
          </w:p>
        </w:tc>
        <w:tc>
          <w:tcPr>
            <w:tcW w:w="1560" w:type="dxa"/>
            <w:shd w:val="clear" w:color="auto" w:fill="auto"/>
            <w:vAlign w:val="center"/>
            <w:hideMark/>
          </w:tcPr>
          <w:p w14:paraId="0622A53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19.362</w:t>
            </w:r>
          </w:p>
        </w:tc>
        <w:tc>
          <w:tcPr>
            <w:tcW w:w="1304" w:type="dxa"/>
            <w:shd w:val="clear" w:color="auto" w:fill="auto"/>
            <w:vAlign w:val="center"/>
            <w:hideMark/>
          </w:tcPr>
          <w:p w14:paraId="7A28F12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FB7DAD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-27.201</w:t>
            </w:r>
          </w:p>
        </w:tc>
      </w:tr>
      <w:tr w:rsidR="00B25DDE" w:rsidRPr="004B6B3F" w14:paraId="6F6EE046" w14:textId="77777777" w:rsidTr="00B25DDE">
        <w:trPr>
          <w:trHeight w:val="300"/>
        </w:trPr>
        <w:tc>
          <w:tcPr>
            <w:tcW w:w="5260" w:type="dxa"/>
            <w:shd w:val="clear" w:color="auto" w:fill="auto"/>
            <w:vAlign w:val="center"/>
            <w:hideMark/>
          </w:tcPr>
          <w:p w14:paraId="52C7375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FA3FB5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(10.889)</w:t>
            </w:r>
          </w:p>
        </w:tc>
        <w:tc>
          <w:tcPr>
            <w:tcW w:w="1460" w:type="dxa"/>
            <w:shd w:val="clear" w:color="auto" w:fill="auto"/>
            <w:vAlign w:val="center"/>
            <w:hideMark/>
          </w:tcPr>
          <w:p w14:paraId="10ED61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(14.161)</w:t>
            </w:r>
          </w:p>
        </w:tc>
        <w:tc>
          <w:tcPr>
            <w:tcW w:w="1439" w:type="dxa"/>
            <w:shd w:val="clear" w:color="auto" w:fill="auto"/>
            <w:vAlign w:val="center"/>
            <w:hideMark/>
          </w:tcPr>
          <w:p w14:paraId="7DBE02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(14.624)</w:t>
            </w:r>
          </w:p>
        </w:tc>
        <w:tc>
          <w:tcPr>
            <w:tcW w:w="1560" w:type="dxa"/>
            <w:shd w:val="clear" w:color="auto" w:fill="auto"/>
            <w:vAlign w:val="center"/>
            <w:hideMark/>
          </w:tcPr>
          <w:p w14:paraId="7D79C6B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(14.161)</w:t>
            </w:r>
          </w:p>
        </w:tc>
        <w:tc>
          <w:tcPr>
            <w:tcW w:w="1304" w:type="dxa"/>
            <w:shd w:val="clear" w:color="auto" w:fill="auto"/>
            <w:vAlign w:val="center"/>
            <w:hideMark/>
          </w:tcPr>
          <w:p w14:paraId="43CA58D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4BF06A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(48.463)</w:t>
            </w:r>
          </w:p>
        </w:tc>
      </w:tr>
      <w:tr w:rsidR="004B6B3F" w:rsidRPr="004B6B3F" w14:paraId="20112EBB" w14:textId="77777777" w:rsidTr="00B25DDE">
        <w:trPr>
          <w:trHeight w:val="300"/>
        </w:trPr>
        <w:tc>
          <w:tcPr>
            <w:tcW w:w="5260" w:type="dxa"/>
            <w:shd w:val="clear" w:color="000000" w:fill="E8E8E8"/>
            <w:vAlign w:val="center"/>
            <w:hideMark/>
          </w:tcPr>
          <w:p w14:paraId="0B9ED2B2" w14:textId="77777777" w:rsidR="004B6B3F" w:rsidRPr="004B6B3F" w:rsidRDefault="004B6B3F" w:rsidP="004B6B3F">
            <w:pPr>
              <w:spacing w:after="0" w:line="240" w:lineRule="auto"/>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lastRenderedPageBreak/>
              <w:t>Caractéristiques de la classe</w:t>
            </w:r>
          </w:p>
        </w:tc>
        <w:tc>
          <w:tcPr>
            <w:tcW w:w="1480" w:type="dxa"/>
            <w:shd w:val="clear" w:color="000000" w:fill="E8E8E8"/>
            <w:vAlign w:val="center"/>
            <w:hideMark/>
          </w:tcPr>
          <w:p w14:paraId="6705B47A"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60E9A6E7"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39" w:type="dxa"/>
            <w:shd w:val="clear" w:color="000000" w:fill="E8E8E8"/>
            <w:vAlign w:val="center"/>
            <w:hideMark/>
          </w:tcPr>
          <w:p w14:paraId="7EB4CC0C"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560" w:type="dxa"/>
            <w:shd w:val="clear" w:color="000000" w:fill="E8E8E8"/>
            <w:vAlign w:val="center"/>
            <w:hideMark/>
          </w:tcPr>
          <w:p w14:paraId="7904EA48"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304" w:type="dxa"/>
            <w:shd w:val="clear" w:color="000000" w:fill="E8E8E8"/>
            <w:vAlign w:val="center"/>
            <w:hideMark/>
          </w:tcPr>
          <w:p w14:paraId="4C9CCB29"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362AB93D"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r>
      <w:tr w:rsidR="00B25DDE" w:rsidRPr="004B6B3F" w14:paraId="6A34ACF2" w14:textId="77777777" w:rsidTr="00B25DDE">
        <w:trPr>
          <w:trHeight w:val="600"/>
        </w:trPr>
        <w:tc>
          <w:tcPr>
            <w:tcW w:w="5260" w:type="dxa"/>
            <w:shd w:val="clear" w:color="auto" w:fill="auto"/>
            <w:vAlign w:val="center"/>
            <w:hideMark/>
          </w:tcPr>
          <w:p w14:paraId="4E3A800B"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BAC+1</w:t>
            </w:r>
          </w:p>
        </w:tc>
        <w:tc>
          <w:tcPr>
            <w:tcW w:w="1480" w:type="dxa"/>
            <w:shd w:val="clear" w:color="auto" w:fill="auto"/>
            <w:vAlign w:val="center"/>
            <w:hideMark/>
          </w:tcPr>
          <w:p w14:paraId="354F041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250.122***</w:t>
            </w:r>
          </w:p>
        </w:tc>
        <w:tc>
          <w:tcPr>
            <w:tcW w:w="1460" w:type="dxa"/>
            <w:shd w:val="clear" w:color="auto" w:fill="auto"/>
            <w:vAlign w:val="center"/>
            <w:hideMark/>
          </w:tcPr>
          <w:p w14:paraId="335D5F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238.475***</w:t>
            </w:r>
          </w:p>
        </w:tc>
        <w:tc>
          <w:tcPr>
            <w:tcW w:w="1439" w:type="dxa"/>
            <w:shd w:val="clear" w:color="auto" w:fill="auto"/>
            <w:vAlign w:val="center"/>
            <w:hideMark/>
          </w:tcPr>
          <w:p w14:paraId="2013FD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157.345***</w:t>
            </w:r>
          </w:p>
        </w:tc>
        <w:tc>
          <w:tcPr>
            <w:tcW w:w="1560" w:type="dxa"/>
            <w:shd w:val="clear" w:color="auto" w:fill="auto"/>
            <w:vAlign w:val="center"/>
            <w:hideMark/>
          </w:tcPr>
          <w:p w14:paraId="39F7465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146.950***</w:t>
            </w:r>
          </w:p>
        </w:tc>
        <w:tc>
          <w:tcPr>
            <w:tcW w:w="1304" w:type="dxa"/>
            <w:shd w:val="clear" w:color="auto" w:fill="auto"/>
            <w:vAlign w:val="center"/>
            <w:hideMark/>
          </w:tcPr>
          <w:p w14:paraId="5E523A7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154.750***</w:t>
            </w:r>
          </w:p>
        </w:tc>
        <w:tc>
          <w:tcPr>
            <w:tcW w:w="1460" w:type="dxa"/>
            <w:shd w:val="clear" w:color="auto" w:fill="auto"/>
            <w:vAlign w:val="center"/>
            <w:hideMark/>
          </w:tcPr>
          <w:p w14:paraId="1398DB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156.120***</w:t>
            </w:r>
          </w:p>
        </w:tc>
      </w:tr>
      <w:tr w:rsidR="00B25DDE" w:rsidRPr="004B6B3F" w14:paraId="79B751DC" w14:textId="77777777" w:rsidTr="00B25DDE">
        <w:trPr>
          <w:trHeight w:val="300"/>
        </w:trPr>
        <w:tc>
          <w:tcPr>
            <w:tcW w:w="5260" w:type="dxa"/>
            <w:shd w:val="clear" w:color="auto" w:fill="auto"/>
            <w:vAlign w:val="center"/>
            <w:hideMark/>
          </w:tcPr>
          <w:p w14:paraId="01DBB49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4AB647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(31.178)</w:t>
            </w:r>
          </w:p>
        </w:tc>
        <w:tc>
          <w:tcPr>
            <w:tcW w:w="1460" w:type="dxa"/>
            <w:shd w:val="clear" w:color="auto" w:fill="auto"/>
            <w:vAlign w:val="center"/>
            <w:hideMark/>
          </w:tcPr>
          <w:p w14:paraId="1E3AD74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(49.515)</w:t>
            </w:r>
          </w:p>
        </w:tc>
        <w:tc>
          <w:tcPr>
            <w:tcW w:w="1439" w:type="dxa"/>
            <w:shd w:val="clear" w:color="auto" w:fill="auto"/>
            <w:vAlign w:val="center"/>
            <w:hideMark/>
          </w:tcPr>
          <w:p w14:paraId="526143F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(31.835)</w:t>
            </w:r>
          </w:p>
        </w:tc>
        <w:tc>
          <w:tcPr>
            <w:tcW w:w="1560" w:type="dxa"/>
            <w:shd w:val="clear" w:color="auto" w:fill="auto"/>
            <w:vAlign w:val="center"/>
            <w:hideMark/>
          </w:tcPr>
          <w:p w14:paraId="787922A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(36.444)</w:t>
            </w:r>
          </w:p>
        </w:tc>
        <w:tc>
          <w:tcPr>
            <w:tcW w:w="1304" w:type="dxa"/>
            <w:shd w:val="clear" w:color="auto" w:fill="auto"/>
            <w:vAlign w:val="center"/>
            <w:hideMark/>
          </w:tcPr>
          <w:p w14:paraId="5A33959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(36.904)</w:t>
            </w:r>
          </w:p>
        </w:tc>
        <w:tc>
          <w:tcPr>
            <w:tcW w:w="1460" w:type="dxa"/>
            <w:shd w:val="clear" w:color="auto" w:fill="auto"/>
            <w:vAlign w:val="center"/>
            <w:hideMark/>
          </w:tcPr>
          <w:p w14:paraId="07FFC1B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(34.088)</w:t>
            </w:r>
          </w:p>
        </w:tc>
      </w:tr>
      <w:tr w:rsidR="00B25DDE" w:rsidRPr="004B6B3F" w14:paraId="56C3D80A" w14:textId="77777777" w:rsidTr="00B25DDE">
        <w:trPr>
          <w:trHeight w:val="600"/>
        </w:trPr>
        <w:tc>
          <w:tcPr>
            <w:tcW w:w="5260" w:type="dxa"/>
            <w:shd w:val="clear" w:color="auto" w:fill="auto"/>
            <w:vAlign w:val="center"/>
            <w:hideMark/>
          </w:tcPr>
          <w:p w14:paraId="08CC5099"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BAC+2</w:t>
            </w:r>
          </w:p>
        </w:tc>
        <w:tc>
          <w:tcPr>
            <w:tcW w:w="1480" w:type="dxa"/>
            <w:shd w:val="clear" w:color="auto" w:fill="auto"/>
            <w:vAlign w:val="center"/>
            <w:hideMark/>
          </w:tcPr>
          <w:p w14:paraId="213CB1C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300.328***</w:t>
            </w:r>
          </w:p>
        </w:tc>
        <w:tc>
          <w:tcPr>
            <w:tcW w:w="1460" w:type="dxa"/>
            <w:shd w:val="clear" w:color="auto" w:fill="auto"/>
            <w:vAlign w:val="center"/>
            <w:hideMark/>
          </w:tcPr>
          <w:p w14:paraId="307E1CD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286.878***</w:t>
            </w:r>
          </w:p>
        </w:tc>
        <w:tc>
          <w:tcPr>
            <w:tcW w:w="1439" w:type="dxa"/>
            <w:shd w:val="clear" w:color="auto" w:fill="auto"/>
            <w:vAlign w:val="center"/>
            <w:hideMark/>
          </w:tcPr>
          <w:p w14:paraId="7124C78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236.217***</w:t>
            </w:r>
          </w:p>
        </w:tc>
        <w:tc>
          <w:tcPr>
            <w:tcW w:w="1560" w:type="dxa"/>
            <w:shd w:val="clear" w:color="auto" w:fill="auto"/>
            <w:vAlign w:val="center"/>
            <w:hideMark/>
          </w:tcPr>
          <w:p w14:paraId="2B088AE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217.741***</w:t>
            </w:r>
          </w:p>
        </w:tc>
        <w:tc>
          <w:tcPr>
            <w:tcW w:w="1304" w:type="dxa"/>
            <w:shd w:val="clear" w:color="auto" w:fill="auto"/>
            <w:vAlign w:val="center"/>
            <w:hideMark/>
          </w:tcPr>
          <w:p w14:paraId="01C64EC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FC940B3"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FD7B702" w14:textId="77777777" w:rsidTr="00B25DDE">
        <w:trPr>
          <w:trHeight w:val="300"/>
        </w:trPr>
        <w:tc>
          <w:tcPr>
            <w:tcW w:w="5260" w:type="dxa"/>
            <w:shd w:val="clear" w:color="auto" w:fill="auto"/>
            <w:vAlign w:val="center"/>
            <w:hideMark/>
          </w:tcPr>
          <w:p w14:paraId="3243CD4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E26E7D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(46.660)</w:t>
            </w:r>
          </w:p>
        </w:tc>
        <w:tc>
          <w:tcPr>
            <w:tcW w:w="1460" w:type="dxa"/>
            <w:shd w:val="clear" w:color="auto" w:fill="auto"/>
            <w:vAlign w:val="center"/>
            <w:hideMark/>
          </w:tcPr>
          <w:p w14:paraId="659A30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(58.378)</w:t>
            </w:r>
          </w:p>
        </w:tc>
        <w:tc>
          <w:tcPr>
            <w:tcW w:w="1439" w:type="dxa"/>
            <w:shd w:val="clear" w:color="auto" w:fill="auto"/>
            <w:vAlign w:val="center"/>
            <w:hideMark/>
          </w:tcPr>
          <w:p w14:paraId="67304F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(53.397)</w:t>
            </w:r>
          </w:p>
        </w:tc>
        <w:tc>
          <w:tcPr>
            <w:tcW w:w="1560" w:type="dxa"/>
            <w:shd w:val="clear" w:color="auto" w:fill="auto"/>
            <w:vAlign w:val="center"/>
            <w:hideMark/>
          </w:tcPr>
          <w:p w14:paraId="436DC4B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(59.593)</w:t>
            </w:r>
          </w:p>
        </w:tc>
        <w:tc>
          <w:tcPr>
            <w:tcW w:w="1304" w:type="dxa"/>
            <w:shd w:val="clear" w:color="auto" w:fill="auto"/>
            <w:vAlign w:val="center"/>
            <w:hideMark/>
          </w:tcPr>
          <w:p w14:paraId="651F852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44149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4C400A6" w14:textId="77777777" w:rsidTr="00B25DDE">
        <w:trPr>
          <w:trHeight w:val="300"/>
        </w:trPr>
        <w:tc>
          <w:tcPr>
            <w:tcW w:w="5260" w:type="dxa"/>
            <w:shd w:val="clear" w:color="auto" w:fill="auto"/>
            <w:vAlign w:val="center"/>
            <w:hideMark/>
          </w:tcPr>
          <w:p w14:paraId="319497C0"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BAC+3</w:t>
            </w:r>
          </w:p>
        </w:tc>
        <w:tc>
          <w:tcPr>
            <w:tcW w:w="1480" w:type="dxa"/>
            <w:shd w:val="clear" w:color="auto" w:fill="auto"/>
            <w:vAlign w:val="center"/>
            <w:hideMark/>
          </w:tcPr>
          <w:p w14:paraId="2C8E7A4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417.817***</w:t>
            </w:r>
          </w:p>
        </w:tc>
        <w:tc>
          <w:tcPr>
            <w:tcW w:w="1460" w:type="dxa"/>
            <w:shd w:val="clear" w:color="auto" w:fill="auto"/>
            <w:vAlign w:val="center"/>
            <w:hideMark/>
          </w:tcPr>
          <w:p w14:paraId="70F645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398.484***</w:t>
            </w:r>
          </w:p>
        </w:tc>
        <w:tc>
          <w:tcPr>
            <w:tcW w:w="1439" w:type="dxa"/>
            <w:shd w:val="clear" w:color="auto" w:fill="auto"/>
            <w:vAlign w:val="center"/>
            <w:hideMark/>
          </w:tcPr>
          <w:p w14:paraId="32C3A0D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-685.189*</w:t>
            </w:r>
          </w:p>
        </w:tc>
        <w:tc>
          <w:tcPr>
            <w:tcW w:w="1560" w:type="dxa"/>
            <w:shd w:val="clear" w:color="auto" w:fill="auto"/>
            <w:vAlign w:val="center"/>
            <w:hideMark/>
          </w:tcPr>
          <w:p w14:paraId="15FF57D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-620.003+</w:t>
            </w:r>
          </w:p>
        </w:tc>
        <w:tc>
          <w:tcPr>
            <w:tcW w:w="1304" w:type="dxa"/>
            <w:shd w:val="clear" w:color="auto" w:fill="auto"/>
            <w:vAlign w:val="center"/>
            <w:hideMark/>
          </w:tcPr>
          <w:p w14:paraId="7FD8A75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599B51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0EDF553" w14:textId="77777777" w:rsidTr="00B25DDE">
        <w:trPr>
          <w:trHeight w:val="300"/>
        </w:trPr>
        <w:tc>
          <w:tcPr>
            <w:tcW w:w="5260" w:type="dxa"/>
            <w:shd w:val="clear" w:color="auto" w:fill="auto"/>
            <w:vAlign w:val="center"/>
            <w:hideMark/>
          </w:tcPr>
          <w:p w14:paraId="4E59D85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7CD5AF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(73.323)</w:t>
            </w:r>
          </w:p>
        </w:tc>
        <w:tc>
          <w:tcPr>
            <w:tcW w:w="1460" w:type="dxa"/>
            <w:shd w:val="clear" w:color="auto" w:fill="auto"/>
            <w:vAlign w:val="center"/>
            <w:hideMark/>
          </w:tcPr>
          <w:p w14:paraId="4C28B6D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(94.205)</w:t>
            </w:r>
          </w:p>
        </w:tc>
        <w:tc>
          <w:tcPr>
            <w:tcW w:w="1439" w:type="dxa"/>
            <w:shd w:val="clear" w:color="auto" w:fill="auto"/>
            <w:vAlign w:val="center"/>
            <w:hideMark/>
          </w:tcPr>
          <w:p w14:paraId="50FC08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(334.702)</w:t>
            </w:r>
          </w:p>
        </w:tc>
        <w:tc>
          <w:tcPr>
            <w:tcW w:w="1560" w:type="dxa"/>
            <w:shd w:val="clear" w:color="auto" w:fill="auto"/>
            <w:vAlign w:val="center"/>
            <w:hideMark/>
          </w:tcPr>
          <w:p w14:paraId="6FCD339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(321.200)</w:t>
            </w:r>
          </w:p>
        </w:tc>
        <w:tc>
          <w:tcPr>
            <w:tcW w:w="1304" w:type="dxa"/>
            <w:shd w:val="clear" w:color="auto" w:fill="auto"/>
            <w:vAlign w:val="center"/>
            <w:hideMark/>
          </w:tcPr>
          <w:p w14:paraId="2E41C88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CB7C42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3C97D9E" w14:textId="77777777" w:rsidTr="00B25DDE">
        <w:trPr>
          <w:trHeight w:val="900"/>
        </w:trPr>
        <w:tc>
          <w:tcPr>
            <w:tcW w:w="5260" w:type="dxa"/>
            <w:shd w:val="clear" w:color="auto" w:fill="auto"/>
            <w:vAlign w:val="center"/>
            <w:hideMark/>
          </w:tcPr>
          <w:p w14:paraId="63E9381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première</w:t>
            </w:r>
          </w:p>
        </w:tc>
        <w:tc>
          <w:tcPr>
            <w:tcW w:w="1480" w:type="dxa"/>
            <w:shd w:val="clear" w:color="auto" w:fill="auto"/>
            <w:vAlign w:val="center"/>
            <w:hideMark/>
          </w:tcPr>
          <w:p w14:paraId="051A648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-475.040**</w:t>
            </w:r>
          </w:p>
        </w:tc>
        <w:tc>
          <w:tcPr>
            <w:tcW w:w="1460" w:type="dxa"/>
            <w:shd w:val="clear" w:color="auto" w:fill="auto"/>
            <w:vAlign w:val="center"/>
            <w:hideMark/>
          </w:tcPr>
          <w:p w14:paraId="608FB7D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-457.401*</w:t>
            </w:r>
          </w:p>
        </w:tc>
        <w:tc>
          <w:tcPr>
            <w:tcW w:w="1439" w:type="dxa"/>
            <w:shd w:val="clear" w:color="auto" w:fill="auto"/>
            <w:vAlign w:val="center"/>
            <w:hideMark/>
          </w:tcPr>
          <w:p w14:paraId="048D2F7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56.284</w:t>
            </w:r>
          </w:p>
        </w:tc>
        <w:tc>
          <w:tcPr>
            <w:tcW w:w="1560" w:type="dxa"/>
            <w:shd w:val="clear" w:color="auto" w:fill="auto"/>
            <w:vAlign w:val="center"/>
            <w:hideMark/>
          </w:tcPr>
          <w:p w14:paraId="3762B91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53.702</w:t>
            </w:r>
          </w:p>
        </w:tc>
        <w:tc>
          <w:tcPr>
            <w:tcW w:w="1304" w:type="dxa"/>
            <w:shd w:val="clear" w:color="auto" w:fill="auto"/>
            <w:vAlign w:val="center"/>
            <w:hideMark/>
          </w:tcPr>
          <w:p w14:paraId="61630DB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-137.609***</w:t>
            </w:r>
          </w:p>
        </w:tc>
        <w:tc>
          <w:tcPr>
            <w:tcW w:w="1460" w:type="dxa"/>
            <w:shd w:val="clear" w:color="auto" w:fill="auto"/>
            <w:vAlign w:val="center"/>
            <w:hideMark/>
          </w:tcPr>
          <w:p w14:paraId="3012942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-107.127*</w:t>
            </w:r>
          </w:p>
        </w:tc>
      </w:tr>
      <w:tr w:rsidR="00B25DDE" w:rsidRPr="004B6B3F" w14:paraId="4E7B7DC4" w14:textId="77777777" w:rsidTr="00B25DDE">
        <w:trPr>
          <w:trHeight w:val="300"/>
        </w:trPr>
        <w:tc>
          <w:tcPr>
            <w:tcW w:w="5260" w:type="dxa"/>
            <w:shd w:val="clear" w:color="auto" w:fill="auto"/>
            <w:vAlign w:val="center"/>
            <w:hideMark/>
          </w:tcPr>
          <w:p w14:paraId="73E5091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49B7AE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(154.669)</w:t>
            </w:r>
          </w:p>
        </w:tc>
        <w:tc>
          <w:tcPr>
            <w:tcW w:w="1460" w:type="dxa"/>
            <w:shd w:val="clear" w:color="auto" w:fill="auto"/>
            <w:vAlign w:val="center"/>
            <w:hideMark/>
          </w:tcPr>
          <w:p w14:paraId="4BC6899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(185.234)</w:t>
            </w:r>
          </w:p>
        </w:tc>
        <w:tc>
          <w:tcPr>
            <w:tcW w:w="1439" w:type="dxa"/>
            <w:shd w:val="clear" w:color="auto" w:fill="auto"/>
            <w:vAlign w:val="center"/>
            <w:hideMark/>
          </w:tcPr>
          <w:p w14:paraId="1A9A57D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(37.486)</w:t>
            </w:r>
          </w:p>
        </w:tc>
        <w:tc>
          <w:tcPr>
            <w:tcW w:w="1560" w:type="dxa"/>
            <w:shd w:val="clear" w:color="auto" w:fill="auto"/>
            <w:vAlign w:val="center"/>
            <w:hideMark/>
          </w:tcPr>
          <w:p w14:paraId="2E291DC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(37.968)</w:t>
            </w:r>
          </w:p>
        </w:tc>
        <w:tc>
          <w:tcPr>
            <w:tcW w:w="1304" w:type="dxa"/>
            <w:shd w:val="clear" w:color="auto" w:fill="auto"/>
            <w:vAlign w:val="center"/>
            <w:hideMark/>
          </w:tcPr>
          <w:p w14:paraId="7A688ED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(22.745)</w:t>
            </w:r>
          </w:p>
        </w:tc>
        <w:tc>
          <w:tcPr>
            <w:tcW w:w="1460" w:type="dxa"/>
            <w:shd w:val="clear" w:color="auto" w:fill="auto"/>
            <w:vAlign w:val="center"/>
            <w:hideMark/>
          </w:tcPr>
          <w:p w14:paraId="183BF03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(42.357)</w:t>
            </w:r>
          </w:p>
        </w:tc>
      </w:tr>
      <w:tr w:rsidR="00B25DDE" w:rsidRPr="004B6B3F" w14:paraId="01DAB0D8" w14:textId="77777777" w:rsidTr="00B25DDE">
        <w:trPr>
          <w:trHeight w:val="600"/>
        </w:trPr>
        <w:tc>
          <w:tcPr>
            <w:tcW w:w="5260" w:type="dxa"/>
            <w:shd w:val="clear" w:color="auto" w:fill="auto"/>
            <w:vAlign w:val="center"/>
            <w:hideMark/>
          </w:tcPr>
          <w:p w14:paraId="7294B7D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seconde</w:t>
            </w:r>
          </w:p>
        </w:tc>
        <w:tc>
          <w:tcPr>
            <w:tcW w:w="1480" w:type="dxa"/>
            <w:shd w:val="clear" w:color="auto" w:fill="auto"/>
            <w:vAlign w:val="center"/>
            <w:hideMark/>
          </w:tcPr>
          <w:p w14:paraId="4E5DCC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348.506***</w:t>
            </w:r>
          </w:p>
        </w:tc>
        <w:tc>
          <w:tcPr>
            <w:tcW w:w="1460" w:type="dxa"/>
            <w:shd w:val="clear" w:color="auto" w:fill="auto"/>
            <w:vAlign w:val="center"/>
            <w:hideMark/>
          </w:tcPr>
          <w:p w14:paraId="7F6944C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335.324***</w:t>
            </w:r>
          </w:p>
        </w:tc>
        <w:tc>
          <w:tcPr>
            <w:tcW w:w="1439" w:type="dxa"/>
            <w:shd w:val="clear" w:color="auto" w:fill="auto"/>
            <w:vAlign w:val="center"/>
            <w:hideMark/>
          </w:tcPr>
          <w:p w14:paraId="048008B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29.229</w:t>
            </w:r>
          </w:p>
        </w:tc>
        <w:tc>
          <w:tcPr>
            <w:tcW w:w="1560" w:type="dxa"/>
            <w:shd w:val="clear" w:color="auto" w:fill="auto"/>
            <w:vAlign w:val="center"/>
            <w:hideMark/>
          </w:tcPr>
          <w:p w14:paraId="3EDA40F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20.600</w:t>
            </w:r>
          </w:p>
        </w:tc>
        <w:tc>
          <w:tcPr>
            <w:tcW w:w="1304" w:type="dxa"/>
            <w:shd w:val="clear" w:color="auto" w:fill="auto"/>
            <w:vAlign w:val="center"/>
            <w:hideMark/>
          </w:tcPr>
          <w:p w14:paraId="55FA6B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118.100***</w:t>
            </w:r>
          </w:p>
        </w:tc>
        <w:tc>
          <w:tcPr>
            <w:tcW w:w="1460" w:type="dxa"/>
            <w:shd w:val="clear" w:color="auto" w:fill="auto"/>
            <w:vAlign w:val="center"/>
            <w:hideMark/>
          </w:tcPr>
          <w:p w14:paraId="02EE0FA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113.612***</w:t>
            </w:r>
          </w:p>
        </w:tc>
      </w:tr>
      <w:tr w:rsidR="00B25DDE" w:rsidRPr="004B6B3F" w14:paraId="466F24F6" w14:textId="77777777" w:rsidTr="00B25DDE">
        <w:trPr>
          <w:trHeight w:val="300"/>
        </w:trPr>
        <w:tc>
          <w:tcPr>
            <w:tcW w:w="5260" w:type="dxa"/>
            <w:shd w:val="clear" w:color="auto" w:fill="auto"/>
            <w:vAlign w:val="center"/>
            <w:hideMark/>
          </w:tcPr>
          <w:p w14:paraId="3DBEEC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08A2E5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(31.337)</w:t>
            </w:r>
          </w:p>
        </w:tc>
        <w:tc>
          <w:tcPr>
            <w:tcW w:w="1460" w:type="dxa"/>
            <w:shd w:val="clear" w:color="auto" w:fill="auto"/>
            <w:vAlign w:val="center"/>
            <w:hideMark/>
          </w:tcPr>
          <w:p w14:paraId="301F8F3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(43.388)</w:t>
            </w:r>
          </w:p>
        </w:tc>
        <w:tc>
          <w:tcPr>
            <w:tcW w:w="1439" w:type="dxa"/>
            <w:shd w:val="clear" w:color="auto" w:fill="auto"/>
            <w:vAlign w:val="center"/>
            <w:hideMark/>
          </w:tcPr>
          <w:p w14:paraId="45C6679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(49.407)</w:t>
            </w:r>
          </w:p>
        </w:tc>
        <w:tc>
          <w:tcPr>
            <w:tcW w:w="1560" w:type="dxa"/>
            <w:shd w:val="clear" w:color="auto" w:fill="auto"/>
            <w:vAlign w:val="center"/>
            <w:hideMark/>
          </w:tcPr>
          <w:p w14:paraId="67808BD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(52.193)</w:t>
            </w:r>
          </w:p>
        </w:tc>
        <w:tc>
          <w:tcPr>
            <w:tcW w:w="1304" w:type="dxa"/>
            <w:shd w:val="clear" w:color="auto" w:fill="auto"/>
            <w:vAlign w:val="center"/>
            <w:hideMark/>
          </w:tcPr>
          <w:p w14:paraId="49822A6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(30.022)</w:t>
            </w:r>
          </w:p>
        </w:tc>
        <w:tc>
          <w:tcPr>
            <w:tcW w:w="1460" w:type="dxa"/>
            <w:shd w:val="clear" w:color="auto" w:fill="auto"/>
            <w:vAlign w:val="center"/>
            <w:hideMark/>
          </w:tcPr>
          <w:p w14:paraId="21A15CB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(30.445)</w:t>
            </w:r>
          </w:p>
        </w:tc>
      </w:tr>
      <w:tr w:rsidR="00B25DDE" w:rsidRPr="004B6B3F" w14:paraId="27D580AD" w14:textId="77777777" w:rsidTr="00B25DDE">
        <w:trPr>
          <w:trHeight w:val="300"/>
        </w:trPr>
        <w:tc>
          <w:tcPr>
            <w:tcW w:w="5260" w:type="dxa"/>
            <w:shd w:val="clear" w:color="auto" w:fill="auto"/>
            <w:vAlign w:val="center"/>
            <w:hideMark/>
          </w:tcPr>
          <w:p w14:paraId="30E9BF9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terminale</w:t>
            </w:r>
          </w:p>
        </w:tc>
        <w:tc>
          <w:tcPr>
            <w:tcW w:w="1480" w:type="dxa"/>
            <w:shd w:val="clear" w:color="auto" w:fill="auto"/>
            <w:vAlign w:val="center"/>
            <w:hideMark/>
          </w:tcPr>
          <w:p w14:paraId="1267F5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100.084*</w:t>
            </w:r>
          </w:p>
        </w:tc>
        <w:tc>
          <w:tcPr>
            <w:tcW w:w="1460" w:type="dxa"/>
            <w:shd w:val="clear" w:color="auto" w:fill="auto"/>
            <w:vAlign w:val="center"/>
            <w:hideMark/>
          </w:tcPr>
          <w:p w14:paraId="39541D6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97.151+</w:t>
            </w:r>
          </w:p>
        </w:tc>
        <w:tc>
          <w:tcPr>
            <w:tcW w:w="1439" w:type="dxa"/>
            <w:shd w:val="clear" w:color="auto" w:fill="auto"/>
            <w:vAlign w:val="center"/>
            <w:hideMark/>
          </w:tcPr>
          <w:p w14:paraId="6AFA0C3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100.454**</w:t>
            </w:r>
          </w:p>
        </w:tc>
        <w:tc>
          <w:tcPr>
            <w:tcW w:w="1560" w:type="dxa"/>
            <w:shd w:val="clear" w:color="auto" w:fill="auto"/>
            <w:vAlign w:val="center"/>
            <w:hideMark/>
          </w:tcPr>
          <w:p w14:paraId="15B321C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91.357*</w:t>
            </w:r>
          </w:p>
        </w:tc>
        <w:tc>
          <w:tcPr>
            <w:tcW w:w="1304" w:type="dxa"/>
            <w:shd w:val="clear" w:color="auto" w:fill="auto"/>
            <w:vAlign w:val="center"/>
            <w:hideMark/>
          </w:tcPr>
          <w:p w14:paraId="14237E9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-45.498+</w:t>
            </w:r>
          </w:p>
        </w:tc>
        <w:tc>
          <w:tcPr>
            <w:tcW w:w="1460" w:type="dxa"/>
            <w:shd w:val="clear" w:color="auto" w:fill="auto"/>
            <w:vAlign w:val="center"/>
            <w:hideMark/>
          </w:tcPr>
          <w:p w14:paraId="30BB987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-46.293+</w:t>
            </w:r>
          </w:p>
        </w:tc>
      </w:tr>
      <w:tr w:rsidR="00B25DDE" w:rsidRPr="004B6B3F" w14:paraId="3914542A" w14:textId="77777777" w:rsidTr="00B25DDE">
        <w:trPr>
          <w:trHeight w:val="300"/>
        </w:trPr>
        <w:tc>
          <w:tcPr>
            <w:tcW w:w="5260" w:type="dxa"/>
            <w:shd w:val="clear" w:color="auto" w:fill="auto"/>
            <w:vAlign w:val="center"/>
            <w:hideMark/>
          </w:tcPr>
          <w:p w14:paraId="44B6261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1AE037D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(44.170)</w:t>
            </w:r>
          </w:p>
        </w:tc>
        <w:tc>
          <w:tcPr>
            <w:tcW w:w="1460" w:type="dxa"/>
            <w:shd w:val="clear" w:color="auto" w:fill="auto"/>
            <w:vAlign w:val="center"/>
            <w:hideMark/>
          </w:tcPr>
          <w:p w14:paraId="26CC0EA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(52.509)</w:t>
            </w:r>
          </w:p>
        </w:tc>
        <w:tc>
          <w:tcPr>
            <w:tcW w:w="1439" w:type="dxa"/>
            <w:shd w:val="clear" w:color="auto" w:fill="auto"/>
            <w:vAlign w:val="center"/>
            <w:hideMark/>
          </w:tcPr>
          <w:p w14:paraId="7D59D4D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(33.082)</w:t>
            </w:r>
          </w:p>
        </w:tc>
        <w:tc>
          <w:tcPr>
            <w:tcW w:w="1560" w:type="dxa"/>
            <w:shd w:val="clear" w:color="auto" w:fill="auto"/>
            <w:vAlign w:val="center"/>
            <w:hideMark/>
          </w:tcPr>
          <w:p w14:paraId="7A46DED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(36.783)</w:t>
            </w:r>
          </w:p>
        </w:tc>
        <w:tc>
          <w:tcPr>
            <w:tcW w:w="1304" w:type="dxa"/>
            <w:shd w:val="clear" w:color="auto" w:fill="auto"/>
            <w:vAlign w:val="center"/>
            <w:hideMark/>
          </w:tcPr>
          <w:p w14:paraId="0BE0F5A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(27.355)</w:t>
            </w:r>
          </w:p>
        </w:tc>
        <w:tc>
          <w:tcPr>
            <w:tcW w:w="1460" w:type="dxa"/>
            <w:shd w:val="clear" w:color="auto" w:fill="auto"/>
            <w:vAlign w:val="center"/>
            <w:hideMark/>
          </w:tcPr>
          <w:p w14:paraId="503C6C5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(25.874)</w:t>
            </w:r>
          </w:p>
        </w:tc>
      </w:tr>
      <w:tr w:rsidR="00B25DDE" w:rsidRPr="004B6B3F" w14:paraId="32FE699D" w14:textId="77777777" w:rsidTr="00B25DDE">
        <w:trPr>
          <w:trHeight w:val="300"/>
        </w:trPr>
        <w:tc>
          <w:tcPr>
            <w:tcW w:w="5260" w:type="dxa"/>
            <w:shd w:val="clear" w:color="auto" w:fill="auto"/>
            <w:vAlign w:val="center"/>
            <w:hideMark/>
          </w:tcPr>
          <w:p w14:paraId="5BEDA8F2"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professionnel : CAM</w:t>
            </w:r>
          </w:p>
        </w:tc>
        <w:tc>
          <w:tcPr>
            <w:tcW w:w="1480" w:type="dxa"/>
            <w:shd w:val="clear" w:color="auto" w:fill="auto"/>
            <w:vAlign w:val="center"/>
            <w:hideMark/>
          </w:tcPr>
          <w:p w14:paraId="4777360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-385.708***</w:t>
            </w:r>
          </w:p>
        </w:tc>
        <w:tc>
          <w:tcPr>
            <w:tcW w:w="1460" w:type="dxa"/>
            <w:shd w:val="clear" w:color="auto" w:fill="auto"/>
            <w:vAlign w:val="center"/>
            <w:hideMark/>
          </w:tcPr>
          <w:p w14:paraId="435FF2B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-396.356***</w:t>
            </w:r>
          </w:p>
        </w:tc>
        <w:tc>
          <w:tcPr>
            <w:tcW w:w="1439" w:type="dxa"/>
            <w:shd w:val="clear" w:color="auto" w:fill="auto"/>
            <w:vAlign w:val="center"/>
            <w:hideMark/>
          </w:tcPr>
          <w:p w14:paraId="52EF70A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46C2BC5F"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37C15756"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F405B62"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0443F3DA" w14:textId="77777777" w:rsidTr="00B25DDE">
        <w:trPr>
          <w:trHeight w:val="300"/>
        </w:trPr>
        <w:tc>
          <w:tcPr>
            <w:tcW w:w="5260" w:type="dxa"/>
            <w:shd w:val="clear" w:color="auto" w:fill="auto"/>
            <w:vAlign w:val="center"/>
            <w:hideMark/>
          </w:tcPr>
          <w:p w14:paraId="6526698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DAC24E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(93.794)</w:t>
            </w:r>
          </w:p>
        </w:tc>
        <w:tc>
          <w:tcPr>
            <w:tcW w:w="1460" w:type="dxa"/>
            <w:shd w:val="clear" w:color="auto" w:fill="auto"/>
            <w:vAlign w:val="center"/>
            <w:hideMark/>
          </w:tcPr>
          <w:p w14:paraId="2011AF1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(105.926)</w:t>
            </w:r>
          </w:p>
        </w:tc>
        <w:tc>
          <w:tcPr>
            <w:tcW w:w="1439" w:type="dxa"/>
            <w:shd w:val="clear" w:color="auto" w:fill="auto"/>
            <w:vAlign w:val="center"/>
            <w:hideMark/>
          </w:tcPr>
          <w:p w14:paraId="61766C5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726B91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3979ABF"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A1860B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07F4D71" w14:textId="77777777" w:rsidTr="00B25DDE">
        <w:trPr>
          <w:trHeight w:val="300"/>
        </w:trPr>
        <w:tc>
          <w:tcPr>
            <w:tcW w:w="5260" w:type="dxa"/>
            <w:shd w:val="clear" w:color="auto" w:fill="auto"/>
            <w:vAlign w:val="center"/>
            <w:hideMark/>
          </w:tcPr>
          <w:p w14:paraId="3DEEA6B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professionnel : CAP</w:t>
            </w:r>
          </w:p>
        </w:tc>
        <w:tc>
          <w:tcPr>
            <w:tcW w:w="1480" w:type="dxa"/>
            <w:shd w:val="clear" w:color="auto" w:fill="auto"/>
            <w:vAlign w:val="center"/>
            <w:hideMark/>
          </w:tcPr>
          <w:p w14:paraId="077EC75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-381.514***</w:t>
            </w:r>
          </w:p>
        </w:tc>
        <w:tc>
          <w:tcPr>
            <w:tcW w:w="1460" w:type="dxa"/>
            <w:shd w:val="clear" w:color="auto" w:fill="auto"/>
            <w:vAlign w:val="center"/>
            <w:hideMark/>
          </w:tcPr>
          <w:p w14:paraId="25B267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-365.797***</w:t>
            </w:r>
          </w:p>
        </w:tc>
        <w:tc>
          <w:tcPr>
            <w:tcW w:w="1439" w:type="dxa"/>
            <w:shd w:val="clear" w:color="auto" w:fill="auto"/>
            <w:vAlign w:val="center"/>
            <w:hideMark/>
          </w:tcPr>
          <w:p w14:paraId="48353AC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119.330*</w:t>
            </w:r>
          </w:p>
        </w:tc>
        <w:tc>
          <w:tcPr>
            <w:tcW w:w="1560" w:type="dxa"/>
            <w:shd w:val="clear" w:color="auto" w:fill="auto"/>
            <w:vAlign w:val="center"/>
            <w:hideMark/>
          </w:tcPr>
          <w:p w14:paraId="3D1D8B4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142.987**</w:t>
            </w:r>
          </w:p>
        </w:tc>
        <w:tc>
          <w:tcPr>
            <w:tcW w:w="1304" w:type="dxa"/>
            <w:shd w:val="clear" w:color="auto" w:fill="auto"/>
            <w:vAlign w:val="center"/>
            <w:hideMark/>
          </w:tcPr>
          <w:p w14:paraId="31754DE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C3B783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-10.383</w:t>
            </w:r>
          </w:p>
        </w:tc>
      </w:tr>
      <w:tr w:rsidR="00B25DDE" w:rsidRPr="004B6B3F" w14:paraId="4B28CA9B" w14:textId="77777777" w:rsidTr="00B25DDE">
        <w:trPr>
          <w:trHeight w:val="300"/>
        </w:trPr>
        <w:tc>
          <w:tcPr>
            <w:tcW w:w="5260" w:type="dxa"/>
            <w:shd w:val="clear" w:color="auto" w:fill="auto"/>
            <w:vAlign w:val="center"/>
            <w:hideMark/>
          </w:tcPr>
          <w:p w14:paraId="7ECAA6E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F72480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(62.056)</w:t>
            </w:r>
          </w:p>
        </w:tc>
        <w:tc>
          <w:tcPr>
            <w:tcW w:w="1460" w:type="dxa"/>
            <w:shd w:val="clear" w:color="auto" w:fill="auto"/>
            <w:vAlign w:val="center"/>
            <w:hideMark/>
          </w:tcPr>
          <w:p w14:paraId="1E43346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(71.307)</w:t>
            </w:r>
          </w:p>
        </w:tc>
        <w:tc>
          <w:tcPr>
            <w:tcW w:w="1439" w:type="dxa"/>
            <w:shd w:val="clear" w:color="auto" w:fill="auto"/>
            <w:vAlign w:val="center"/>
            <w:hideMark/>
          </w:tcPr>
          <w:p w14:paraId="133E1BC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(48.827)</w:t>
            </w:r>
          </w:p>
        </w:tc>
        <w:tc>
          <w:tcPr>
            <w:tcW w:w="1560" w:type="dxa"/>
            <w:shd w:val="clear" w:color="auto" w:fill="auto"/>
            <w:vAlign w:val="center"/>
            <w:hideMark/>
          </w:tcPr>
          <w:p w14:paraId="50BD4C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(55.256)</w:t>
            </w:r>
          </w:p>
        </w:tc>
        <w:tc>
          <w:tcPr>
            <w:tcW w:w="1304" w:type="dxa"/>
            <w:shd w:val="clear" w:color="auto" w:fill="auto"/>
            <w:vAlign w:val="center"/>
            <w:hideMark/>
          </w:tcPr>
          <w:p w14:paraId="09376F2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EB0AEA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(37.941)</w:t>
            </w:r>
          </w:p>
        </w:tc>
      </w:tr>
      <w:tr w:rsidR="00B25DDE" w:rsidRPr="004B6B3F" w14:paraId="0E16AB22" w14:textId="77777777" w:rsidTr="00B25DDE">
        <w:trPr>
          <w:trHeight w:val="300"/>
        </w:trPr>
        <w:tc>
          <w:tcPr>
            <w:tcW w:w="5260" w:type="dxa"/>
            <w:shd w:val="clear" w:color="auto" w:fill="auto"/>
            <w:vAlign w:val="center"/>
            <w:hideMark/>
          </w:tcPr>
          <w:p w14:paraId="76F16DE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professionnel : CAP-CFENI</w:t>
            </w:r>
          </w:p>
        </w:tc>
        <w:tc>
          <w:tcPr>
            <w:tcW w:w="1480" w:type="dxa"/>
            <w:shd w:val="clear" w:color="auto" w:fill="auto"/>
            <w:vAlign w:val="center"/>
            <w:hideMark/>
          </w:tcPr>
          <w:p w14:paraId="27122FB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-294.805***</w:t>
            </w:r>
          </w:p>
        </w:tc>
        <w:tc>
          <w:tcPr>
            <w:tcW w:w="1460" w:type="dxa"/>
            <w:shd w:val="clear" w:color="auto" w:fill="auto"/>
            <w:vAlign w:val="center"/>
            <w:hideMark/>
          </w:tcPr>
          <w:p w14:paraId="7FBCDEB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-282.896***</w:t>
            </w:r>
          </w:p>
        </w:tc>
        <w:tc>
          <w:tcPr>
            <w:tcW w:w="1439" w:type="dxa"/>
            <w:shd w:val="clear" w:color="auto" w:fill="auto"/>
            <w:vAlign w:val="center"/>
            <w:hideMark/>
          </w:tcPr>
          <w:p w14:paraId="0BB9C4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45.899*</w:t>
            </w:r>
          </w:p>
        </w:tc>
        <w:tc>
          <w:tcPr>
            <w:tcW w:w="1560" w:type="dxa"/>
            <w:shd w:val="clear" w:color="auto" w:fill="auto"/>
            <w:vAlign w:val="center"/>
            <w:hideMark/>
          </w:tcPr>
          <w:p w14:paraId="70A2834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74.676*</w:t>
            </w:r>
          </w:p>
        </w:tc>
        <w:tc>
          <w:tcPr>
            <w:tcW w:w="1304" w:type="dxa"/>
            <w:shd w:val="clear" w:color="auto" w:fill="auto"/>
            <w:vAlign w:val="center"/>
            <w:hideMark/>
          </w:tcPr>
          <w:p w14:paraId="25933E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CC6B4E6"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3B66EE03" w14:textId="77777777" w:rsidTr="00B25DDE">
        <w:trPr>
          <w:trHeight w:val="300"/>
        </w:trPr>
        <w:tc>
          <w:tcPr>
            <w:tcW w:w="5260" w:type="dxa"/>
            <w:shd w:val="clear" w:color="auto" w:fill="auto"/>
            <w:vAlign w:val="center"/>
            <w:hideMark/>
          </w:tcPr>
          <w:p w14:paraId="16AFE71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540DF2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(69.468)</w:t>
            </w:r>
          </w:p>
        </w:tc>
        <w:tc>
          <w:tcPr>
            <w:tcW w:w="1460" w:type="dxa"/>
            <w:shd w:val="clear" w:color="auto" w:fill="auto"/>
            <w:vAlign w:val="center"/>
            <w:hideMark/>
          </w:tcPr>
          <w:p w14:paraId="54BDC2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(76.880)</w:t>
            </w:r>
          </w:p>
        </w:tc>
        <w:tc>
          <w:tcPr>
            <w:tcW w:w="1439" w:type="dxa"/>
            <w:shd w:val="clear" w:color="auto" w:fill="auto"/>
            <w:vAlign w:val="center"/>
            <w:hideMark/>
          </w:tcPr>
          <w:p w14:paraId="0EE6C7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(20.930)</w:t>
            </w:r>
          </w:p>
        </w:tc>
        <w:tc>
          <w:tcPr>
            <w:tcW w:w="1560" w:type="dxa"/>
            <w:shd w:val="clear" w:color="auto" w:fill="auto"/>
            <w:vAlign w:val="center"/>
            <w:hideMark/>
          </w:tcPr>
          <w:p w14:paraId="4687213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(34.367)</w:t>
            </w:r>
          </w:p>
        </w:tc>
        <w:tc>
          <w:tcPr>
            <w:tcW w:w="1304" w:type="dxa"/>
            <w:shd w:val="clear" w:color="auto" w:fill="auto"/>
            <w:vAlign w:val="center"/>
            <w:hideMark/>
          </w:tcPr>
          <w:p w14:paraId="491163D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B2FFF6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224355F" w14:textId="77777777" w:rsidTr="00B25DDE">
        <w:trPr>
          <w:trHeight w:val="300"/>
        </w:trPr>
        <w:tc>
          <w:tcPr>
            <w:tcW w:w="5260" w:type="dxa"/>
            <w:shd w:val="clear" w:color="auto" w:fill="auto"/>
            <w:vAlign w:val="center"/>
            <w:hideMark/>
          </w:tcPr>
          <w:p w14:paraId="76C5B4C4"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Age enseignant</w:t>
            </w:r>
          </w:p>
        </w:tc>
        <w:tc>
          <w:tcPr>
            <w:tcW w:w="1480" w:type="dxa"/>
            <w:shd w:val="clear" w:color="auto" w:fill="auto"/>
            <w:vAlign w:val="center"/>
            <w:hideMark/>
          </w:tcPr>
          <w:p w14:paraId="19B4AE9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8.384***</w:t>
            </w:r>
          </w:p>
        </w:tc>
        <w:tc>
          <w:tcPr>
            <w:tcW w:w="1460" w:type="dxa"/>
            <w:shd w:val="clear" w:color="auto" w:fill="auto"/>
            <w:vAlign w:val="center"/>
            <w:hideMark/>
          </w:tcPr>
          <w:p w14:paraId="439A227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8.072***</w:t>
            </w:r>
          </w:p>
        </w:tc>
        <w:tc>
          <w:tcPr>
            <w:tcW w:w="1439" w:type="dxa"/>
            <w:shd w:val="clear" w:color="auto" w:fill="auto"/>
            <w:vAlign w:val="center"/>
            <w:hideMark/>
          </w:tcPr>
          <w:p w14:paraId="0B29A3C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77D9E2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-0.270</w:t>
            </w:r>
          </w:p>
        </w:tc>
        <w:tc>
          <w:tcPr>
            <w:tcW w:w="1304" w:type="dxa"/>
            <w:shd w:val="clear" w:color="auto" w:fill="auto"/>
            <w:vAlign w:val="center"/>
            <w:hideMark/>
          </w:tcPr>
          <w:p w14:paraId="09291E3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3.444***</w:t>
            </w:r>
          </w:p>
        </w:tc>
        <w:tc>
          <w:tcPr>
            <w:tcW w:w="1460" w:type="dxa"/>
            <w:shd w:val="clear" w:color="auto" w:fill="auto"/>
            <w:vAlign w:val="center"/>
            <w:hideMark/>
          </w:tcPr>
          <w:p w14:paraId="09796B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3.513***</w:t>
            </w:r>
          </w:p>
        </w:tc>
      </w:tr>
      <w:tr w:rsidR="00B25DDE" w:rsidRPr="004B6B3F" w14:paraId="0BC19C69" w14:textId="77777777" w:rsidTr="00B25DDE">
        <w:trPr>
          <w:trHeight w:val="300"/>
        </w:trPr>
        <w:tc>
          <w:tcPr>
            <w:tcW w:w="5260" w:type="dxa"/>
            <w:shd w:val="clear" w:color="auto" w:fill="auto"/>
            <w:vAlign w:val="center"/>
            <w:hideMark/>
          </w:tcPr>
          <w:p w14:paraId="1220447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7AEF89F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(0.993)</w:t>
            </w:r>
          </w:p>
        </w:tc>
        <w:tc>
          <w:tcPr>
            <w:tcW w:w="1460" w:type="dxa"/>
            <w:shd w:val="clear" w:color="auto" w:fill="auto"/>
            <w:vAlign w:val="center"/>
            <w:hideMark/>
          </w:tcPr>
          <w:p w14:paraId="528C581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(1.072)</w:t>
            </w:r>
          </w:p>
        </w:tc>
        <w:tc>
          <w:tcPr>
            <w:tcW w:w="1439" w:type="dxa"/>
            <w:shd w:val="clear" w:color="auto" w:fill="auto"/>
            <w:vAlign w:val="center"/>
            <w:hideMark/>
          </w:tcPr>
          <w:p w14:paraId="6D1C4D5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71CFB40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(0.484)</w:t>
            </w:r>
          </w:p>
        </w:tc>
        <w:tc>
          <w:tcPr>
            <w:tcW w:w="1304" w:type="dxa"/>
            <w:shd w:val="clear" w:color="auto" w:fill="auto"/>
            <w:vAlign w:val="center"/>
            <w:hideMark/>
          </w:tcPr>
          <w:p w14:paraId="483B78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(0.417)</w:t>
            </w:r>
          </w:p>
        </w:tc>
        <w:tc>
          <w:tcPr>
            <w:tcW w:w="1460" w:type="dxa"/>
            <w:shd w:val="clear" w:color="auto" w:fill="auto"/>
            <w:vAlign w:val="center"/>
            <w:hideMark/>
          </w:tcPr>
          <w:p w14:paraId="2C95D9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(0.675)</w:t>
            </w:r>
          </w:p>
        </w:tc>
      </w:tr>
      <w:tr w:rsidR="00B25DDE" w:rsidRPr="004B6B3F" w14:paraId="39527CB4" w14:textId="77777777" w:rsidTr="00B25DDE">
        <w:trPr>
          <w:trHeight w:val="300"/>
        </w:trPr>
        <w:tc>
          <w:tcPr>
            <w:tcW w:w="5260" w:type="dxa"/>
            <w:shd w:val="clear" w:color="auto" w:fill="auto"/>
            <w:vAlign w:val="center"/>
            <w:hideMark/>
          </w:tcPr>
          <w:p w14:paraId="1D9A1BC6"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Enseignant femme</w:t>
            </w:r>
          </w:p>
        </w:tc>
        <w:tc>
          <w:tcPr>
            <w:tcW w:w="1480" w:type="dxa"/>
            <w:shd w:val="clear" w:color="auto" w:fill="auto"/>
            <w:vAlign w:val="center"/>
            <w:hideMark/>
          </w:tcPr>
          <w:p w14:paraId="3C28342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-56.611**</w:t>
            </w:r>
          </w:p>
        </w:tc>
        <w:tc>
          <w:tcPr>
            <w:tcW w:w="1460" w:type="dxa"/>
            <w:shd w:val="clear" w:color="auto" w:fill="auto"/>
            <w:vAlign w:val="center"/>
            <w:hideMark/>
          </w:tcPr>
          <w:p w14:paraId="6D66737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-52.437*</w:t>
            </w:r>
          </w:p>
        </w:tc>
        <w:tc>
          <w:tcPr>
            <w:tcW w:w="1439" w:type="dxa"/>
            <w:shd w:val="clear" w:color="auto" w:fill="auto"/>
            <w:vAlign w:val="center"/>
            <w:hideMark/>
          </w:tcPr>
          <w:p w14:paraId="0E699E1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30.928</w:t>
            </w:r>
          </w:p>
        </w:tc>
        <w:tc>
          <w:tcPr>
            <w:tcW w:w="1560" w:type="dxa"/>
            <w:shd w:val="clear" w:color="auto" w:fill="auto"/>
            <w:vAlign w:val="center"/>
            <w:hideMark/>
          </w:tcPr>
          <w:p w14:paraId="04E3836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33.840</w:t>
            </w:r>
          </w:p>
        </w:tc>
        <w:tc>
          <w:tcPr>
            <w:tcW w:w="1304" w:type="dxa"/>
            <w:shd w:val="clear" w:color="auto" w:fill="auto"/>
            <w:vAlign w:val="center"/>
            <w:hideMark/>
          </w:tcPr>
          <w:p w14:paraId="273490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6A23ED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DDB5226" w14:textId="77777777" w:rsidTr="00B25DDE">
        <w:trPr>
          <w:trHeight w:val="300"/>
        </w:trPr>
        <w:tc>
          <w:tcPr>
            <w:tcW w:w="5260" w:type="dxa"/>
            <w:shd w:val="clear" w:color="auto" w:fill="auto"/>
            <w:vAlign w:val="center"/>
            <w:hideMark/>
          </w:tcPr>
          <w:p w14:paraId="2C86C5C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95D581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(18.361)</w:t>
            </w:r>
          </w:p>
        </w:tc>
        <w:tc>
          <w:tcPr>
            <w:tcW w:w="1460" w:type="dxa"/>
            <w:shd w:val="clear" w:color="auto" w:fill="auto"/>
            <w:vAlign w:val="center"/>
            <w:hideMark/>
          </w:tcPr>
          <w:p w14:paraId="1D08BE6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(26.747)</w:t>
            </w:r>
          </w:p>
        </w:tc>
        <w:tc>
          <w:tcPr>
            <w:tcW w:w="1439" w:type="dxa"/>
            <w:shd w:val="clear" w:color="auto" w:fill="auto"/>
            <w:vAlign w:val="center"/>
            <w:hideMark/>
          </w:tcPr>
          <w:p w14:paraId="737C2AC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(23.459)</w:t>
            </w:r>
          </w:p>
        </w:tc>
        <w:tc>
          <w:tcPr>
            <w:tcW w:w="1560" w:type="dxa"/>
            <w:shd w:val="clear" w:color="auto" w:fill="auto"/>
            <w:vAlign w:val="center"/>
            <w:hideMark/>
          </w:tcPr>
          <w:p w14:paraId="7D83416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(27.426)</w:t>
            </w:r>
          </w:p>
        </w:tc>
        <w:tc>
          <w:tcPr>
            <w:tcW w:w="1304" w:type="dxa"/>
            <w:shd w:val="clear" w:color="auto" w:fill="auto"/>
            <w:vAlign w:val="center"/>
            <w:hideMark/>
          </w:tcPr>
          <w:p w14:paraId="2F71168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079707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DCED67F" w14:textId="77777777" w:rsidTr="00B25DDE">
        <w:trPr>
          <w:trHeight w:val="900"/>
        </w:trPr>
        <w:tc>
          <w:tcPr>
            <w:tcW w:w="5260" w:type="dxa"/>
            <w:shd w:val="clear" w:color="auto" w:fill="auto"/>
            <w:vAlign w:val="center"/>
            <w:hideMark/>
          </w:tcPr>
          <w:p w14:paraId="11EB775D"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lastRenderedPageBreak/>
              <w:t>Formation initiale</w:t>
            </w:r>
          </w:p>
        </w:tc>
        <w:tc>
          <w:tcPr>
            <w:tcW w:w="1480" w:type="dxa"/>
            <w:shd w:val="clear" w:color="auto" w:fill="auto"/>
            <w:vAlign w:val="center"/>
            <w:hideMark/>
          </w:tcPr>
          <w:p w14:paraId="114EF27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-167.475***</w:t>
            </w:r>
          </w:p>
        </w:tc>
        <w:tc>
          <w:tcPr>
            <w:tcW w:w="1460" w:type="dxa"/>
            <w:shd w:val="clear" w:color="auto" w:fill="auto"/>
            <w:vAlign w:val="center"/>
            <w:hideMark/>
          </w:tcPr>
          <w:p w14:paraId="1CB99F1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-165.084***</w:t>
            </w:r>
          </w:p>
        </w:tc>
        <w:tc>
          <w:tcPr>
            <w:tcW w:w="1439" w:type="dxa"/>
            <w:shd w:val="clear" w:color="auto" w:fill="auto"/>
            <w:vAlign w:val="center"/>
            <w:hideMark/>
          </w:tcPr>
          <w:p w14:paraId="181934F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-129.909***</w:t>
            </w:r>
          </w:p>
        </w:tc>
        <w:tc>
          <w:tcPr>
            <w:tcW w:w="1560" w:type="dxa"/>
            <w:shd w:val="clear" w:color="auto" w:fill="auto"/>
            <w:vAlign w:val="center"/>
            <w:hideMark/>
          </w:tcPr>
          <w:p w14:paraId="1A1181A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-124.664***</w:t>
            </w:r>
          </w:p>
        </w:tc>
        <w:tc>
          <w:tcPr>
            <w:tcW w:w="1304" w:type="dxa"/>
            <w:shd w:val="clear" w:color="auto" w:fill="auto"/>
            <w:vAlign w:val="center"/>
            <w:hideMark/>
          </w:tcPr>
          <w:p w14:paraId="2CA7DE0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EFD7DC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1DBA019" w14:textId="77777777" w:rsidTr="00B25DDE">
        <w:trPr>
          <w:trHeight w:val="300"/>
        </w:trPr>
        <w:tc>
          <w:tcPr>
            <w:tcW w:w="5260" w:type="dxa"/>
            <w:shd w:val="clear" w:color="auto" w:fill="auto"/>
            <w:vAlign w:val="center"/>
            <w:hideMark/>
          </w:tcPr>
          <w:p w14:paraId="2307772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07271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(20.461)</w:t>
            </w:r>
          </w:p>
        </w:tc>
        <w:tc>
          <w:tcPr>
            <w:tcW w:w="1460" w:type="dxa"/>
            <w:shd w:val="clear" w:color="auto" w:fill="auto"/>
            <w:vAlign w:val="center"/>
            <w:hideMark/>
          </w:tcPr>
          <w:p w14:paraId="718B4BC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(29.511)</w:t>
            </w:r>
          </w:p>
        </w:tc>
        <w:tc>
          <w:tcPr>
            <w:tcW w:w="1439" w:type="dxa"/>
            <w:shd w:val="clear" w:color="auto" w:fill="auto"/>
            <w:vAlign w:val="center"/>
            <w:hideMark/>
          </w:tcPr>
          <w:p w14:paraId="07E5ECF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(20.872)</w:t>
            </w:r>
          </w:p>
        </w:tc>
        <w:tc>
          <w:tcPr>
            <w:tcW w:w="1560" w:type="dxa"/>
            <w:shd w:val="clear" w:color="auto" w:fill="auto"/>
            <w:vAlign w:val="center"/>
            <w:hideMark/>
          </w:tcPr>
          <w:p w14:paraId="1AC0FFC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(23.224)</w:t>
            </w:r>
          </w:p>
        </w:tc>
        <w:tc>
          <w:tcPr>
            <w:tcW w:w="1304" w:type="dxa"/>
            <w:shd w:val="clear" w:color="auto" w:fill="auto"/>
            <w:vAlign w:val="center"/>
            <w:hideMark/>
          </w:tcPr>
          <w:p w14:paraId="7921174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881D6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3FEF28FC" w14:textId="77777777" w:rsidTr="00B25DDE">
        <w:trPr>
          <w:trHeight w:val="300"/>
        </w:trPr>
        <w:tc>
          <w:tcPr>
            <w:tcW w:w="5260" w:type="dxa"/>
            <w:shd w:val="clear" w:color="auto" w:fill="auto"/>
            <w:vAlign w:val="center"/>
            <w:hideMark/>
          </w:tcPr>
          <w:p w14:paraId="7199D012"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Formation complémentaire</w:t>
            </w:r>
          </w:p>
        </w:tc>
        <w:tc>
          <w:tcPr>
            <w:tcW w:w="1480" w:type="dxa"/>
            <w:shd w:val="clear" w:color="auto" w:fill="auto"/>
            <w:vAlign w:val="center"/>
            <w:hideMark/>
          </w:tcPr>
          <w:p w14:paraId="34D03F7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-157.416***</w:t>
            </w:r>
          </w:p>
        </w:tc>
        <w:tc>
          <w:tcPr>
            <w:tcW w:w="1460" w:type="dxa"/>
            <w:shd w:val="clear" w:color="auto" w:fill="auto"/>
            <w:vAlign w:val="center"/>
            <w:hideMark/>
          </w:tcPr>
          <w:p w14:paraId="341ECA7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-151.586**</w:t>
            </w:r>
          </w:p>
        </w:tc>
        <w:tc>
          <w:tcPr>
            <w:tcW w:w="1439" w:type="dxa"/>
            <w:shd w:val="clear" w:color="auto" w:fill="auto"/>
            <w:vAlign w:val="center"/>
            <w:hideMark/>
          </w:tcPr>
          <w:p w14:paraId="1C49E6B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A259A4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6F9C89C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35E9E63"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41511739" w14:textId="77777777" w:rsidTr="00B25DDE">
        <w:trPr>
          <w:trHeight w:val="300"/>
        </w:trPr>
        <w:tc>
          <w:tcPr>
            <w:tcW w:w="5260" w:type="dxa"/>
            <w:shd w:val="clear" w:color="auto" w:fill="auto"/>
            <w:vAlign w:val="center"/>
            <w:hideMark/>
          </w:tcPr>
          <w:p w14:paraId="55043066"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CC1A5A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(35.052)</w:t>
            </w:r>
          </w:p>
        </w:tc>
        <w:tc>
          <w:tcPr>
            <w:tcW w:w="1460" w:type="dxa"/>
            <w:shd w:val="clear" w:color="auto" w:fill="auto"/>
            <w:vAlign w:val="center"/>
            <w:hideMark/>
          </w:tcPr>
          <w:p w14:paraId="4BFBCC8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(46.422)</w:t>
            </w:r>
          </w:p>
        </w:tc>
        <w:tc>
          <w:tcPr>
            <w:tcW w:w="1439" w:type="dxa"/>
            <w:shd w:val="clear" w:color="auto" w:fill="auto"/>
            <w:vAlign w:val="center"/>
            <w:hideMark/>
          </w:tcPr>
          <w:p w14:paraId="15E25C5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7FD54C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3CA9B0E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4F4759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9BFD24D" w14:textId="77777777" w:rsidTr="00B25DDE">
        <w:trPr>
          <w:trHeight w:val="300"/>
        </w:trPr>
        <w:tc>
          <w:tcPr>
            <w:tcW w:w="5260" w:type="dxa"/>
            <w:shd w:val="clear" w:color="auto" w:fill="auto"/>
            <w:vAlign w:val="center"/>
            <w:hideMark/>
          </w:tcPr>
          <w:p w14:paraId="5EF4C3F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Ratio élève manuel : mathématiques</w:t>
            </w:r>
          </w:p>
        </w:tc>
        <w:tc>
          <w:tcPr>
            <w:tcW w:w="1480" w:type="dxa"/>
            <w:shd w:val="clear" w:color="auto" w:fill="auto"/>
            <w:vAlign w:val="center"/>
            <w:hideMark/>
          </w:tcPr>
          <w:p w14:paraId="6F0EC7E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-66.977*</w:t>
            </w:r>
          </w:p>
        </w:tc>
        <w:tc>
          <w:tcPr>
            <w:tcW w:w="1460" w:type="dxa"/>
            <w:shd w:val="clear" w:color="auto" w:fill="auto"/>
            <w:vAlign w:val="center"/>
            <w:hideMark/>
          </w:tcPr>
          <w:p w14:paraId="2517B55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-66.624*</w:t>
            </w:r>
          </w:p>
        </w:tc>
        <w:tc>
          <w:tcPr>
            <w:tcW w:w="1439" w:type="dxa"/>
            <w:shd w:val="clear" w:color="auto" w:fill="auto"/>
            <w:vAlign w:val="center"/>
            <w:hideMark/>
          </w:tcPr>
          <w:p w14:paraId="1994D5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733.093*</w:t>
            </w:r>
          </w:p>
        </w:tc>
        <w:tc>
          <w:tcPr>
            <w:tcW w:w="1560" w:type="dxa"/>
            <w:shd w:val="clear" w:color="auto" w:fill="auto"/>
            <w:vAlign w:val="center"/>
            <w:hideMark/>
          </w:tcPr>
          <w:p w14:paraId="7DC7A6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648.861+</w:t>
            </w:r>
          </w:p>
        </w:tc>
        <w:tc>
          <w:tcPr>
            <w:tcW w:w="1304" w:type="dxa"/>
            <w:shd w:val="clear" w:color="auto" w:fill="auto"/>
            <w:vAlign w:val="center"/>
            <w:hideMark/>
          </w:tcPr>
          <w:p w14:paraId="6F55851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EDFC61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40E1C3E5" w14:textId="77777777" w:rsidTr="00B25DDE">
        <w:trPr>
          <w:trHeight w:val="300"/>
        </w:trPr>
        <w:tc>
          <w:tcPr>
            <w:tcW w:w="5260" w:type="dxa"/>
            <w:shd w:val="clear" w:color="auto" w:fill="auto"/>
            <w:vAlign w:val="center"/>
            <w:hideMark/>
          </w:tcPr>
          <w:p w14:paraId="3EF39B4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2299D62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(27.744)</w:t>
            </w:r>
          </w:p>
        </w:tc>
        <w:tc>
          <w:tcPr>
            <w:tcW w:w="1460" w:type="dxa"/>
            <w:shd w:val="clear" w:color="auto" w:fill="auto"/>
            <w:vAlign w:val="center"/>
            <w:hideMark/>
          </w:tcPr>
          <w:p w14:paraId="02BA6A3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(31.549)</w:t>
            </w:r>
          </w:p>
        </w:tc>
        <w:tc>
          <w:tcPr>
            <w:tcW w:w="1439" w:type="dxa"/>
            <w:shd w:val="clear" w:color="auto" w:fill="auto"/>
            <w:vAlign w:val="center"/>
            <w:hideMark/>
          </w:tcPr>
          <w:p w14:paraId="4488BE9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(340.088)</w:t>
            </w:r>
          </w:p>
        </w:tc>
        <w:tc>
          <w:tcPr>
            <w:tcW w:w="1560" w:type="dxa"/>
            <w:shd w:val="clear" w:color="auto" w:fill="auto"/>
            <w:vAlign w:val="center"/>
            <w:hideMark/>
          </w:tcPr>
          <w:p w14:paraId="4D04195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(332.951)</w:t>
            </w:r>
          </w:p>
        </w:tc>
        <w:tc>
          <w:tcPr>
            <w:tcW w:w="1304" w:type="dxa"/>
            <w:shd w:val="clear" w:color="auto" w:fill="auto"/>
            <w:vAlign w:val="center"/>
            <w:hideMark/>
          </w:tcPr>
          <w:p w14:paraId="314E27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E5513B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B757773" w14:textId="77777777" w:rsidTr="00B25DDE">
        <w:trPr>
          <w:trHeight w:val="300"/>
        </w:trPr>
        <w:tc>
          <w:tcPr>
            <w:tcW w:w="5260" w:type="dxa"/>
            <w:shd w:val="clear" w:color="auto" w:fill="auto"/>
            <w:vAlign w:val="center"/>
            <w:hideMark/>
          </w:tcPr>
          <w:p w14:paraId="30250A6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Ratio élève manuel : français</w:t>
            </w:r>
          </w:p>
        </w:tc>
        <w:tc>
          <w:tcPr>
            <w:tcW w:w="1480" w:type="dxa"/>
            <w:shd w:val="clear" w:color="auto" w:fill="auto"/>
            <w:vAlign w:val="center"/>
            <w:hideMark/>
          </w:tcPr>
          <w:p w14:paraId="180DB01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67.004*</w:t>
            </w:r>
          </w:p>
        </w:tc>
        <w:tc>
          <w:tcPr>
            <w:tcW w:w="1460" w:type="dxa"/>
            <w:shd w:val="clear" w:color="auto" w:fill="auto"/>
            <w:vAlign w:val="center"/>
            <w:hideMark/>
          </w:tcPr>
          <w:p w14:paraId="602960E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66.649*</w:t>
            </w:r>
          </w:p>
        </w:tc>
        <w:tc>
          <w:tcPr>
            <w:tcW w:w="1439" w:type="dxa"/>
            <w:shd w:val="clear" w:color="auto" w:fill="auto"/>
            <w:vAlign w:val="center"/>
            <w:hideMark/>
          </w:tcPr>
          <w:p w14:paraId="2E779C7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-733.178*</w:t>
            </w:r>
          </w:p>
        </w:tc>
        <w:tc>
          <w:tcPr>
            <w:tcW w:w="1560" w:type="dxa"/>
            <w:shd w:val="clear" w:color="auto" w:fill="auto"/>
            <w:vAlign w:val="center"/>
            <w:hideMark/>
          </w:tcPr>
          <w:p w14:paraId="3DBA688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-648.950+</w:t>
            </w:r>
          </w:p>
        </w:tc>
        <w:tc>
          <w:tcPr>
            <w:tcW w:w="1304" w:type="dxa"/>
            <w:shd w:val="clear" w:color="auto" w:fill="auto"/>
            <w:vAlign w:val="center"/>
            <w:hideMark/>
          </w:tcPr>
          <w:p w14:paraId="3349FBE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852CC5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4CF1FCD" w14:textId="77777777" w:rsidTr="00B25DDE">
        <w:trPr>
          <w:trHeight w:val="300"/>
        </w:trPr>
        <w:tc>
          <w:tcPr>
            <w:tcW w:w="5260" w:type="dxa"/>
            <w:shd w:val="clear" w:color="auto" w:fill="auto"/>
            <w:vAlign w:val="center"/>
            <w:hideMark/>
          </w:tcPr>
          <w:p w14:paraId="447454D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3DE687D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(27.745)</w:t>
            </w:r>
          </w:p>
        </w:tc>
        <w:tc>
          <w:tcPr>
            <w:tcW w:w="1460" w:type="dxa"/>
            <w:shd w:val="clear" w:color="auto" w:fill="auto"/>
            <w:vAlign w:val="center"/>
            <w:hideMark/>
          </w:tcPr>
          <w:p w14:paraId="4FF5A8C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(31.548)</w:t>
            </w:r>
          </w:p>
        </w:tc>
        <w:tc>
          <w:tcPr>
            <w:tcW w:w="1439" w:type="dxa"/>
            <w:shd w:val="clear" w:color="auto" w:fill="auto"/>
            <w:vAlign w:val="center"/>
            <w:hideMark/>
          </w:tcPr>
          <w:p w14:paraId="1E59CA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(340.103)</w:t>
            </w:r>
          </w:p>
        </w:tc>
        <w:tc>
          <w:tcPr>
            <w:tcW w:w="1560" w:type="dxa"/>
            <w:shd w:val="clear" w:color="auto" w:fill="auto"/>
            <w:vAlign w:val="center"/>
            <w:hideMark/>
          </w:tcPr>
          <w:p w14:paraId="75A8CE5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(332.961)</w:t>
            </w:r>
          </w:p>
        </w:tc>
        <w:tc>
          <w:tcPr>
            <w:tcW w:w="1304" w:type="dxa"/>
            <w:shd w:val="clear" w:color="auto" w:fill="auto"/>
            <w:vAlign w:val="center"/>
            <w:hideMark/>
          </w:tcPr>
          <w:p w14:paraId="680142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34F507A"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3D04FBBE" w14:textId="77777777" w:rsidTr="00B25DDE">
        <w:trPr>
          <w:trHeight w:val="300"/>
        </w:trPr>
        <w:tc>
          <w:tcPr>
            <w:tcW w:w="5260" w:type="dxa"/>
            <w:shd w:val="clear" w:color="auto" w:fill="auto"/>
            <w:vAlign w:val="center"/>
            <w:hideMark/>
          </w:tcPr>
          <w:p w14:paraId="7903E040"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Guide du maitre : mathématiques</w:t>
            </w:r>
          </w:p>
        </w:tc>
        <w:tc>
          <w:tcPr>
            <w:tcW w:w="1480" w:type="dxa"/>
            <w:shd w:val="clear" w:color="auto" w:fill="auto"/>
            <w:vAlign w:val="center"/>
            <w:hideMark/>
          </w:tcPr>
          <w:p w14:paraId="24BEDCD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-673.282***</w:t>
            </w:r>
          </w:p>
        </w:tc>
        <w:tc>
          <w:tcPr>
            <w:tcW w:w="1460" w:type="dxa"/>
            <w:shd w:val="clear" w:color="auto" w:fill="auto"/>
            <w:vAlign w:val="center"/>
            <w:hideMark/>
          </w:tcPr>
          <w:p w14:paraId="492B7CB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-648.626**</w:t>
            </w:r>
          </w:p>
        </w:tc>
        <w:tc>
          <w:tcPr>
            <w:tcW w:w="1439" w:type="dxa"/>
            <w:shd w:val="clear" w:color="auto" w:fill="auto"/>
            <w:vAlign w:val="center"/>
            <w:hideMark/>
          </w:tcPr>
          <w:p w14:paraId="245CA3C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10378E3"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D41586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EE9739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09F367AA" w14:textId="77777777" w:rsidTr="00B25DDE">
        <w:trPr>
          <w:trHeight w:val="300"/>
        </w:trPr>
        <w:tc>
          <w:tcPr>
            <w:tcW w:w="5260" w:type="dxa"/>
            <w:shd w:val="clear" w:color="auto" w:fill="auto"/>
            <w:vAlign w:val="center"/>
            <w:hideMark/>
          </w:tcPr>
          <w:p w14:paraId="033A7A3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56F9A2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(159.702)</w:t>
            </w:r>
          </w:p>
        </w:tc>
        <w:tc>
          <w:tcPr>
            <w:tcW w:w="1460" w:type="dxa"/>
            <w:shd w:val="clear" w:color="auto" w:fill="auto"/>
            <w:vAlign w:val="center"/>
            <w:hideMark/>
          </w:tcPr>
          <w:p w14:paraId="55797B8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(204.138)</w:t>
            </w:r>
          </w:p>
        </w:tc>
        <w:tc>
          <w:tcPr>
            <w:tcW w:w="1439" w:type="dxa"/>
            <w:shd w:val="clear" w:color="auto" w:fill="auto"/>
            <w:vAlign w:val="center"/>
            <w:hideMark/>
          </w:tcPr>
          <w:p w14:paraId="30858F3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0ED4E7C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18CCCE9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41DE55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3E19C12" w14:textId="77777777" w:rsidTr="00B25DDE">
        <w:trPr>
          <w:trHeight w:val="300"/>
        </w:trPr>
        <w:tc>
          <w:tcPr>
            <w:tcW w:w="5260" w:type="dxa"/>
            <w:shd w:val="clear" w:color="auto" w:fill="auto"/>
            <w:vAlign w:val="center"/>
            <w:hideMark/>
          </w:tcPr>
          <w:p w14:paraId="59DC954F"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Guide du maitre : français</w:t>
            </w:r>
          </w:p>
        </w:tc>
        <w:tc>
          <w:tcPr>
            <w:tcW w:w="1480" w:type="dxa"/>
            <w:shd w:val="clear" w:color="auto" w:fill="auto"/>
            <w:vAlign w:val="center"/>
            <w:hideMark/>
          </w:tcPr>
          <w:p w14:paraId="7E58EC8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456.728***</w:t>
            </w:r>
          </w:p>
        </w:tc>
        <w:tc>
          <w:tcPr>
            <w:tcW w:w="1460" w:type="dxa"/>
            <w:shd w:val="clear" w:color="auto" w:fill="auto"/>
            <w:vAlign w:val="center"/>
            <w:hideMark/>
          </w:tcPr>
          <w:p w14:paraId="34763E4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436.613***</w:t>
            </w:r>
          </w:p>
        </w:tc>
        <w:tc>
          <w:tcPr>
            <w:tcW w:w="1439" w:type="dxa"/>
            <w:shd w:val="clear" w:color="auto" w:fill="auto"/>
            <w:vAlign w:val="center"/>
            <w:hideMark/>
          </w:tcPr>
          <w:p w14:paraId="373EDD0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01B1AC0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182196FC"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BAA007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7B5F1AF" w14:textId="77777777" w:rsidTr="00B25DDE">
        <w:trPr>
          <w:trHeight w:val="300"/>
        </w:trPr>
        <w:tc>
          <w:tcPr>
            <w:tcW w:w="5260" w:type="dxa"/>
            <w:shd w:val="clear" w:color="auto" w:fill="auto"/>
            <w:vAlign w:val="center"/>
            <w:hideMark/>
          </w:tcPr>
          <w:p w14:paraId="212D1E2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5AEAA02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(58.328)</w:t>
            </w:r>
          </w:p>
        </w:tc>
        <w:tc>
          <w:tcPr>
            <w:tcW w:w="1460" w:type="dxa"/>
            <w:shd w:val="clear" w:color="auto" w:fill="auto"/>
            <w:vAlign w:val="center"/>
            <w:hideMark/>
          </w:tcPr>
          <w:p w14:paraId="760FA8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(63.203)</w:t>
            </w:r>
          </w:p>
        </w:tc>
        <w:tc>
          <w:tcPr>
            <w:tcW w:w="1439" w:type="dxa"/>
            <w:shd w:val="clear" w:color="auto" w:fill="auto"/>
            <w:vAlign w:val="center"/>
            <w:hideMark/>
          </w:tcPr>
          <w:p w14:paraId="51B8768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CA7E9E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0C4A94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39F777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0E175F1" w14:textId="77777777" w:rsidTr="00B25DDE">
        <w:trPr>
          <w:trHeight w:val="300"/>
        </w:trPr>
        <w:tc>
          <w:tcPr>
            <w:tcW w:w="5260" w:type="dxa"/>
            <w:shd w:val="clear" w:color="auto" w:fill="auto"/>
            <w:vAlign w:val="center"/>
            <w:hideMark/>
          </w:tcPr>
          <w:p w14:paraId="0A0592EE"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Electricité en classe</w:t>
            </w:r>
          </w:p>
        </w:tc>
        <w:tc>
          <w:tcPr>
            <w:tcW w:w="1480" w:type="dxa"/>
            <w:shd w:val="clear" w:color="auto" w:fill="auto"/>
            <w:vAlign w:val="center"/>
            <w:hideMark/>
          </w:tcPr>
          <w:p w14:paraId="12E26B7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-375.945***</w:t>
            </w:r>
          </w:p>
        </w:tc>
        <w:tc>
          <w:tcPr>
            <w:tcW w:w="1460" w:type="dxa"/>
            <w:shd w:val="clear" w:color="auto" w:fill="auto"/>
            <w:vAlign w:val="center"/>
            <w:hideMark/>
          </w:tcPr>
          <w:p w14:paraId="13414DC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-359.211**</w:t>
            </w:r>
          </w:p>
        </w:tc>
        <w:tc>
          <w:tcPr>
            <w:tcW w:w="1439" w:type="dxa"/>
            <w:shd w:val="clear" w:color="auto" w:fill="auto"/>
            <w:vAlign w:val="center"/>
            <w:hideMark/>
          </w:tcPr>
          <w:p w14:paraId="4B51C92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B9F7CD2"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508443FA"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7D30B6C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77D42AD8" w14:textId="77777777" w:rsidTr="00B25DDE">
        <w:trPr>
          <w:trHeight w:val="300"/>
        </w:trPr>
        <w:tc>
          <w:tcPr>
            <w:tcW w:w="5260" w:type="dxa"/>
            <w:shd w:val="clear" w:color="auto" w:fill="auto"/>
            <w:vAlign w:val="center"/>
            <w:hideMark/>
          </w:tcPr>
          <w:p w14:paraId="7476837A"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19ED2D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(105.330)</w:t>
            </w:r>
          </w:p>
        </w:tc>
        <w:tc>
          <w:tcPr>
            <w:tcW w:w="1460" w:type="dxa"/>
            <w:shd w:val="clear" w:color="auto" w:fill="auto"/>
            <w:vAlign w:val="center"/>
            <w:hideMark/>
          </w:tcPr>
          <w:p w14:paraId="450C1F5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(129.507)</w:t>
            </w:r>
          </w:p>
        </w:tc>
        <w:tc>
          <w:tcPr>
            <w:tcW w:w="1439" w:type="dxa"/>
            <w:shd w:val="clear" w:color="auto" w:fill="auto"/>
            <w:vAlign w:val="center"/>
            <w:hideMark/>
          </w:tcPr>
          <w:p w14:paraId="7D1BD3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F863632"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AD9F48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685D8A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4B6B3F" w:rsidRPr="004B6B3F" w14:paraId="2C213020" w14:textId="77777777" w:rsidTr="00B25DDE">
        <w:trPr>
          <w:trHeight w:val="300"/>
        </w:trPr>
        <w:tc>
          <w:tcPr>
            <w:tcW w:w="5260" w:type="dxa"/>
            <w:shd w:val="clear" w:color="000000" w:fill="E8E8E8"/>
            <w:vAlign w:val="center"/>
            <w:hideMark/>
          </w:tcPr>
          <w:p w14:paraId="217C8D91" w14:textId="77777777" w:rsidR="004B6B3F" w:rsidRPr="004B6B3F" w:rsidRDefault="004B6B3F" w:rsidP="004B6B3F">
            <w:pPr>
              <w:spacing w:after="0" w:line="240" w:lineRule="auto"/>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Caractéristiques de l'école</w:t>
            </w:r>
          </w:p>
        </w:tc>
        <w:tc>
          <w:tcPr>
            <w:tcW w:w="1480" w:type="dxa"/>
            <w:shd w:val="clear" w:color="000000" w:fill="E8E8E8"/>
            <w:vAlign w:val="center"/>
            <w:hideMark/>
          </w:tcPr>
          <w:p w14:paraId="424FB922"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077E35CE"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39" w:type="dxa"/>
            <w:shd w:val="clear" w:color="000000" w:fill="E8E8E8"/>
            <w:vAlign w:val="center"/>
            <w:hideMark/>
          </w:tcPr>
          <w:p w14:paraId="0FE2DB42"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560" w:type="dxa"/>
            <w:shd w:val="clear" w:color="000000" w:fill="E8E8E8"/>
            <w:vAlign w:val="center"/>
            <w:hideMark/>
          </w:tcPr>
          <w:p w14:paraId="0D022807"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304" w:type="dxa"/>
            <w:shd w:val="clear" w:color="000000" w:fill="E8E8E8"/>
            <w:hideMark/>
          </w:tcPr>
          <w:p w14:paraId="26C65F19"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 </w:t>
            </w:r>
          </w:p>
        </w:tc>
        <w:tc>
          <w:tcPr>
            <w:tcW w:w="1460" w:type="dxa"/>
            <w:shd w:val="clear" w:color="000000" w:fill="E8E8E8"/>
            <w:hideMark/>
          </w:tcPr>
          <w:p w14:paraId="233B11A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 </w:t>
            </w:r>
          </w:p>
        </w:tc>
      </w:tr>
      <w:tr w:rsidR="00B25DDE" w:rsidRPr="004B6B3F" w14:paraId="7A12A9C7" w14:textId="77777777" w:rsidTr="00B25DDE">
        <w:trPr>
          <w:trHeight w:val="300"/>
        </w:trPr>
        <w:tc>
          <w:tcPr>
            <w:tcW w:w="5260" w:type="dxa"/>
            <w:shd w:val="clear" w:color="auto" w:fill="auto"/>
            <w:vAlign w:val="center"/>
            <w:hideMark/>
          </w:tcPr>
          <w:p w14:paraId="10400A2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Ecole disposant de double flux</w:t>
            </w:r>
          </w:p>
        </w:tc>
        <w:tc>
          <w:tcPr>
            <w:tcW w:w="1480" w:type="dxa"/>
            <w:shd w:val="clear" w:color="auto" w:fill="auto"/>
            <w:vAlign w:val="center"/>
            <w:hideMark/>
          </w:tcPr>
          <w:p w14:paraId="03D23B6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531.202***</w:t>
            </w:r>
          </w:p>
        </w:tc>
        <w:tc>
          <w:tcPr>
            <w:tcW w:w="1460" w:type="dxa"/>
            <w:shd w:val="clear" w:color="auto" w:fill="auto"/>
            <w:vAlign w:val="center"/>
            <w:hideMark/>
          </w:tcPr>
          <w:p w14:paraId="333ECCD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507.290***</w:t>
            </w:r>
          </w:p>
        </w:tc>
        <w:tc>
          <w:tcPr>
            <w:tcW w:w="1439" w:type="dxa"/>
            <w:shd w:val="clear" w:color="auto" w:fill="auto"/>
            <w:vAlign w:val="center"/>
            <w:hideMark/>
          </w:tcPr>
          <w:p w14:paraId="0B44504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6C9AD2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1203C14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351B798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4FAF4046" w14:textId="77777777" w:rsidTr="00B25DDE">
        <w:trPr>
          <w:trHeight w:val="300"/>
        </w:trPr>
        <w:tc>
          <w:tcPr>
            <w:tcW w:w="5260" w:type="dxa"/>
            <w:shd w:val="clear" w:color="auto" w:fill="auto"/>
            <w:vAlign w:val="center"/>
            <w:hideMark/>
          </w:tcPr>
          <w:p w14:paraId="390820C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7DEDC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(130.443)</w:t>
            </w:r>
          </w:p>
        </w:tc>
        <w:tc>
          <w:tcPr>
            <w:tcW w:w="1460" w:type="dxa"/>
            <w:shd w:val="clear" w:color="auto" w:fill="auto"/>
            <w:vAlign w:val="center"/>
            <w:hideMark/>
          </w:tcPr>
          <w:p w14:paraId="0BAA8DB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(150.391)</w:t>
            </w:r>
          </w:p>
        </w:tc>
        <w:tc>
          <w:tcPr>
            <w:tcW w:w="1439" w:type="dxa"/>
            <w:shd w:val="clear" w:color="auto" w:fill="auto"/>
            <w:vAlign w:val="center"/>
            <w:hideMark/>
          </w:tcPr>
          <w:p w14:paraId="290B9BA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D5ECD9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790168E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62334D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5006944" w14:textId="77777777" w:rsidTr="00B25DDE">
        <w:trPr>
          <w:trHeight w:val="300"/>
        </w:trPr>
        <w:tc>
          <w:tcPr>
            <w:tcW w:w="5260" w:type="dxa"/>
            <w:shd w:val="clear" w:color="auto" w:fill="auto"/>
            <w:vAlign w:val="center"/>
            <w:hideMark/>
          </w:tcPr>
          <w:p w14:paraId="1141964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Ecole avec des classes multigrades</w:t>
            </w:r>
          </w:p>
        </w:tc>
        <w:tc>
          <w:tcPr>
            <w:tcW w:w="1480" w:type="dxa"/>
            <w:shd w:val="clear" w:color="auto" w:fill="auto"/>
            <w:vAlign w:val="center"/>
            <w:hideMark/>
          </w:tcPr>
          <w:p w14:paraId="1C2FA56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-139.892***</w:t>
            </w:r>
          </w:p>
        </w:tc>
        <w:tc>
          <w:tcPr>
            <w:tcW w:w="1460" w:type="dxa"/>
            <w:shd w:val="clear" w:color="auto" w:fill="auto"/>
            <w:vAlign w:val="center"/>
            <w:hideMark/>
          </w:tcPr>
          <w:p w14:paraId="6AE9E27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-135.894**</w:t>
            </w:r>
          </w:p>
        </w:tc>
        <w:tc>
          <w:tcPr>
            <w:tcW w:w="1439" w:type="dxa"/>
            <w:shd w:val="clear" w:color="auto" w:fill="auto"/>
            <w:vAlign w:val="center"/>
            <w:hideMark/>
          </w:tcPr>
          <w:p w14:paraId="29A2055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47B2A14F"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2AE325F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73485D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42B511D" w14:textId="77777777" w:rsidTr="00B25DDE">
        <w:trPr>
          <w:trHeight w:val="300"/>
        </w:trPr>
        <w:tc>
          <w:tcPr>
            <w:tcW w:w="5260" w:type="dxa"/>
            <w:shd w:val="clear" w:color="auto" w:fill="auto"/>
            <w:vAlign w:val="center"/>
            <w:hideMark/>
          </w:tcPr>
          <w:p w14:paraId="5BD34AD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53EA0A1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(37.767)</w:t>
            </w:r>
          </w:p>
        </w:tc>
        <w:tc>
          <w:tcPr>
            <w:tcW w:w="1460" w:type="dxa"/>
            <w:shd w:val="clear" w:color="auto" w:fill="auto"/>
            <w:vAlign w:val="center"/>
            <w:hideMark/>
          </w:tcPr>
          <w:p w14:paraId="5492103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(44.180)</w:t>
            </w:r>
          </w:p>
        </w:tc>
        <w:tc>
          <w:tcPr>
            <w:tcW w:w="1439" w:type="dxa"/>
            <w:shd w:val="clear" w:color="auto" w:fill="auto"/>
            <w:vAlign w:val="center"/>
            <w:hideMark/>
          </w:tcPr>
          <w:p w14:paraId="0284CB2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B71467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03AA2EA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32CBEC0C"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bl>
    <w:p w14:paraId="0F71A0D3" w14:textId="77777777" w:rsidR="004B6B3F" w:rsidRDefault="004B6B3F" w:rsidP="007D30D6">
      <w:pPr>
        <w:jc w:val="both"/>
        <w:rPr>
          <w:rFonts w:ascii="Univers Light" w:hAnsi="Univers Light" w:cstheme="majorHAnsi"/>
        </w:rPr>
      </w:pPr>
    </w:p>
    <w:p w14:paraId="7074DBC1" w14:textId="77777777" w:rsidR="004B6B3F" w:rsidRDefault="004B6B3F" w:rsidP="007D30D6">
      <w:pPr>
        <w:jc w:val="both"/>
        <w:rPr>
          <w:rFonts w:ascii="Univers Light" w:hAnsi="Univers Light" w:cstheme="majorHAnsi"/>
        </w:rPr>
      </w:pPr>
    </w:p>
    <w:p w14:paraId="76240282" w14:textId="753027C9" w:rsidR="0035687B" w:rsidRDefault="0035687B">
      <w:pPr>
        <w:rPr>
          <w:rFonts w:ascii="Univers Light" w:hAnsi="Univers Light" w:cstheme="majorHAnsi"/>
        </w:rPr>
      </w:pPr>
      <w:r>
        <w:rPr>
          <w:rFonts w:ascii="Univers Light" w:hAnsi="Univers Light" w:cstheme="majorHAnsi"/>
        </w:rPr>
        <w:br w:type="page"/>
      </w:r>
    </w:p>
    <w:p w14:paraId="72A57B88" w14:textId="65227004" w:rsidR="00DC2032" w:rsidRPr="00AD6EFD" w:rsidRDefault="00DC2032" w:rsidP="00DC2032">
      <w:pPr>
        <w:pStyle w:val="Heading2"/>
        <w:rPr>
          <w:rFonts w:ascii="Univers Light" w:hAnsi="Univers Light" w:cstheme="majorHAnsi"/>
          <w:b/>
          <w:bCs/>
          <w:color w:val="767171" w:themeColor="background2" w:themeShade="80"/>
          <w:sz w:val="22"/>
          <w:szCs w:val="22"/>
        </w:rPr>
      </w:pPr>
      <w:bookmarkStart w:id="51" w:name="_Toc171064969"/>
      <w:r w:rsidRPr="00AD6EFD">
        <w:rPr>
          <w:rFonts w:ascii="Univers Light" w:hAnsi="Univers Light" w:cstheme="majorHAnsi"/>
          <w:b/>
          <w:bCs/>
          <w:color w:val="767171" w:themeColor="background2" w:themeShade="80"/>
          <w:sz w:val="22"/>
          <w:szCs w:val="22"/>
        </w:rPr>
        <w:lastRenderedPageBreak/>
        <w:t>Annexe</w:t>
      </w:r>
      <w:r>
        <w:rPr>
          <w:rFonts w:ascii="Univers Light" w:hAnsi="Univers Light" w:cstheme="majorHAnsi"/>
          <w:b/>
          <w:bCs/>
          <w:color w:val="767171" w:themeColor="background2" w:themeShade="80"/>
          <w:sz w:val="22"/>
          <w:szCs w:val="22"/>
        </w:rPr>
        <w:t xml:space="preserve"> 6</w:t>
      </w:r>
      <w:r w:rsidRPr="00AD6EFD">
        <w:rPr>
          <w:rFonts w:ascii="Univers Light" w:hAnsi="Univers Light" w:cstheme="majorHAnsi"/>
          <w:b/>
          <w:bCs/>
          <w:color w:val="767171" w:themeColor="background2" w:themeShade="80"/>
          <w:sz w:val="22"/>
          <w:szCs w:val="22"/>
        </w:rPr>
        <w:t xml:space="preserve"> : </w:t>
      </w:r>
      <w:r>
        <w:rPr>
          <w:rFonts w:ascii="Univers Light" w:hAnsi="Univers Light" w:cstheme="majorHAnsi"/>
          <w:b/>
          <w:bCs/>
          <w:color w:val="767171" w:themeColor="background2" w:themeShade="80"/>
          <w:sz w:val="22"/>
          <w:szCs w:val="22"/>
        </w:rPr>
        <w:t>Modèle explicatif du score des élèves en Mathématique</w:t>
      </w:r>
      <w:r w:rsidRPr="00AD6EFD">
        <w:rPr>
          <w:rFonts w:ascii="Univers Light" w:hAnsi="Univers Light" w:cstheme="majorHAnsi"/>
          <w:b/>
          <w:bCs/>
          <w:color w:val="767171" w:themeColor="background2" w:themeShade="80"/>
          <w:sz w:val="22"/>
          <w:szCs w:val="22"/>
        </w:rPr>
        <w:t xml:space="preserve"> en début de scolarité</w:t>
      </w:r>
      <w:bookmarkEnd w:id="51"/>
    </w:p>
    <w:p w14:paraId="1DF42E66" w14:textId="77777777" w:rsidR="00365EA7" w:rsidRDefault="00365EA7" w:rsidP="007D30D6">
      <w:pPr>
        <w:jc w:val="both"/>
        <w:rPr>
          <w:rFonts w:ascii="Univers Light" w:hAnsi="Univers Light" w:cstheme="majorHAnsi"/>
        </w:rPr>
      </w:pPr>
    </w:p>
    <w:tbl>
      <w:tblPr>
        <w:tblW w:w="13960" w:type="dxa"/>
        <w:tblBorders>
          <w:top w:val="single" w:sz="8" w:space="0" w:color="auto"/>
          <w:insideH w:val="single" w:sz="8" w:space="0" w:color="auto"/>
        </w:tblBorders>
        <w:tblCellMar>
          <w:left w:w="70" w:type="dxa"/>
          <w:right w:w="70" w:type="dxa"/>
        </w:tblCellMar>
        <w:tblLook w:val="04A0" w:firstRow="1" w:lastRow="0" w:firstColumn="1" w:lastColumn="0" w:noHBand="0" w:noVBand="1"/>
      </w:tblPr>
      <w:tblGrid>
        <w:gridCol w:w="5260"/>
        <w:gridCol w:w="1480"/>
        <w:gridCol w:w="1460"/>
        <w:gridCol w:w="1300"/>
        <w:gridCol w:w="1460"/>
        <w:gridCol w:w="1540"/>
        <w:gridCol w:w="1460"/>
      </w:tblGrid>
      <w:tr w:rsidR="00125D91" w:rsidRPr="00125D91" w14:paraId="228BB1ED" w14:textId="77777777" w:rsidTr="008071D3">
        <w:trPr>
          <w:trHeight w:val="300"/>
        </w:trPr>
        <w:tc>
          <w:tcPr>
            <w:tcW w:w="5260" w:type="dxa"/>
            <w:vMerge w:val="restart"/>
            <w:shd w:val="clear" w:color="000000" w:fill="00B0F0"/>
            <w:noWrap/>
            <w:vAlign w:val="center"/>
            <w:hideMark/>
          </w:tcPr>
          <w:p w14:paraId="15504A8C"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Variables</w:t>
            </w:r>
          </w:p>
        </w:tc>
        <w:tc>
          <w:tcPr>
            <w:tcW w:w="2940" w:type="dxa"/>
            <w:gridSpan w:val="2"/>
            <w:shd w:val="clear" w:color="000000" w:fill="00B0F0"/>
            <w:noWrap/>
            <w:vAlign w:val="center"/>
            <w:hideMark/>
          </w:tcPr>
          <w:p w14:paraId="44488C24"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Modèle complet</w:t>
            </w:r>
          </w:p>
        </w:tc>
        <w:tc>
          <w:tcPr>
            <w:tcW w:w="2760" w:type="dxa"/>
            <w:gridSpan w:val="2"/>
            <w:shd w:val="clear" w:color="000000" w:fill="00B0F0"/>
            <w:noWrap/>
            <w:vAlign w:val="center"/>
            <w:hideMark/>
          </w:tcPr>
          <w:p w14:paraId="2E350C28"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Modèle public</w:t>
            </w:r>
          </w:p>
        </w:tc>
        <w:tc>
          <w:tcPr>
            <w:tcW w:w="3000" w:type="dxa"/>
            <w:gridSpan w:val="2"/>
            <w:shd w:val="clear" w:color="000000" w:fill="00B0F0"/>
            <w:noWrap/>
            <w:vAlign w:val="center"/>
            <w:hideMark/>
          </w:tcPr>
          <w:p w14:paraId="44203485"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Modèle privé</w:t>
            </w:r>
          </w:p>
        </w:tc>
      </w:tr>
      <w:tr w:rsidR="009C0F1B" w:rsidRPr="00125D91" w14:paraId="0D9DBF63" w14:textId="77777777" w:rsidTr="008071D3">
        <w:trPr>
          <w:trHeight w:val="345"/>
        </w:trPr>
        <w:tc>
          <w:tcPr>
            <w:tcW w:w="5260" w:type="dxa"/>
            <w:vMerge/>
            <w:vAlign w:val="center"/>
            <w:hideMark/>
          </w:tcPr>
          <w:p w14:paraId="6435A23E" w14:textId="77777777" w:rsidR="00125D91" w:rsidRPr="00125D91" w:rsidRDefault="00125D91" w:rsidP="00125D91">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80" w:type="dxa"/>
            <w:shd w:val="clear" w:color="000000" w:fill="00B0F0"/>
            <w:noWrap/>
            <w:vAlign w:val="center"/>
            <w:hideMark/>
          </w:tcPr>
          <w:p w14:paraId="789E19DC" w14:textId="1BB46E30" w:rsidR="00125D91" w:rsidRPr="00125D91" w:rsidRDefault="0021495B"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6452F7FE"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Multiniveau</w:t>
            </w:r>
          </w:p>
        </w:tc>
        <w:tc>
          <w:tcPr>
            <w:tcW w:w="1300" w:type="dxa"/>
            <w:shd w:val="clear" w:color="000000" w:fill="00B0F0"/>
            <w:noWrap/>
            <w:vAlign w:val="center"/>
            <w:hideMark/>
          </w:tcPr>
          <w:p w14:paraId="5E00BAD7" w14:textId="6ED9E0E4" w:rsidR="00125D91" w:rsidRPr="00125D91" w:rsidRDefault="0021495B"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5D0CB5B3"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Multiniveau</w:t>
            </w:r>
          </w:p>
        </w:tc>
        <w:tc>
          <w:tcPr>
            <w:tcW w:w="1540" w:type="dxa"/>
            <w:shd w:val="clear" w:color="000000" w:fill="00B0F0"/>
            <w:noWrap/>
            <w:vAlign w:val="center"/>
            <w:hideMark/>
          </w:tcPr>
          <w:p w14:paraId="4BA38DEF" w14:textId="7C742123" w:rsidR="00125D91" w:rsidRPr="00125D91" w:rsidRDefault="0021495B"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5C88F7F8"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Multiniveau</w:t>
            </w:r>
          </w:p>
        </w:tc>
      </w:tr>
      <w:tr w:rsidR="00125D91" w:rsidRPr="00125D91" w14:paraId="4A9CC6D5" w14:textId="77777777" w:rsidTr="008071D3">
        <w:trPr>
          <w:trHeight w:val="300"/>
        </w:trPr>
        <w:tc>
          <w:tcPr>
            <w:tcW w:w="5260" w:type="dxa"/>
            <w:shd w:val="clear" w:color="auto" w:fill="auto"/>
            <w:vAlign w:val="center"/>
            <w:hideMark/>
          </w:tcPr>
          <w:p w14:paraId="77C3E7B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(Intercept)</w:t>
            </w:r>
          </w:p>
        </w:tc>
        <w:tc>
          <w:tcPr>
            <w:tcW w:w="1480" w:type="dxa"/>
            <w:shd w:val="clear" w:color="auto" w:fill="auto"/>
            <w:vAlign w:val="center"/>
            <w:hideMark/>
          </w:tcPr>
          <w:p w14:paraId="319D64D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126.412*</w:t>
            </w:r>
          </w:p>
        </w:tc>
        <w:tc>
          <w:tcPr>
            <w:tcW w:w="1460" w:type="dxa"/>
            <w:shd w:val="clear" w:color="auto" w:fill="auto"/>
            <w:vAlign w:val="center"/>
            <w:hideMark/>
          </w:tcPr>
          <w:p w14:paraId="7E338F8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40.348</w:t>
            </w:r>
          </w:p>
        </w:tc>
        <w:tc>
          <w:tcPr>
            <w:tcW w:w="1300" w:type="dxa"/>
            <w:shd w:val="clear" w:color="auto" w:fill="auto"/>
            <w:vAlign w:val="center"/>
            <w:hideMark/>
          </w:tcPr>
          <w:p w14:paraId="1B1744E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379.689***</w:t>
            </w:r>
          </w:p>
        </w:tc>
        <w:tc>
          <w:tcPr>
            <w:tcW w:w="1460" w:type="dxa"/>
            <w:shd w:val="clear" w:color="auto" w:fill="auto"/>
            <w:vAlign w:val="center"/>
            <w:hideMark/>
          </w:tcPr>
          <w:p w14:paraId="66BB37B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350.578***</w:t>
            </w:r>
          </w:p>
        </w:tc>
        <w:tc>
          <w:tcPr>
            <w:tcW w:w="1540" w:type="dxa"/>
            <w:shd w:val="clear" w:color="auto" w:fill="auto"/>
            <w:vAlign w:val="center"/>
            <w:hideMark/>
          </w:tcPr>
          <w:p w14:paraId="37566E7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309.637***</w:t>
            </w:r>
          </w:p>
        </w:tc>
        <w:tc>
          <w:tcPr>
            <w:tcW w:w="1460" w:type="dxa"/>
            <w:shd w:val="clear" w:color="auto" w:fill="auto"/>
            <w:vAlign w:val="center"/>
            <w:hideMark/>
          </w:tcPr>
          <w:p w14:paraId="09D850B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262.917***</w:t>
            </w:r>
          </w:p>
        </w:tc>
      </w:tr>
      <w:tr w:rsidR="00125D91" w:rsidRPr="00125D91" w14:paraId="5E36C4F7" w14:textId="77777777" w:rsidTr="008071D3">
        <w:trPr>
          <w:trHeight w:val="300"/>
        </w:trPr>
        <w:tc>
          <w:tcPr>
            <w:tcW w:w="5260" w:type="dxa"/>
            <w:shd w:val="clear" w:color="auto" w:fill="auto"/>
            <w:vAlign w:val="center"/>
            <w:hideMark/>
          </w:tcPr>
          <w:p w14:paraId="7B84B11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2C8BC0A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(54.382)</w:t>
            </w:r>
          </w:p>
        </w:tc>
        <w:tc>
          <w:tcPr>
            <w:tcW w:w="1460" w:type="dxa"/>
            <w:shd w:val="clear" w:color="auto" w:fill="auto"/>
            <w:vAlign w:val="center"/>
            <w:hideMark/>
          </w:tcPr>
          <w:p w14:paraId="086A07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(250.326)</w:t>
            </w:r>
          </w:p>
        </w:tc>
        <w:tc>
          <w:tcPr>
            <w:tcW w:w="1300" w:type="dxa"/>
            <w:shd w:val="clear" w:color="auto" w:fill="auto"/>
            <w:vAlign w:val="center"/>
            <w:hideMark/>
          </w:tcPr>
          <w:p w14:paraId="669D75C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(11.419)</w:t>
            </w:r>
          </w:p>
        </w:tc>
        <w:tc>
          <w:tcPr>
            <w:tcW w:w="1460" w:type="dxa"/>
            <w:shd w:val="clear" w:color="auto" w:fill="auto"/>
            <w:vAlign w:val="center"/>
            <w:hideMark/>
          </w:tcPr>
          <w:p w14:paraId="41BB6C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(38.017)</w:t>
            </w:r>
          </w:p>
        </w:tc>
        <w:tc>
          <w:tcPr>
            <w:tcW w:w="1540" w:type="dxa"/>
            <w:shd w:val="clear" w:color="auto" w:fill="auto"/>
            <w:vAlign w:val="center"/>
            <w:hideMark/>
          </w:tcPr>
          <w:p w14:paraId="4E4C4ED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(46.552)</w:t>
            </w:r>
          </w:p>
        </w:tc>
        <w:tc>
          <w:tcPr>
            <w:tcW w:w="1460" w:type="dxa"/>
            <w:shd w:val="clear" w:color="auto" w:fill="auto"/>
            <w:vAlign w:val="center"/>
            <w:hideMark/>
          </w:tcPr>
          <w:p w14:paraId="607AB32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(73.503)</w:t>
            </w:r>
          </w:p>
        </w:tc>
      </w:tr>
      <w:tr w:rsidR="008071D3" w:rsidRPr="009C0F1B" w14:paraId="3B40950C" w14:textId="77777777" w:rsidTr="008071D3">
        <w:trPr>
          <w:trHeight w:val="300"/>
        </w:trPr>
        <w:tc>
          <w:tcPr>
            <w:tcW w:w="5260" w:type="dxa"/>
            <w:shd w:val="clear" w:color="000000" w:fill="E8E8E8"/>
            <w:hideMark/>
          </w:tcPr>
          <w:p w14:paraId="762F189C" w14:textId="77777777" w:rsidR="00125D91" w:rsidRPr="00125D91" w:rsidRDefault="00125D91" w:rsidP="00125D91">
            <w:pPr>
              <w:spacing w:after="0" w:line="240" w:lineRule="auto"/>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Caractéristiques de l'élève</w:t>
            </w:r>
          </w:p>
        </w:tc>
        <w:tc>
          <w:tcPr>
            <w:tcW w:w="1480" w:type="dxa"/>
            <w:shd w:val="clear" w:color="000000" w:fill="E8E8E8"/>
            <w:vAlign w:val="center"/>
            <w:hideMark/>
          </w:tcPr>
          <w:p w14:paraId="07D0138F"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548B043A"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300" w:type="dxa"/>
            <w:shd w:val="clear" w:color="000000" w:fill="E8E8E8"/>
            <w:vAlign w:val="center"/>
            <w:hideMark/>
          </w:tcPr>
          <w:p w14:paraId="742E1682"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2722799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540" w:type="dxa"/>
            <w:shd w:val="clear" w:color="000000" w:fill="E8E8E8"/>
            <w:vAlign w:val="center"/>
            <w:hideMark/>
          </w:tcPr>
          <w:p w14:paraId="709F0272"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1F2DCDE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r>
      <w:tr w:rsidR="00125D91" w:rsidRPr="00125D91" w14:paraId="35997618" w14:textId="77777777" w:rsidTr="008071D3">
        <w:trPr>
          <w:trHeight w:val="300"/>
        </w:trPr>
        <w:tc>
          <w:tcPr>
            <w:tcW w:w="5260" w:type="dxa"/>
            <w:shd w:val="clear" w:color="auto" w:fill="auto"/>
            <w:vAlign w:val="center"/>
            <w:hideMark/>
          </w:tcPr>
          <w:p w14:paraId="37A2B272"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fille</w:t>
            </w:r>
          </w:p>
        </w:tc>
        <w:tc>
          <w:tcPr>
            <w:tcW w:w="1480" w:type="dxa"/>
            <w:shd w:val="clear" w:color="auto" w:fill="auto"/>
            <w:vAlign w:val="center"/>
            <w:hideMark/>
          </w:tcPr>
          <w:p w14:paraId="77A4850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-25.143***</w:t>
            </w:r>
          </w:p>
        </w:tc>
        <w:tc>
          <w:tcPr>
            <w:tcW w:w="1460" w:type="dxa"/>
            <w:shd w:val="clear" w:color="auto" w:fill="auto"/>
            <w:vAlign w:val="center"/>
            <w:hideMark/>
          </w:tcPr>
          <w:p w14:paraId="7D90073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-32.295***</w:t>
            </w:r>
          </w:p>
        </w:tc>
        <w:tc>
          <w:tcPr>
            <w:tcW w:w="1300" w:type="dxa"/>
            <w:shd w:val="clear" w:color="auto" w:fill="auto"/>
            <w:vAlign w:val="center"/>
            <w:hideMark/>
          </w:tcPr>
          <w:p w14:paraId="19712F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-23.487**</w:t>
            </w:r>
          </w:p>
        </w:tc>
        <w:tc>
          <w:tcPr>
            <w:tcW w:w="1460" w:type="dxa"/>
            <w:shd w:val="clear" w:color="auto" w:fill="auto"/>
            <w:vAlign w:val="center"/>
            <w:hideMark/>
          </w:tcPr>
          <w:p w14:paraId="26356B3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-30.195***</w:t>
            </w:r>
          </w:p>
        </w:tc>
        <w:tc>
          <w:tcPr>
            <w:tcW w:w="1540" w:type="dxa"/>
            <w:shd w:val="clear" w:color="auto" w:fill="auto"/>
            <w:vAlign w:val="center"/>
            <w:hideMark/>
          </w:tcPr>
          <w:p w14:paraId="6A5E4E0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-29.960*</w:t>
            </w:r>
          </w:p>
        </w:tc>
        <w:tc>
          <w:tcPr>
            <w:tcW w:w="1460" w:type="dxa"/>
            <w:shd w:val="clear" w:color="auto" w:fill="auto"/>
            <w:vAlign w:val="center"/>
            <w:hideMark/>
          </w:tcPr>
          <w:p w14:paraId="3EE36B5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-33.749*</w:t>
            </w:r>
          </w:p>
        </w:tc>
      </w:tr>
      <w:tr w:rsidR="00125D91" w:rsidRPr="00125D91" w14:paraId="4DA98A22" w14:textId="77777777" w:rsidTr="008071D3">
        <w:trPr>
          <w:trHeight w:val="300"/>
        </w:trPr>
        <w:tc>
          <w:tcPr>
            <w:tcW w:w="5260" w:type="dxa"/>
            <w:shd w:val="clear" w:color="auto" w:fill="auto"/>
            <w:vAlign w:val="center"/>
            <w:hideMark/>
          </w:tcPr>
          <w:p w14:paraId="5B5444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AE2E3C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(6.574)</w:t>
            </w:r>
          </w:p>
        </w:tc>
        <w:tc>
          <w:tcPr>
            <w:tcW w:w="1460" w:type="dxa"/>
            <w:shd w:val="clear" w:color="auto" w:fill="auto"/>
            <w:vAlign w:val="center"/>
            <w:hideMark/>
          </w:tcPr>
          <w:p w14:paraId="7D49D93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(6.866)</w:t>
            </w:r>
          </w:p>
        </w:tc>
        <w:tc>
          <w:tcPr>
            <w:tcW w:w="1300" w:type="dxa"/>
            <w:shd w:val="clear" w:color="auto" w:fill="auto"/>
            <w:vAlign w:val="center"/>
            <w:hideMark/>
          </w:tcPr>
          <w:p w14:paraId="151EA6C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(7.255)</w:t>
            </w:r>
          </w:p>
        </w:tc>
        <w:tc>
          <w:tcPr>
            <w:tcW w:w="1460" w:type="dxa"/>
            <w:shd w:val="clear" w:color="auto" w:fill="auto"/>
            <w:vAlign w:val="center"/>
            <w:hideMark/>
          </w:tcPr>
          <w:p w14:paraId="53F05EE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(8.007)</w:t>
            </w:r>
          </w:p>
        </w:tc>
        <w:tc>
          <w:tcPr>
            <w:tcW w:w="1540" w:type="dxa"/>
            <w:shd w:val="clear" w:color="auto" w:fill="auto"/>
            <w:vAlign w:val="center"/>
            <w:hideMark/>
          </w:tcPr>
          <w:p w14:paraId="4774C7F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(12.786)</w:t>
            </w:r>
          </w:p>
        </w:tc>
        <w:tc>
          <w:tcPr>
            <w:tcW w:w="1460" w:type="dxa"/>
            <w:shd w:val="clear" w:color="auto" w:fill="auto"/>
            <w:vAlign w:val="center"/>
            <w:hideMark/>
          </w:tcPr>
          <w:p w14:paraId="6628FE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(13.196)</w:t>
            </w:r>
          </w:p>
        </w:tc>
      </w:tr>
      <w:tr w:rsidR="00125D91" w:rsidRPr="00125D91" w14:paraId="5B5DBCC5" w14:textId="77777777" w:rsidTr="008071D3">
        <w:trPr>
          <w:trHeight w:val="300"/>
        </w:trPr>
        <w:tc>
          <w:tcPr>
            <w:tcW w:w="5260" w:type="dxa"/>
            <w:shd w:val="clear" w:color="auto" w:fill="auto"/>
            <w:vAlign w:val="center"/>
            <w:hideMark/>
          </w:tcPr>
          <w:p w14:paraId="7C250DE5"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Age élève</w:t>
            </w:r>
          </w:p>
        </w:tc>
        <w:tc>
          <w:tcPr>
            <w:tcW w:w="1480" w:type="dxa"/>
            <w:shd w:val="clear" w:color="auto" w:fill="auto"/>
            <w:vAlign w:val="center"/>
            <w:hideMark/>
          </w:tcPr>
          <w:p w14:paraId="3492F856"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4DD5A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0.019</w:t>
            </w:r>
          </w:p>
        </w:tc>
        <w:tc>
          <w:tcPr>
            <w:tcW w:w="1300" w:type="dxa"/>
            <w:shd w:val="clear" w:color="auto" w:fill="auto"/>
            <w:vAlign w:val="center"/>
            <w:hideMark/>
          </w:tcPr>
          <w:p w14:paraId="160B574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C1FAA7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0.034</w:t>
            </w:r>
          </w:p>
        </w:tc>
        <w:tc>
          <w:tcPr>
            <w:tcW w:w="1540" w:type="dxa"/>
            <w:shd w:val="clear" w:color="auto" w:fill="auto"/>
            <w:vAlign w:val="center"/>
            <w:hideMark/>
          </w:tcPr>
          <w:p w14:paraId="75DC4EA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19.192**</w:t>
            </w:r>
          </w:p>
        </w:tc>
        <w:tc>
          <w:tcPr>
            <w:tcW w:w="1460" w:type="dxa"/>
            <w:shd w:val="clear" w:color="auto" w:fill="auto"/>
            <w:vAlign w:val="center"/>
            <w:hideMark/>
          </w:tcPr>
          <w:p w14:paraId="1FC172C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20.442*</w:t>
            </w:r>
          </w:p>
        </w:tc>
      </w:tr>
      <w:tr w:rsidR="00125D91" w:rsidRPr="00125D91" w14:paraId="65239E0C" w14:textId="77777777" w:rsidTr="008071D3">
        <w:trPr>
          <w:trHeight w:val="300"/>
        </w:trPr>
        <w:tc>
          <w:tcPr>
            <w:tcW w:w="5260" w:type="dxa"/>
            <w:shd w:val="clear" w:color="auto" w:fill="auto"/>
            <w:vAlign w:val="center"/>
            <w:hideMark/>
          </w:tcPr>
          <w:p w14:paraId="361FC8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7C57F467"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547FD3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(0.305)</w:t>
            </w:r>
          </w:p>
        </w:tc>
        <w:tc>
          <w:tcPr>
            <w:tcW w:w="1300" w:type="dxa"/>
            <w:shd w:val="clear" w:color="auto" w:fill="auto"/>
            <w:vAlign w:val="center"/>
            <w:hideMark/>
          </w:tcPr>
          <w:p w14:paraId="45CA131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44BAA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(0.293)</w:t>
            </w:r>
          </w:p>
        </w:tc>
        <w:tc>
          <w:tcPr>
            <w:tcW w:w="1540" w:type="dxa"/>
            <w:shd w:val="clear" w:color="auto" w:fill="auto"/>
            <w:vAlign w:val="center"/>
            <w:hideMark/>
          </w:tcPr>
          <w:p w14:paraId="15D5291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(6.684)</w:t>
            </w:r>
          </w:p>
        </w:tc>
        <w:tc>
          <w:tcPr>
            <w:tcW w:w="1460" w:type="dxa"/>
            <w:shd w:val="clear" w:color="auto" w:fill="auto"/>
            <w:vAlign w:val="center"/>
            <w:hideMark/>
          </w:tcPr>
          <w:p w14:paraId="2D95C14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(8.085)</w:t>
            </w:r>
          </w:p>
        </w:tc>
      </w:tr>
      <w:tr w:rsidR="00125D91" w:rsidRPr="00125D91" w14:paraId="6BDB25DD" w14:textId="77777777" w:rsidTr="008071D3">
        <w:trPr>
          <w:trHeight w:val="300"/>
        </w:trPr>
        <w:tc>
          <w:tcPr>
            <w:tcW w:w="5260" w:type="dxa"/>
            <w:shd w:val="clear" w:color="auto" w:fill="auto"/>
            <w:vAlign w:val="center"/>
            <w:hideMark/>
          </w:tcPr>
          <w:p w14:paraId="22731E7C"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a redoublé CP1</w:t>
            </w:r>
          </w:p>
        </w:tc>
        <w:tc>
          <w:tcPr>
            <w:tcW w:w="1480" w:type="dxa"/>
            <w:shd w:val="clear" w:color="auto" w:fill="auto"/>
            <w:vAlign w:val="center"/>
            <w:hideMark/>
          </w:tcPr>
          <w:p w14:paraId="356532A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-23.300**</w:t>
            </w:r>
          </w:p>
        </w:tc>
        <w:tc>
          <w:tcPr>
            <w:tcW w:w="1460" w:type="dxa"/>
            <w:shd w:val="clear" w:color="auto" w:fill="auto"/>
            <w:vAlign w:val="center"/>
            <w:hideMark/>
          </w:tcPr>
          <w:p w14:paraId="0654B53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-27.349**</w:t>
            </w:r>
          </w:p>
        </w:tc>
        <w:tc>
          <w:tcPr>
            <w:tcW w:w="1300" w:type="dxa"/>
            <w:shd w:val="clear" w:color="auto" w:fill="auto"/>
            <w:vAlign w:val="center"/>
            <w:hideMark/>
          </w:tcPr>
          <w:p w14:paraId="7AB9C21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-28.825**</w:t>
            </w:r>
          </w:p>
        </w:tc>
        <w:tc>
          <w:tcPr>
            <w:tcW w:w="1460" w:type="dxa"/>
            <w:shd w:val="clear" w:color="auto" w:fill="auto"/>
            <w:vAlign w:val="center"/>
            <w:hideMark/>
          </w:tcPr>
          <w:p w14:paraId="43570F5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-29.666**</w:t>
            </w:r>
          </w:p>
        </w:tc>
        <w:tc>
          <w:tcPr>
            <w:tcW w:w="1540" w:type="dxa"/>
            <w:shd w:val="clear" w:color="auto" w:fill="auto"/>
            <w:vAlign w:val="center"/>
            <w:hideMark/>
          </w:tcPr>
          <w:p w14:paraId="7DF579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-29.408</w:t>
            </w:r>
          </w:p>
        </w:tc>
        <w:tc>
          <w:tcPr>
            <w:tcW w:w="1460" w:type="dxa"/>
            <w:shd w:val="clear" w:color="auto" w:fill="auto"/>
            <w:vAlign w:val="center"/>
            <w:hideMark/>
          </w:tcPr>
          <w:p w14:paraId="4D41AEC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-27.555</w:t>
            </w:r>
          </w:p>
        </w:tc>
      </w:tr>
      <w:tr w:rsidR="00125D91" w:rsidRPr="00125D91" w14:paraId="2B89853A" w14:textId="77777777" w:rsidTr="008071D3">
        <w:trPr>
          <w:trHeight w:val="300"/>
        </w:trPr>
        <w:tc>
          <w:tcPr>
            <w:tcW w:w="5260" w:type="dxa"/>
            <w:shd w:val="clear" w:color="auto" w:fill="auto"/>
            <w:vAlign w:val="center"/>
            <w:hideMark/>
          </w:tcPr>
          <w:p w14:paraId="51488F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7A720E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(7.515)</w:t>
            </w:r>
          </w:p>
        </w:tc>
        <w:tc>
          <w:tcPr>
            <w:tcW w:w="1460" w:type="dxa"/>
            <w:shd w:val="clear" w:color="auto" w:fill="auto"/>
            <w:vAlign w:val="center"/>
            <w:hideMark/>
          </w:tcPr>
          <w:p w14:paraId="11A52D4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(9.196)</w:t>
            </w:r>
          </w:p>
        </w:tc>
        <w:tc>
          <w:tcPr>
            <w:tcW w:w="1300" w:type="dxa"/>
            <w:shd w:val="clear" w:color="auto" w:fill="auto"/>
            <w:vAlign w:val="center"/>
            <w:hideMark/>
          </w:tcPr>
          <w:p w14:paraId="08C7F3D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(9.336)</w:t>
            </w:r>
          </w:p>
        </w:tc>
        <w:tc>
          <w:tcPr>
            <w:tcW w:w="1460" w:type="dxa"/>
            <w:shd w:val="clear" w:color="auto" w:fill="auto"/>
            <w:vAlign w:val="center"/>
            <w:hideMark/>
          </w:tcPr>
          <w:p w14:paraId="79E12A4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(10.702)</w:t>
            </w:r>
          </w:p>
        </w:tc>
        <w:tc>
          <w:tcPr>
            <w:tcW w:w="1540" w:type="dxa"/>
            <w:shd w:val="clear" w:color="auto" w:fill="auto"/>
            <w:vAlign w:val="center"/>
            <w:hideMark/>
          </w:tcPr>
          <w:p w14:paraId="4E20F7E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(18.512)</w:t>
            </w:r>
          </w:p>
        </w:tc>
        <w:tc>
          <w:tcPr>
            <w:tcW w:w="1460" w:type="dxa"/>
            <w:shd w:val="clear" w:color="auto" w:fill="auto"/>
            <w:vAlign w:val="center"/>
            <w:hideMark/>
          </w:tcPr>
          <w:p w14:paraId="61D4609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(18.516)</w:t>
            </w:r>
          </w:p>
        </w:tc>
      </w:tr>
      <w:tr w:rsidR="00125D91" w:rsidRPr="00125D91" w14:paraId="6EE3023E" w14:textId="77777777" w:rsidTr="008071D3">
        <w:trPr>
          <w:trHeight w:val="300"/>
        </w:trPr>
        <w:tc>
          <w:tcPr>
            <w:tcW w:w="5260" w:type="dxa"/>
            <w:shd w:val="clear" w:color="auto" w:fill="auto"/>
            <w:vAlign w:val="center"/>
            <w:hideMark/>
          </w:tcPr>
          <w:p w14:paraId="55C8C0C9" w14:textId="1CA55B2E"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 xml:space="preserve">Elève a fait </w:t>
            </w:r>
            <w:r w:rsidR="0021495B" w:rsidRPr="009C0F1B">
              <w:rPr>
                <w:rFonts w:ascii="Univers Light" w:eastAsia="Times New Roman" w:hAnsi="Univers Light" w:cs="Times New Roman"/>
                <w:color w:val="000000"/>
                <w:kern w:val="0"/>
                <w:sz w:val="20"/>
                <w:szCs w:val="20"/>
                <w:lang w:eastAsia="fr-FR"/>
                <w14:ligatures w14:val="none"/>
              </w:rPr>
              <w:t>préscolaire</w:t>
            </w:r>
          </w:p>
        </w:tc>
        <w:tc>
          <w:tcPr>
            <w:tcW w:w="1480" w:type="dxa"/>
            <w:shd w:val="clear" w:color="auto" w:fill="auto"/>
            <w:vAlign w:val="center"/>
            <w:hideMark/>
          </w:tcPr>
          <w:p w14:paraId="1198BA23"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B297F6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-10.454</w:t>
            </w:r>
          </w:p>
        </w:tc>
        <w:tc>
          <w:tcPr>
            <w:tcW w:w="1300" w:type="dxa"/>
            <w:shd w:val="clear" w:color="auto" w:fill="auto"/>
            <w:vAlign w:val="center"/>
            <w:hideMark/>
          </w:tcPr>
          <w:p w14:paraId="720925B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3FA0B5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-11.106</w:t>
            </w:r>
          </w:p>
        </w:tc>
        <w:tc>
          <w:tcPr>
            <w:tcW w:w="1540" w:type="dxa"/>
            <w:shd w:val="clear" w:color="auto" w:fill="auto"/>
            <w:vAlign w:val="center"/>
            <w:hideMark/>
          </w:tcPr>
          <w:p w14:paraId="0A920BA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FD5F9F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6.504</w:t>
            </w:r>
          </w:p>
        </w:tc>
      </w:tr>
      <w:tr w:rsidR="00125D91" w:rsidRPr="00125D91" w14:paraId="4C963249" w14:textId="77777777" w:rsidTr="008071D3">
        <w:trPr>
          <w:trHeight w:val="300"/>
        </w:trPr>
        <w:tc>
          <w:tcPr>
            <w:tcW w:w="5260" w:type="dxa"/>
            <w:shd w:val="clear" w:color="auto" w:fill="auto"/>
            <w:vAlign w:val="center"/>
            <w:hideMark/>
          </w:tcPr>
          <w:p w14:paraId="15DA075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858C0DD"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FEBCED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(9.228)</w:t>
            </w:r>
          </w:p>
        </w:tc>
        <w:tc>
          <w:tcPr>
            <w:tcW w:w="1300" w:type="dxa"/>
            <w:shd w:val="clear" w:color="auto" w:fill="auto"/>
            <w:vAlign w:val="center"/>
            <w:hideMark/>
          </w:tcPr>
          <w:p w14:paraId="046A6E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20F12E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(12.706)</w:t>
            </w:r>
          </w:p>
        </w:tc>
        <w:tc>
          <w:tcPr>
            <w:tcW w:w="1540" w:type="dxa"/>
            <w:shd w:val="clear" w:color="auto" w:fill="auto"/>
            <w:vAlign w:val="center"/>
            <w:hideMark/>
          </w:tcPr>
          <w:p w14:paraId="1753C1A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3969A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(15.508)</w:t>
            </w:r>
          </w:p>
        </w:tc>
      </w:tr>
      <w:tr w:rsidR="00125D91" w:rsidRPr="00125D91" w14:paraId="00C8E287" w14:textId="77777777" w:rsidTr="008071D3">
        <w:trPr>
          <w:trHeight w:val="300"/>
        </w:trPr>
        <w:tc>
          <w:tcPr>
            <w:tcW w:w="5260" w:type="dxa"/>
            <w:shd w:val="clear" w:color="auto" w:fill="auto"/>
            <w:vAlign w:val="center"/>
            <w:hideMark/>
          </w:tcPr>
          <w:p w14:paraId="3913EA79"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dispose des livres à la maison</w:t>
            </w:r>
          </w:p>
        </w:tc>
        <w:tc>
          <w:tcPr>
            <w:tcW w:w="1480" w:type="dxa"/>
            <w:shd w:val="clear" w:color="auto" w:fill="auto"/>
            <w:vAlign w:val="center"/>
            <w:hideMark/>
          </w:tcPr>
          <w:p w14:paraId="4C16E72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5AF33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4.936</w:t>
            </w:r>
          </w:p>
        </w:tc>
        <w:tc>
          <w:tcPr>
            <w:tcW w:w="1300" w:type="dxa"/>
            <w:shd w:val="clear" w:color="auto" w:fill="auto"/>
            <w:vAlign w:val="center"/>
            <w:hideMark/>
          </w:tcPr>
          <w:p w14:paraId="4D64831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404F35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8.016</w:t>
            </w:r>
          </w:p>
        </w:tc>
        <w:tc>
          <w:tcPr>
            <w:tcW w:w="1540" w:type="dxa"/>
            <w:shd w:val="clear" w:color="auto" w:fill="auto"/>
            <w:vAlign w:val="center"/>
            <w:hideMark/>
          </w:tcPr>
          <w:p w14:paraId="6CF884C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50BCD1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10.813</w:t>
            </w:r>
          </w:p>
        </w:tc>
      </w:tr>
      <w:tr w:rsidR="00125D91" w:rsidRPr="00125D91" w14:paraId="416A33B0" w14:textId="77777777" w:rsidTr="008071D3">
        <w:trPr>
          <w:trHeight w:val="300"/>
        </w:trPr>
        <w:tc>
          <w:tcPr>
            <w:tcW w:w="5260" w:type="dxa"/>
            <w:shd w:val="clear" w:color="auto" w:fill="auto"/>
            <w:vAlign w:val="center"/>
            <w:hideMark/>
          </w:tcPr>
          <w:p w14:paraId="35A6F45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0F96AC7"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B82352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(11.201)</w:t>
            </w:r>
          </w:p>
        </w:tc>
        <w:tc>
          <w:tcPr>
            <w:tcW w:w="1300" w:type="dxa"/>
            <w:shd w:val="clear" w:color="auto" w:fill="auto"/>
            <w:vAlign w:val="center"/>
            <w:hideMark/>
          </w:tcPr>
          <w:p w14:paraId="2D3ED3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E52C14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(11.898)</w:t>
            </w:r>
          </w:p>
        </w:tc>
        <w:tc>
          <w:tcPr>
            <w:tcW w:w="1540" w:type="dxa"/>
            <w:shd w:val="clear" w:color="auto" w:fill="auto"/>
            <w:vAlign w:val="center"/>
            <w:hideMark/>
          </w:tcPr>
          <w:p w14:paraId="27CE255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A7ABB2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(33.405)</w:t>
            </w:r>
          </w:p>
        </w:tc>
      </w:tr>
      <w:tr w:rsidR="00125D91" w:rsidRPr="00125D91" w14:paraId="567A75B1" w14:textId="77777777" w:rsidTr="008071D3">
        <w:trPr>
          <w:trHeight w:val="300"/>
        </w:trPr>
        <w:tc>
          <w:tcPr>
            <w:tcW w:w="5260" w:type="dxa"/>
            <w:shd w:val="clear" w:color="auto" w:fill="auto"/>
            <w:vAlign w:val="center"/>
            <w:hideMark/>
          </w:tcPr>
          <w:p w14:paraId="224DB816"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L'élève lis à la maison</w:t>
            </w:r>
          </w:p>
        </w:tc>
        <w:tc>
          <w:tcPr>
            <w:tcW w:w="1480" w:type="dxa"/>
            <w:shd w:val="clear" w:color="auto" w:fill="auto"/>
            <w:vAlign w:val="center"/>
            <w:hideMark/>
          </w:tcPr>
          <w:p w14:paraId="1A9BF2F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BC4D8C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11.980</w:t>
            </w:r>
          </w:p>
        </w:tc>
        <w:tc>
          <w:tcPr>
            <w:tcW w:w="1300" w:type="dxa"/>
            <w:shd w:val="clear" w:color="auto" w:fill="auto"/>
            <w:vAlign w:val="center"/>
            <w:hideMark/>
          </w:tcPr>
          <w:p w14:paraId="79BE1FF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26.399*</w:t>
            </w:r>
          </w:p>
        </w:tc>
        <w:tc>
          <w:tcPr>
            <w:tcW w:w="1460" w:type="dxa"/>
            <w:shd w:val="clear" w:color="auto" w:fill="auto"/>
            <w:vAlign w:val="center"/>
            <w:hideMark/>
          </w:tcPr>
          <w:p w14:paraId="0DDD2B5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27.008*</w:t>
            </w:r>
          </w:p>
        </w:tc>
        <w:tc>
          <w:tcPr>
            <w:tcW w:w="1540" w:type="dxa"/>
            <w:shd w:val="clear" w:color="auto" w:fill="auto"/>
            <w:vAlign w:val="center"/>
            <w:hideMark/>
          </w:tcPr>
          <w:p w14:paraId="78D5402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80B59A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-42.445</w:t>
            </w:r>
          </w:p>
        </w:tc>
      </w:tr>
      <w:tr w:rsidR="00125D91" w:rsidRPr="00125D91" w14:paraId="013170F3" w14:textId="77777777" w:rsidTr="008071D3">
        <w:trPr>
          <w:trHeight w:val="300"/>
        </w:trPr>
        <w:tc>
          <w:tcPr>
            <w:tcW w:w="5260" w:type="dxa"/>
            <w:shd w:val="clear" w:color="auto" w:fill="auto"/>
            <w:vAlign w:val="center"/>
            <w:hideMark/>
          </w:tcPr>
          <w:p w14:paraId="3301D8F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8EDA1D8"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7F66D00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(12.634)</w:t>
            </w:r>
          </w:p>
        </w:tc>
        <w:tc>
          <w:tcPr>
            <w:tcW w:w="1300" w:type="dxa"/>
            <w:shd w:val="clear" w:color="auto" w:fill="auto"/>
            <w:vAlign w:val="center"/>
            <w:hideMark/>
          </w:tcPr>
          <w:p w14:paraId="26489B3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(10.488)</w:t>
            </w:r>
          </w:p>
        </w:tc>
        <w:tc>
          <w:tcPr>
            <w:tcW w:w="1460" w:type="dxa"/>
            <w:shd w:val="clear" w:color="auto" w:fill="auto"/>
            <w:vAlign w:val="center"/>
            <w:hideMark/>
          </w:tcPr>
          <w:p w14:paraId="4A76E5F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(13.589)</w:t>
            </w:r>
          </w:p>
        </w:tc>
        <w:tc>
          <w:tcPr>
            <w:tcW w:w="1540" w:type="dxa"/>
            <w:shd w:val="clear" w:color="auto" w:fill="auto"/>
            <w:vAlign w:val="center"/>
            <w:hideMark/>
          </w:tcPr>
          <w:p w14:paraId="4E6036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C13DDD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(36.030)</w:t>
            </w:r>
          </w:p>
        </w:tc>
      </w:tr>
      <w:tr w:rsidR="00125D91" w:rsidRPr="00125D91" w14:paraId="276AC8B0" w14:textId="77777777" w:rsidTr="008071D3">
        <w:trPr>
          <w:trHeight w:val="300"/>
        </w:trPr>
        <w:tc>
          <w:tcPr>
            <w:tcW w:w="5260" w:type="dxa"/>
            <w:shd w:val="clear" w:color="auto" w:fill="auto"/>
            <w:vAlign w:val="center"/>
            <w:hideMark/>
          </w:tcPr>
          <w:p w14:paraId="60C6BB7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Manuel de math en classe</w:t>
            </w:r>
          </w:p>
        </w:tc>
        <w:tc>
          <w:tcPr>
            <w:tcW w:w="1480" w:type="dxa"/>
            <w:shd w:val="clear" w:color="auto" w:fill="auto"/>
            <w:vAlign w:val="center"/>
            <w:hideMark/>
          </w:tcPr>
          <w:p w14:paraId="4312D65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4B5B48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-14.699</w:t>
            </w:r>
          </w:p>
        </w:tc>
        <w:tc>
          <w:tcPr>
            <w:tcW w:w="1300" w:type="dxa"/>
            <w:shd w:val="clear" w:color="auto" w:fill="auto"/>
            <w:vAlign w:val="center"/>
            <w:hideMark/>
          </w:tcPr>
          <w:p w14:paraId="09DC63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-33.538***</w:t>
            </w:r>
          </w:p>
        </w:tc>
        <w:tc>
          <w:tcPr>
            <w:tcW w:w="1460" w:type="dxa"/>
            <w:shd w:val="clear" w:color="auto" w:fill="auto"/>
            <w:vAlign w:val="center"/>
            <w:hideMark/>
          </w:tcPr>
          <w:p w14:paraId="66D2F38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-30.017+</w:t>
            </w:r>
          </w:p>
        </w:tc>
        <w:tc>
          <w:tcPr>
            <w:tcW w:w="1540" w:type="dxa"/>
            <w:shd w:val="clear" w:color="auto" w:fill="auto"/>
            <w:vAlign w:val="center"/>
            <w:hideMark/>
          </w:tcPr>
          <w:p w14:paraId="45D4568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E0881D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66.776</w:t>
            </w:r>
          </w:p>
        </w:tc>
      </w:tr>
      <w:tr w:rsidR="00125D91" w:rsidRPr="00125D91" w14:paraId="53007808" w14:textId="77777777" w:rsidTr="008071D3">
        <w:trPr>
          <w:trHeight w:val="300"/>
        </w:trPr>
        <w:tc>
          <w:tcPr>
            <w:tcW w:w="5260" w:type="dxa"/>
            <w:shd w:val="clear" w:color="auto" w:fill="auto"/>
            <w:vAlign w:val="center"/>
            <w:hideMark/>
          </w:tcPr>
          <w:p w14:paraId="46A1D3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948B905"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5EECD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(16.818)</w:t>
            </w:r>
          </w:p>
        </w:tc>
        <w:tc>
          <w:tcPr>
            <w:tcW w:w="1300" w:type="dxa"/>
            <w:shd w:val="clear" w:color="auto" w:fill="auto"/>
            <w:vAlign w:val="center"/>
            <w:hideMark/>
          </w:tcPr>
          <w:p w14:paraId="354CD6C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(9.478)</w:t>
            </w:r>
          </w:p>
        </w:tc>
        <w:tc>
          <w:tcPr>
            <w:tcW w:w="1460" w:type="dxa"/>
            <w:shd w:val="clear" w:color="auto" w:fill="auto"/>
            <w:vAlign w:val="center"/>
            <w:hideMark/>
          </w:tcPr>
          <w:p w14:paraId="5FD8388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(17.384)</w:t>
            </w:r>
          </w:p>
        </w:tc>
        <w:tc>
          <w:tcPr>
            <w:tcW w:w="1540" w:type="dxa"/>
            <w:shd w:val="clear" w:color="auto" w:fill="auto"/>
            <w:vAlign w:val="center"/>
            <w:hideMark/>
          </w:tcPr>
          <w:p w14:paraId="04FD81A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C6327F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(48.499)</w:t>
            </w:r>
          </w:p>
        </w:tc>
      </w:tr>
      <w:tr w:rsidR="00125D91" w:rsidRPr="00125D91" w14:paraId="15AEC850" w14:textId="77777777" w:rsidTr="008071D3">
        <w:trPr>
          <w:trHeight w:val="300"/>
        </w:trPr>
        <w:tc>
          <w:tcPr>
            <w:tcW w:w="5260" w:type="dxa"/>
            <w:shd w:val="clear" w:color="auto" w:fill="auto"/>
            <w:vAlign w:val="center"/>
            <w:hideMark/>
          </w:tcPr>
          <w:p w14:paraId="5409B42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parle Français à la maison</w:t>
            </w:r>
          </w:p>
        </w:tc>
        <w:tc>
          <w:tcPr>
            <w:tcW w:w="1480" w:type="dxa"/>
            <w:shd w:val="clear" w:color="auto" w:fill="auto"/>
            <w:vAlign w:val="center"/>
            <w:hideMark/>
          </w:tcPr>
          <w:p w14:paraId="13522A6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34.886**</w:t>
            </w:r>
          </w:p>
        </w:tc>
        <w:tc>
          <w:tcPr>
            <w:tcW w:w="1460" w:type="dxa"/>
            <w:shd w:val="clear" w:color="auto" w:fill="auto"/>
            <w:vAlign w:val="center"/>
            <w:hideMark/>
          </w:tcPr>
          <w:p w14:paraId="52321F5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33.092**</w:t>
            </w:r>
          </w:p>
        </w:tc>
        <w:tc>
          <w:tcPr>
            <w:tcW w:w="1300" w:type="dxa"/>
            <w:shd w:val="clear" w:color="auto" w:fill="auto"/>
            <w:vAlign w:val="center"/>
            <w:hideMark/>
          </w:tcPr>
          <w:p w14:paraId="67E8351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249F5A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24.453</w:t>
            </w:r>
          </w:p>
        </w:tc>
        <w:tc>
          <w:tcPr>
            <w:tcW w:w="1540" w:type="dxa"/>
            <w:shd w:val="clear" w:color="auto" w:fill="auto"/>
            <w:vAlign w:val="center"/>
            <w:hideMark/>
          </w:tcPr>
          <w:p w14:paraId="7A61948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34.188+</w:t>
            </w:r>
          </w:p>
        </w:tc>
        <w:tc>
          <w:tcPr>
            <w:tcW w:w="1460" w:type="dxa"/>
            <w:shd w:val="clear" w:color="auto" w:fill="auto"/>
            <w:vAlign w:val="center"/>
            <w:hideMark/>
          </w:tcPr>
          <w:p w14:paraId="0C8CEEB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28.409</w:t>
            </w:r>
          </w:p>
        </w:tc>
      </w:tr>
      <w:tr w:rsidR="00125D91" w:rsidRPr="00125D91" w14:paraId="68CC468D" w14:textId="77777777" w:rsidTr="008071D3">
        <w:trPr>
          <w:trHeight w:val="300"/>
        </w:trPr>
        <w:tc>
          <w:tcPr>
            <w:tcW w:w="5260" w:type="dxa"/>
            <w:shd w:val="clear" w:color="auto" w:fill="auto"/>
            <w:vAlign w:val="center"/>
            <w:hideMark/>
          </w:tcPr>
          <w:p w14:paraId="6D4752C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43F21C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(13.401)</w:t>
            </w:r>
          </w:p>
        </w:tc>
        <w:tc>
          <w:tcPr>
            <w:tcW w:w="1460" w:type="dxa"/>
            <w:shd w:val="clear" w:color="auto" w:fill="auto"/>
            <w:vAlign w:val="center"/>
            <w:hideMark/>
          </w:tcPr>
          <w:p w14:paraId="64FF19B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(12.414)</w:t>
            </w:r>
          </w:p>
        </w:tc>
        <w:tc>
          <w:tcPr>
            <w:tcW w:w="1300" w:type="dxa"/>
            <w:shd w:val="clear" w:color="auto" w:fill="auto"/>
            <w:vAlign w:val="center"/>
            <w:hideMark/>
          </w:tcPr>
          <w:p w14:paraId="298A868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258BF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(19.704)</w:t>
            </w:r>
          </w:p>
        </w:tc>
        <w:tc>
          <w:tcPr>
            <w:tcW w:w="1540" w:type="dxa"/>
            <w:shd w:val="clear" w:color="auto" w:fill="auto"/>
            <w:vAlign w:val="center"/>
            <w:hideMark/>
          </w:tcPr>
          <w:p w14:paraId="61C4752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(18.522)</w:t>
            </w:r>
          </w:p>
        </w:tc>
        <w:tc>
          <w:tcPr>
            <w:tcW w:w="1460" w:type="dxa"/>
            <w:shd w:val="clear" w:color="auto" w:fill="auto"/>
            <w:vAlign w:val="center"/>
            <w:hideMark/>
          </w:tcPr>
          <w:p w14:paraId="48CFD93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(17.731)</w:t>
            </w:r>
          </w:p>
        </w:tc>
      </w:tr>
      <w:tr w:rsidR="00125D91" w:rsidRPr="00125D91" w14:paraId="6BEDE925" w14:textId="77777777" w:rsidTr="008071D3">
        <w:trPr>
          <w:trHeight w:val="300"/>
        </w:trPr>
        <w:tc>
          <w:tcPr>
            <w:tcW w:w="5260" w:type="dxa"/>
            <w:shd w:val="clear" w:color="auto" w:fill="auto"/>
            <w:vAlign w:val="center"/>
            <w:hideMark/>
          </w:tcPr>
          <w:p w14:paraId="7FBB84E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480" w:type="dxa"/>
            <w:shd w:val="clear" w:color="auto" w:fill="auto"/>
            <w:vAlign w:val="center"/>
            <w:hideMark/>
          </w:tcPr>
          <w:p w14:paraId="57E7AC6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14.871</w:t>
            </w:r>
          </w:p>
        </w:tc>
        <w:tc>
          <w:tcPr>
            <w:tcW w:w="1460" w:type="dxa"/>
            <w:shd w:val="clear" w:color="auto" w:fill="auto"/>
            <w:vAlign w:val="center"/>
            <w:hideMark/>
          </w:tcPr>
          <w:p w14:paraId="6DCCB9E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11.249</w:t>
            </w:r>
          </w:p>
        </w:tc>
        <w:tc>
          <w:tcPr>
            <w:tcW w:w="1300" w:type="dxa"/>
            <w:shd w:val="clear" w:color="auto" w:fill="auto"/>
            <w:vAlign w:val="center"/>
            <w:hideMark/>
          </w:tcPr>
          <w:p w14:paraId="6205141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28.700+</w:t>
            </w:r>
          </w:p>
        </w:tc>
        <w:tc>
          <w:tcPr>
            <w:tcW w:w="1460" w:type="dxa"/>
            <w:shd w:val="clear" w:color="auto" w:fill="auto"/>
            <w:vAlign w:val="center"/>
            <w:hideMark/>
          </w:tcPr>
          <w:p w14:paraId="77E04DF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13.905</w:t>
            </w:r>
          </w:p>
        </w:tc>
        <w:tc>
          <w:tcPr>
            <w:tcW w:w="1540" w:type="dxa"/>
            <w:shd w:val="clear" w:color="auto" w:fill="auto"/>
            <w:vAlign w:val="center"/>
            <w:hideMark/>
          </w:tcPr>
          <w:p w14:paraId="731B922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C306F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0.560</w:t>
            </w:r>
          </w:p>
        </w:tc>
      </w:tr>
      <w:tr w:rsidR="00125D91" w:rsidRPr="00125D91" w14:paraId="4C88732B" w14:textId="77777777" w:rsidTr="008071D3">
        <w:trPr>
          <w:trHeight w:val="300"/>
        </w:trPr>
        <w:tc>
          <w:tcPr>
            <w:tcW w:w="5260" w:type="dxa"/>
            <w:shd w:val="clear" w:color="auto" w:fill="auto"/>
            <w:vAlign w:val="center"/>
            <w:hideMark/>
          </w:tcPr>
          <w:p w14:paraId="211626F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9E22C7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(10.949)</w:t>
            </w:r>
          </w:p>
        </w:tc>
        <w:tc>
          <w:tcPr>
            <w:tcW w:w="1460" w:type="dxa"/>
            <w:shd w:val="clear" w:color="auto" w:fill="auto"/>
            <w:vAlign w:val="center"/>
            <w:hideMark/>
          </w:tcPr>
          <w:p w14:paraId="24CFF34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(10.713)</w:t>
            </w:r>
          </w:p>
        </w:tc>
        <w:tc>
          <w:tcPr>
            <w:tcW w:w="1300" w:type="dxa"/>
            <w:shd w:val="clear" w:color="auto" w:fill="auto"/>
            <w:vAlign w:val="center"/>
            <w:hideMark/>
          </w:tcPr>
          <w:p w14:paraId="58B4807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(16.789)</w:t>
            </w:r>
          </w:p>
        </w:tc>
        <w:tc>
          <w:tcPr>
            <w:tcW w:w="1460" w:type="dxa"/>
            <w:shd w:val="clear" w:color="auto" w:fill="auto"/>
            <w:vAlign w:val="center"/>
            <w:hideMark/>
          </w:tcPr>
          <w:p w14:paraId="1FB0823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(16.419)</w:t>
            </w:r>
          </w:p>
        </w:tc>
        <w:tc>
          <w:tcPr>
            <w:tcW w:w="1540" w:type="dxa"/>
            <w:shd w:val="clear" w:color="auto" w:fill="auto"/>
            <w:vAlign w:val="center"/>
            <w:hideMark/>
          </w:tcPr>
          <w:p w14:paraId="5180219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B948A3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(15.819)</w:t>
            </w:r>
          </w:p>
        </w:tc>
      </w:tr>
      <w:tr w:rsidR="00125D91" w:rsidRPr="00125D91" w14:paraId="3AB4F6C1" w14:textId="77777777" w:rsidTr="008071D3">
        <w:trPr>
          <w:trHeight w:val="300"/>
        </w:trPr>
        <w:tc>
          <w:tcPr>
            <w:tcW w:w="5260" w:type="dxa"/>
            <w:shd w:val="clear" w:color="auto" w:fill="auto"/>
            <w:vAlign w:val="center"/>
            <w:hideMark/>
          </w:tcPr>
          <w:p w14:paraId="29B7221F"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Manuel de lecture en classe</w:t>
            </w:r>
          </w:p>
        </w:tc>
        <w:tc>
          <w:tcPr>
            <w:tcW w:w="1480" w:type="dxa"/>
            <w:shd w:val="clear" w:color="auto" w:fill="auto"/>
            <w:vAlign w:val="center"/>
            <w:hideMark/>
          </w:tcPr>
          <w:p w14:paraId="71A4CF82"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AB99CA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20.458</w:t>
            </w:r>
          </w:p>
        </w:tc>
        <w:tc>
          <w:tcPr>
            <w:tcW w:w="1300" w:type="dxa"/>
            <w:shd w:val="clear" w:color="auto" w:fill="auto"/>
            <w:vAlign w:val="center"/>
            <w:hideMark/>
          </w:tcPr>
          <w:p w14:paraId="1DBC42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23.423*</w:t>
            </w:r>
          </w:p>
        </w:tc>
        <w:tc>
          <w:tcPr>
            <w:tcW w:w="1460" w:type="dxa"/>
            <w:shd w:val="clear" w:color="auto" w:fill="auto"/>
            <w:vAlign w:val="center"/>
            <w:hideMark/>
          </w:tcPr>
          <w:p w14:paraId="5A4D6EE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29.970*</w:t>
            </w:r>
          </w:p>
        </w:tc>
        <w:tc>
          <w:tcPr>
            <w:tcW w:w="1540" w:type="dxa"/>
            <w:shd w:val="clear" w:color="auto" w:fill="auto"/>
            <w:vAlign w:val="center"/>
            <w:hideMark/>
          </w:tcPr>
          <w:p w14:paraId="67A4277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F8B367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-16.920</w:t>
            </w:r>
          </w:p>
        </w:tc>
      </w:tr>
      <w:tr w:rsidR="00125D91" w:rsidRPr="00125D91" w14:paraId="2A4F55A6" w14:textId="77777777" w:rsidTr="008071D3">
        <w:trPr>
          <w:trHeight w:val="300"/>
        </w:trPr>
        <w:tc>
          <w:tcPr>
            <w:tcW w:w="5260" w:type="dxa"/>
            <w:shd w:val="clear" w:color="auto" w:fill="auto"/>
            <w:vAlign w:val="center"/>
            <w:hideMark/>
          </w:tcPr>
          <w:p w14:paraId="4B6B123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5A5D7F6"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65AE35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(13.390)</w:t>
            </w:r>
          </w:p>
        </w:tc>
        <w:tc>
          <w:tcPr>
            <w:tcW w:w="1300" w:type="dxa"/>
            <w:shd w:val="clear" w:color="auto" w:fill="auto"/>
            <w:vAlign w:val="center"/>
            <w:hideMark/>
          </w:tcPr>
          <w:p w14:paraId="07D14F5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(9.864)</w:t>
            </w:r>
          </w:p>
        </w:tc>
        <w:tc>
          <w:tcPr>
            <w:tcW w:w="1460" w:type="dxa"/>
            <w:shd w:val="clear" w:color="auto" w:fill="auto"/>
            <w:vAlign w:val="center"/>
            <w:hideMark/>
          </w:tcPr>
          <w:p w14:paraId="03DC727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(14.119)</w:t>
            </w:r>
          </w:p>
        </w:tc>
        <w:tc>
          <w:tcPr>
            <w:tcW w:w="1540" w:type="dxa"/>
            <w:shd w:val="clear" w:color="auto" w:fill="auto"/>
            <w:vAlign w:val="center"/>
            <w:hideMark/>
          </w:tcPr>
          <w:p w14:paraId="3B1F7D1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20DE67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(41.577)</w:t>
            </w:r>
          </w:p>
        </w:tc>
      </w:tr>
      <w:tr w:rsidR="008071D3" w:rsidRPr="009C0F1B" w14:paraId="08FC1AB7" w14:textId="77777777" w:rsidTr="008071D3">
        <w:trPr>
          <w:trHeight w:val="300"/>
        </w:trPr>
        <w:tc>
          <w:tcPr>
            <w:tcW w:w="5260" w:type="dxa"/>
            <w:shd w:val="clear" w:color="000000" w:fill="E8E8E8"/>
            <w:vAlign w:val="center"/>
            <w:hideMark/>
          </w:tcPr>
          <w:p w14:paraId="409582CB" w14:textId="77777777" w:rsidR="00125D91" w:rsidRPr="00125D91" w:rsidRDefault="00125D91" w:rsidP="00125D91">
            <w:pPr>
              <w:spacing w:after="0" w:line="240" w:lineRule="auto"/>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lastRenderedPageBreak/>
              <w:t>Caractéristiques de la classe</w:t>
            </w:r>
          </w:p>
        </w:tc>
        <w:tc>
          <w:tcPr>
            <w:tcW w:w="1480" w:type="dxa"/>
            <w:shd w:val="clear" w:color="000000" w:fill="E8E8E8"/>
            <w:vAlign w:val="center"/>
            <w:hideMark/>
          </w:tcPr>
          <w:p w14:paraId="42C7762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790C3F7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300" w:type="dxa"/>
            <w:shd w:val="clear" w:color="000000" w:fill="E8E8E8"/>
            <w:vAlign w:val="center"/>
            <w:hideMark/>
          </w:tcPr>
          <w:p w14:paraId="65EB596C"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10D2700F"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540" w:type="dxa"/>
            <w:shd w:val="clear" w:color="000000" w:fill="E8E8E8"/>
            <w:vAlign w:val="center"/>
            <w:hideMark/>
          </w:tcPr>
          <w:p w14:paraId="7421B188"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4BA4B68D"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r>
      <w:tr w:rsidR="00125D91" w:rsidRPr="00125D91" w14:paraId="158975C8" w14:textId="77777777" w:rsidTr="008071D3">
        <w:trPr>
          <w:trHeight w:val="300"/>
        </w:trPr>
        <w:tc>
          <w:tcPr>
            <w:tcW w:w="5260" w:type="dxa"/>
            <w:shd w:val="clear" w:color="auto" w:fill="auto"/>
            <w:vAlign w:val="center"/>
            <w:hideMark/>
          </w:tcPr>
          <w:p w14:paraId="4A9989A4"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BAC+1</w:t>
            </w:r>
          </w:p>
        </w:tc>
        <w:tc>
          <w:tcPr>
            <w:tcW w:w="1480" w:type="dxa"/>
            <w:shd w:val="clear" w:color="auto" w:fill="auto"/>
            <w:vAlign w:val="center"/>
            <w:hideMark/>
          </w:tcPr>
          <w:p w14:paraId="7F42240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145.243***</w:t>
            </w:r>
          </w:p>
        </w:tc>
        <w:tc>
          <w:tcPr>
            <w:tcW w:w="1460" w:type="dxa"/>
            <w:shd w:val="clear" w:color="auto" w:fill="auto"/>
            <w:vAlign w:val="center"/>
            <w:hideMark/>
          </w:tcPr>
          <w:p w14:paraId="276D1D6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127.307**</w:t>
            </w:r>
          </w:p>
        </w:tc>
        <w:tc>
          <w:tcPr>
            <w:tcW w:w="1300" w:type="dxa"/>
            <w:shd w:val="clear" w:color="auto" w:fill="auto"/>
            <w:vAlign w:val="center"/>
            <w:hideMark/>
          </w:tcPr>
          <w:p w14:paraId="200CB70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118.418***</w:t>
            </w:r>
          </w:p>
        </w:tc>
        <w:tc>
          <w:tcPr>
            <w:tcW w:w="1460" w:type="dxa"/>
            <w:shd w:val="clear" w:color="auto" w:fill="auto"/>
            <w:vAlign w:val="center"/>
            <w:hideMark/>
          </w:tcPr>
          <w:p w14:paraId="22D6688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107.017**</w:t>
            </w:r>
          </w:p>
        </w:tc>
        <w:tc>
          <w:tcPr>
            <w:tcW w:w="1540" w:type="dxa"/>
            <w:shd w:val="clear" w:color="auto" w:fill="auto"/>
            <w:vAlign w:val="center"/>
            <w:hideMark/>
          </w:tcPr>
          <w:p w14:paraId="1673D1F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44BA86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15A894F2" w14:textId="77777777" w:rsidTr="008071D3">
        <w:trPr>
          <w:trHeight w:val="300"/>
        </w:trPr>
        <w:tc>
          <w:tcPr>
            <w:tcW w:w="5260" w:type="dxa"/>
            <w:shd w:val="clear" w:color="auto" w:fill="auto"/>
            <w:vAlign w:val="center"/>
            <w:hideMark/>
          </w:tcPr>
          <w:p w14:paraId="557829D6"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DE9C8B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(16.162)</w:t>
            </w:r>
          </w:p>
        </w:tc>
        <w:tc>
          <w:tcPr>
            <w:tcW w:w="1460" w:type="dxa"/>
            <w:shd w:val="clear" w:color="auto" w:fill="auto"/>
            <w:vAlign w:val="center"/>
            <w:hideMark/>
          </w:tcPr>
          <w:p w14:paraId="0CC5E36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(46.819)</w:t>
            </w:r>
          </w:p>
        </w:tc>
        <w:tc>
          <w:tcPr>
            <w:tcW w:w="1300" w:type="dxa"/>
            <w:shd w:val="clear" w:color="auto" w:fill="auto"/>
            <w:vAlign w:val="center"/>
            <w:hideMark/>
          </w:tcPr>
          <w:p w14:paraId="1EB0E46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(21.555)</w:t>
            </w:r>
          </w:p>
        </w:tc>
        <w:tc>
          <w:tcPr>
            <w:tcW w:w="1460" w:type="dxa"/>
            <w:shd w:val="clear" w:color="auto" w:fill="auto"/>
            <w:vAlign w:val="center"/>
            <w:hideMark/>
          </w:tcPr>
          <w:p w14:paraId="0337B11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(36.335)</w:t>
            </w:r>
          </w:p>
        </w:tc>
        <w:tc>
          <w:tcPr>
            <w:tcW w:w="1540" w:type="dxa"/>
            <w:shd w:val="clear" w:color="auto" w:fill="auto"/>
            <w:vAlign w:val="center"/>
            <w:hideMark/>
          </w:tcPr>
          <w:p w14:paraId="0A919F7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FA059F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1A61C1E" w14:textId="77777777" w:rsidTr="008071D3">
        <w:trPr>
          <w:trHeight w:val="300"/>
        </w:trPr>
        <w:tc>
          <w:tcPr>
            <w:tcW w:w="5260" w:type="dxa"/>
            <w:shd w:val="clear" w:color="auto" w:fill="auto"/>
            <w:vAlign w:val="center"/>
            <w:hideMark/>
          </w:tcPr>
          <w:p w14:paraId="7F66B6E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BAC+2</w:t>
            </w:r>
          </w:p>
        </w:tc>
        <w:tc>
          <w:tcPr>
            <w:tcW w:w="1480" w:type="dxa"/>
            <w:shd w:val="clear" w:color="auto" w:fill="auto"/>
            <w:vAlign w:val="center"/>
            <w:hideMark/>
          </w:tcPr>
          <w:p w14:paraId="2284B4B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297.928***</w:t>
            </w:r>
          </w:p>
        </w:tc>
        <w:tc>
          <w:tcPr>
            <w:tcW w:w="1460" w:type="dxa"/>
            <w:shd w:val="clear" w:color="auto" w:fill="auto"/>
            <w:vAlign w:val="center"/>
            <w:hideMark/>
          </w:tcPr>
          <w:p w14:paraId="5814E60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309.755***</w:t>
            </w:r>
          </w:p>
        </w:tc>
        <w:tc>
          <w:tcPr>
            <w:tcW w:w="1300" w:type="dxa"/>
            <w:shd w:val="clear" w:color="auto" w:fill="auto"/>
            <w:vAlign w:val="center"/>
            <w:hideMark/>
          </w:tcPr>
          <w:p w14:paraId="34C8B04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109.038***</w:t>
            </w:r>
          </w:p>
        </w:tc>
        <w:tc>
          <w:tcPr>
            <w:tcW w:w="1460" w:type="dxa"/>
            <w:shd w:val="clear" w:color="auto" w:fill="auto"/>
            <w:vAlign w:val="center"/>
            <w:hideMark/>
          </w:tcPr>
          <w:p w14:paraId="122017B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142.449*</w:t>
            </w:r>
          </w:p>
        </w:tc>
        <w:tc>
          <w:tcPr>
            <w:tcW w:w="1540" w:type="dxa"/>
            <w:shd w:val="clear" w:color="auto" w:fill="auto"/>
            <w:vAlign w:val="center"/>
            <w:hideMark/>
          </w:tcPr>
          <w:p w14:paraId="743ACBF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77.476**</w:t>
            </w:r>
          </w:p>
        </w:tc>
        <w:tc>
          <w:tcPr>
            <w:tcW w:w="1460" w:type="dxa"/>
            <w:shd w:val="clear" w:color="auto" w:fill="auto"/>
            <w:vAlign w:val="center"/>
            <w:hideMark/>
          </w:tcPr>
          <w:p w14:paraId="0EAF2EE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93.368**</w:t>
            </w:r>
          </w:p>
        </w:tc>
      </w:tr>
      <w:tr w:rsidR="00125D91" w:rsidRPr="00125D91" w14:paraId="4973D646" w14:textId="77777777" w:rsidTr="008071D3">
        <w:trPr>
          <w:trHeight w:val="300"/>
        </w:trPr>
        <w:tc>
          <w:tcPr>
            <w:tcW w:w="5260" w:type="dxa"/>
            <w:shd w:val="clear" w:color="auto" w:fill="auto"/>
            <w:vAlign w:val="center"/>
            <w:hideMark/>
          </w:tcPr>
          <w:p w14:paraId="0C91957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81F1BA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(34.212)</w:t>
            </w:r>
          </w:p>
        </w:tc>
        <w:tc>
          <w:tcPr>
            <w:tcW w:w="1460" w:type="dxa"/>
            <w:shd w:val="clear" w:color="auto" w:fill="auto"/>
            <w:vAlign w:val="center"/>
            <w:hideMark/>
          </w:tcPr>
          <w:p w14:paraId="6C744BA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(55.201)</w:t>
            </w:r>
          </w:p>
        </w:tc>
        <w:tc>
          <w:tcPr>
            <w:tcW w:w="1300" w:type="dxa"/>
            <w:shd w:val="clear" w:color="auto" w:fill="auto"/>
            <w:vAlign w:val="center"/>
            <w:hideMark/>
          </w:tcPr>
          <w:p w14:paraId="44862C4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(30.351)</w:t>
            </w:r>
          </w:p>
        </w:tc>
        <w:tc>
          <w:tcPr>
            <w:tcW w:w="1460" w:type="dxa"/>
            <w:shd w:val="clear" w:color="auto" w:fill="auto"/>
            <w:vAlign w:val="center"/>
            <w:hideMark/>
          </w:tcPr>
          <w:p w14:paraId="6A5DF3C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(59.415)</w:t>
            </w:r>
          </w:p>
        </w:tc>
        <w:tc>
          <w:tcPr>
            <w:tcW w:w="1540" w:type="dxa"/>
            <w:shd w:val="clear" w:color="auto" w:fill="auto"/>
            <w:vAlign w:val="center"/>
            <w:hideMark/>
          </w:tcPr>
          <w:p w14:paraId="315D7AB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(26.033)</w:t>
            </w:r>
          </w:p>
        </w:tc>
        <w:tc>
          <w:tcPr>
            <w:tcW w:w="1460" w:type="dxa"/>
            <w:shd w:val="clear" w:color="auto" w:fill="auto"/>
            <w:vAlign w:val="center"/>
            <w:hideMark/>
          </w:tcPr>
          <w:p w14:paraId="6A39E0D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(29.244)</w:t>
            </w:r>
          </w:p>
        </w:tc>
      </w:tr>
      <w:tr w:rsidR="00125D91" w:rsidRPr="00125D91" w14:paraId="676A3164" w14:textId="77777777" w:rsidTr="008071D3">
        <w:trPr>
          <w:trHeight w:val="300"/>
        </w:trPr>
        <w:tc>
          <w:tcPr>
            <w:tcW w:w="5260" w:type="dxa"/>
            <w:shd w:val="clear" w:color="auto" w:fill="auto"/>
            <w:vAlign w:val="center"/>
            <w:hideMark/>
          </w:tcPr>
          <w:p w14:paraId="7BF0156A"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BAC+3</w:t>
            </w:r>
          </w:p>
        </w:tc>
        <w:tc>
          <w:tcPr>
            <w:tcW w:w="1480" w:type="dxa"/>
            <w:shd w:val="clear" w:color="auto" w:fill="auto"/>
            <w:vAlign w:val="center"/>
            <w:hideMark/>
          </w:tcPr>
          <w:p w14:paraId="4472897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144.323***</w:t>
            </w:r>
          </w:p>
        </w:tc>
        <w:tc>
          <w:tcPr>
            <w:tcW w:w="1460" w:type="dxa"/>
            <w:shd w:val="clear" w:color="auto" w:fill="auto"/>
            <w:vAlign w:val="center"/>
            <w:hideMark/>
          </w:tcPr>
          <w:p w14:paraId="791104D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103.469</w:t>
            </w:r>
          </w:p>
        </w:tc>
        <w:tc>
          <w:tcPr>
            <w:tcW w:w="1300" w:type="dxa"/>
            <w:shd w:val="clear" w:color="auto" w:fill="auto"/>
            <w:vAlign w:val="center"/>
            <w:hideMark/>
          </w:tcPr>
          <w:p w14:paraId="1CF32E5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613.849**</w:t>
            </w:r>
          </w:p>
        </w:tc>
        <w:tc>
          <w:tcPr>
            <w:tcW w:w="1460" w:type="dxa"/>
            <w:shd w:val="clear" w:color="auto" w:fill="auto"/>
            <w:vAlign w:val="center"/>
            <w:hideMark/>
          </w:tcPr>
          <w:p w14:paraId="38461DE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621.471+</w:t>
            </w:r>
          </w:p>
        </w:tc>
        <w:tc>
          <w:tcPr>
            <w:tcW w:w="1540" w:type="dxa"/>
            <w:shd w:val="clear" w:color="auto" w:fill="auto"/>
            <w:vAlign w:val="center"/>
            <w:hideMark/>
          </w:tcPr>
          <w:p w14:paraId="74F697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31C801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4A911876" w14:textId="77777777" w:rsidTr="008071D3">
        <w:trPr>
          <w:trHeight w:val="300"/>
        </w:trPr>
        <w:tc>
          <w:tcPr>
            <w:tcW w:w="5260" w:type="dxa"/>
            <w:shd w:val="clear" w:color="auto" w:fill="auto"/>
            <w:vAlign w:val="center"/>
            <w:hideMark/>
          </w:tcPr>
          <w:p w14:paraId="6FF5B70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07B380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(25.968)</w:t>
            </w:r>
          </w:p>
        </w:tc>
        <w:tc>
          <w:tcPr>
            <w:tcW w:w="1460" w:type="dxa"/>
            <w:shd w:val="clear" w:color="auto" w:fill="auto"/>
            <w:vAlign w:val="center"/>
            <w:hideMark/>
          </w:tcPr>
          <w:p w14:paraId="522105B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(89.078)</w:t>
            </w:r>
          </w:p>
        </w:tc>
        <w:tc>
          <w:tcPr>
            <w:tcW w:w="1300" w:type="dxa"/>
            <w:shd w:val="clear" w:color="auto" w:fill="auto"/>
            <w:vAlign w:val="center"/>
            <w:hideMark/>
          </w:tcPr>
          <w:p w14:paraId="57E5E90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(215.227)</w:t>
            </w:r>
          </w:p>
        </w:tc>
        <w:tc>
          <w:tcPr>
            <w:tcW w:w="1460" w:type="dxa"/>
            <w:shd w:val="clear" w:color="auto" w:fill="auto"/>
            <w:vAlign w:val="center"/>
            <w:hideMark/>
          </w:tcPr>
          <w:p w14:paraId="2A2A2C7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(320.241)</w:t>
            </w:r>
          </w:p>
        </w:tc>
        <w:tc>
          <w:tcPr>
            <w:tcW w:w="1540" w:type="dxa"/>
            <w:shd w:val="clear" w:color="auto" w:fill="auto"/>
            <w:vAlign w:val="center"/>
            <w:hideMark/>
          </w:tcPr>
          <w:p w14:paraId="2EF92A3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7D5A7B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7148EB7" w14:textId="77777777" w:rsidTr="008071D3">
        <w:trPr>
          <w:trHeight w:val="300"/>
        </w:trPr>
        <w:tc>
          <w:tcPr>
            <w:tcW w:w="5260" w:type="dxa"/>
            <w:shd w:val="clear" w:color="auto" w:fill="auto"/>
            <w:vAlign w:val="center"/>
            <w:hideMark/>
          </w:tcPr>
          <w:p w14:paraId="3B644B0C"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première</w:t>
            </w:r>
          </w:p>
        </w:tc>
        <w:tc>
          <w:tcPr>
            <w:tcW w:w="1480" w:type="dxa"/>
            <w:shd w:val="clear" w:color="auto" w:fill="auto"/>
            <w:vAlign w:val="center"/>
            <w:hideMark/>
          </w:tcPr>
          <w:p w14:paraId="119FDF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150.254***</w:t>
            </w:r>
          </w:p>
        </w:tc>
        <w:tc>
          <w:tcPr>
            <w:tcW w:w="1460" w:type="dxa"/>
            <w:shd w:val="clear" w:color="auto" w:fill="auto"/>
            <w:vAlign w:val="center"/>
            <w:hideMark/>
          </w:tcPr>
          <w:p w14:paraId="3D5110E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226.360</w:t>
            </w:r>
          </w:p>
        </w:tc>
        <w:tc>
          <w:tcPr>
            <w:tcW w:w="1300" w:type="dxa"/>
            <w:shd w:val="clear" w:color="auto" w:fill="auto"/>
            <w:vAlign w:val="center"/>
            <w:hideMark/>
          </w:tcPr>
          <w:p w14:paraId="6A0223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109.180***</w:t>
            </w:r>
          </w:p>
        </w:tc>
        <w:tc>
          <w:tcPr>
            <w:tcW w:w="1460" w:type="dxa"/>
            <w:shd w:val="clear" w:color="auto" w:fill="auto"/>
            <w:vAlign w:val="center"/>
            <w:hideMark/>
          </w:tcPr>
          <w:p w14:paraId="6F0A0E6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109.313**</w:t>
            </w:r>
          </w:p>
        </w:tc>
        <w:tc>
          <w:tcPr>
            <w:tcW w:w="1540" w:type="dxa"/>
            <w:shd w:val="clear" w:color="auto" w:fill="auto"/>
            <w:vAlign w:val="center"/>
            <w:hideMark/>
          </w:tcPr>
          <w:p w14:paraId="6FD6D9A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-48.540+</w:t>
            </w:r>
          </w:p>
        </w:tc>
        <w:tc>
          <w:tcPr>
            <w:tcW w:w="1460" w:type="dxa"/>
            <w:shd w:val="clear" w:color="auto" w:fill="auto"/>
            <w:vAlign w:val="center"/>
            <w:hideMark/>
          </w:tcPr>
          <w:p w14:paraId="2068FF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-35.253</w:t>
            </w:r>
          </w:p>
        </w:tc>
      </w:tr>
      <w:tr w:rsidR="00125D91" w:rsidRPr="00125D91" w14:paraId="707A7F36" w14:textId="77777777" w:rsidTr="008071D3">
        <w:trPr>
          <w:trHeight w:val="300"/>
        </w:trPr>
        <w:tc>
          <w:tcPr>
            <w:tcW w:w="5260" w:type="dxa"/>
            <w:shd w:val="clear" w:color="auto" w:fill="auto"/>
            <w:vAlign w:val="center"/>
            <w:hideMark/>
          </w:tcPr>
          <w:p w14:paraId="6AB3EE3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13C708B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(26.224)</w:t>
            </w:r>
          </w:p>
        </w:tc>
        <w:tc>
          <w:tcPr>
            <w:tcW w:w="1460" w:type="dxa"/>
            <w:shd w:val="clear" w:color="auto" w:fill="auto"/>
            <w:vAlign w:val="center"/>
            <w:hideMark/>
          </w:tcPr>
          <w:p w14:paraId="55A5AE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(175.151)</w:t>
            </w:r>
          </w:p>
        </w:tc>
        <w:tc>
          <w:tcPr>
            <w:tcW w:w="1300" w:type="dxa"/>
            <w:shd w:val="clear" w:color="auto" w:fill="auto"/>
            <w:vAlign w:val="center"/>
            <w:hideMark/>
          </w:tcPr>
          <w:p w14:paraId="50324D7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(20.786)</w:t>
            </w:r>
          </w:p>
        </w:tc>
        <w:tc>
          <w:tcPr>
            <w:tcW w:w="1460" w:type="dxa"/>
            <w:shd w:val="clear" w:color="auto" w:fill="auto"/>
            <w:vAlign w:val="center"/>
            <w:hideMark/>
          </w:tcPr>
          <w:p w14:paraId="34D1DD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(37.855)</w:t>
            </w:r>
          </w:p>
        </w:tc>
        <w:tc>
          <w:tcPr>
            <w:tcW w:w="1540" w:type="dxa"/>
            <w:shd w:val="clear" w:color="auto" w:fill="auto"/>
            <w:vAlign w:val="center"/>
            <w:hideMark/>
          </w:tcPr>
          <w:p w14:paraId="72214A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(25.568)</w:t>
            </w:r>
          </w:p>
        </w:tc>
        <w:tc>
          <w:tcPr>
            <w:tcW w:w="1460" w:type="dxa"/>
            <w:shd w:val="clear" w:color="auto" w:fill="auto"/>
            <w:vAlign w:val="center"/>
            <w:hideMark/>
          </w:tcPr>
          <w:p w14:paraId="022C16F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(36.339)</w:t>
            </w:r>
          </w:p>
        </w:tc>
      </w:tr>
      <w:tr w:rsidR="00125D91" w:rsidRPr="00125D91" w14:paraId="6D359125" w14:textId="77777777" w:rsidTr="008071D3">
        <w:trPr>
          <w:trHeight w:val="300"/>
        </w:trPr>
        <w:tc>
          <w:tcPr>
            <w:tcW w:w="5260" w:type="dxa"/>
            <w:shd w:val="clear" w:color="auto" w:fill="auto"/>
            <w:vAlign w:val="center"/>
            <w:hideMark/>
          </w:tcPr>
          <w:p w14:paraId="266F2744"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seconde</w:t>
            </w:r>
          </w:p>
        </w:tc>
        <w:tc>
          <w:tcPr>
            <w:tcW w:w="1480" w:type="dxa"/>
            <w:shd w:val="clear" w:color="auto" w:fill="auto"/>
            <w:vAlign w:val="center"/>
            <w:hideMark/>
          </w:tcPr>
          <w:p w14:paraId="114234C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214.461***</w:t>
            </w:r>
          </w:p>
        </w:tc>
        <w:tc>
          <w:tcPr>
            <w:tcW w:w="1460" w:type="dxa"/>
            <w:shd w:val="clear" w:color="auto" w:fill="auto"/>
            <w:vAlign w:val="center"/>
            <w:hideMark/>
          </w:tcPr>
          <w:p w14:paraId="33F028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205.882***</w:t>
            </w:r>
          </w:p>
        </w:tc>
        <w:tc>
          <w:tcPr>
            <w:tcW w:w="1300" w:type="dxa"/>
            <w:shd w:val="clear" w:color="auto" w:fill="auto"/>
            <w:vAlign w:val="center"/>
            <w:hideMark/>
          </w:tcPr>
          <w:p w14:paraId="1F4D131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85.289***</w:t>
            </w:r>
          </w:p>
        </w:tc>
        <w:tc>
          <w:tcPr>
            <w:tcW w:w="1460" w:type="dxa"/>
            <w:shd w:val="clear" w:color="auto" w:fill="auto"/>
            <w:vAlign w:val="center"/>
            <w:hideMark/>
          </w:tcPr>
          <w:p w14:paraId="6AE2BD4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110.032*</w:t>
            </w:r>
          </w:p>
        </w:tc>
        <w:tc>
          <w:tcPr>
            <w:tcW w:w="1540" w:type="dxa"/>
            <w:shd w:val="clear" w:color="auto" w:fill="auto"/>
            <w:vAlign w:val="center"/>
            <w:hideMark/>
          </w:tcPr>
          <w:p w14:paraId="1784887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55.762*</w:t>
            </w:r>
          </w:p>
        </w:tc>
        <w:tc>
          <w:tcPr>
            <w:tcW w:w="1460" w:type="dxa"/>
            <w:shd w:val="clear" w:color="auto" w:fill="auto"/>
            <w:vAlign w:val="center"/>
            <w:hideMark/>
          </w:tcPr>
          <w:p w14:paraId="5274FDB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66.771*</w:t>
            </w:r>
          </w:p>
        </w:tc>
      </w:tr>
      <w:tr w:rsidR="00125D91" w:rsidRPr="00125D91" w14:paraId="4EE3D823" w14:textId="77777777" w:rsidTr="008071D3">
        <w:trPr>
          <w:trHeight w:val="300"/>
        </w:trPr>
        <w:tc>
          <w:tcPr>
            <w:tcW w:w="5260" w:type="dxa"/>
            <w:shd w:val="clear" w:color="auto" w:fill="auto"/>
            <w:vAlign w:val="center"/>
            <w:hideMark/>
          </w:tcPr>
          <w:p w14:paraId="3B0E1F7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27DA0F2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(26.652)</w:t>
            </w:r>
          </w:p>
        </w:tc>
        <w:tc>
          <w:tcPr>
            <w:tcW w:w="1460" w:type="dxa"/>
            <w:shd w:val="clear" w:color="auto" w:fill="auto"/>
            <w:vAlign w:val="center"/>
            <w:hideMark/>
          </w:tcPr>
          <w:p w14:paraId="7383BC0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(41.026)</w:t>
            </w:r>
          </w:p>
        </w:tc>
        <w:tc>
          <w:tcPr>
            <w:tcW w:w="1300" w:type="dxa"/>
            <w:shd w:val="clear" w:color="auto" w:fill="auto"/>
            <w:vAlign w:val="center"/>
            <w:hideMark/>
          </w:tcPr>
          <w:p w14:paraId="1FD1649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(16.881)</w:t>
            </w:r>
          </w:p>
        </w:tc>
        <w:tc>
          <w:tcPr>
            <w:tcW w:w="1460" w:type="dxa"/>
            <w:shd w:val="clear" w:color="auto" w:fill="auto"/>
            <w:vAlign w:val="center"/>
            <w:hideMark/>
          </w:tcPr>
          <w:p w14:paraId="3F0C94B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(52.037)</w:t>
            </w:r>
          </w:p>
        </w:tc>
        <w:tc>
          <w:tcPr>
            <w:tcW w:w="1540" w:type="dxa"/>
            <w:shd w:val="clear" w:color="auto" w:fill="auto"/>
            <w:vAlign w:val="center"/>
            <w:hideMark/>
          </w:tcPr>
          <w:p w14:paraId="60B178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(21.373)</w:t>
            </w:r>
          </w:p>
        </w:tc>
        <w:tc>
          <w:tcPr>
            <w:tcW w:w="1460" w:type="dxa"/>
            <w:shd w:val="clear" w:color="auto" w:fill="auto"/>
            <w:vAlign w:val="center"/>
            <w:hideMark/>
          </w:tcPr>
          <w:p w14:paraId="1366194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(26.119)</w:t>
            </w:r>
          </w:p>
        </w:tc>
      </w:tr>
      <w:tr w:rsidR="00125D91" w:rsidRPr="00125D91" w14:paraId="274044E2" w14:textId="77777777" w:rsidTr="008071D3">
        <w:trPr>
          <w:trHeight w:val="300"/>
        </w:trPr>
        <w:tc>
          <w:tcPr>
            <w:tcW w:w="5260" w:type="dxa"/>
            <w:shd w:val="clear" w:color="auto" w:fill="auto"/>
            <w:vAlign w:val="center"/>
            <w:hideMark/>
          </w:tcPr>
          <w:p w14:paraId="15E7846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terminale</w:t>
            </w:r>
          </w:p>
        </w:tc>
        <w:tc>
          <w:tcPr>
            <w:tcW w:w="1480" w:type="dxa"/>
            <w:shd w:val="clear" w:color="auto" w:fill="auto"/>
            <w:vAlign w:val="center"/>
            <w:hideMark/>
          </w:tcPr>
          <w:p w14:paraId="6DCFBE3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229.886***</w:t>
            </w:r>
          </w:p>
        </w:tc>
        <w:tc>
          <w:tcPr>
            <w:tcW w:w="1460" w:type="dxa"/>
            <w:shd w:val="clear" w:color="auto" w:fill="auto"/>
            <w:vAlign w:val="center"/>
            <w:hideMark/>
          </w:tcPr>
          <w:p w14:paraId="55C0E01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256.535***</w:t>
            </w:r>
          </w:p>
        </w:tc>
        <w:tc>
          <w:tcPr>
            <w:tcW w:w="1300" w:type="dxa"/>
            <w:shd w:val="clear" w:color="auto" w:fill="auto"/>
            <w:vAlign w:val="center"/>
            <w:hideMark/>
          </w:tcPr>
          <w:p w14:paraId="63613D9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155.800***</w:t>
            </w:r>
          </w:p>
        </w:tc>
        <w:tc>
          <w:tcPr>
            <w:tcW w:w="1460" w:type="dxa"/>
            <w:shd w:val="clear" w:color="auto" w:fill="auto"/>
            <w:vAlign w:val="center"/>
            <w:hideMark/>
          </w:tcPr>
          <w:p w14:paraId="24850AB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165.300***</w:t>
            </w:r>
          </w:p>
        </w:tc>
        <w:tc>
          <w:tcPr>
            <w:tcW w:w="1540" w:type="dxa"/>
            <w:shd w:val="clear" w:color="auto" w:fill="auto"/>
            <w:vAlign w:val="center"/>
            <w:hideMark/>
          </w:tcPr>
          <w:p w14:paraId="1EF9238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-3.270</w:t>
            </w:r>
          </w:p>
        </w:tc>
        <w:tc>
          <w:tcPr>
            <w:tcW w:w="1460" w:type="dxa"/>
            <w:shd w:val="clear" w:color="auto" w:fill="auto"/>
            <w:vAlign w:val="center"/>
            <w:hideMark/>
          </w:tcPr>
          <w:p w14:paraId="56D43D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8.184</w:t>
            </w:r>
          </w:p>
        </w:tc>
      </w:tr>
      <w:tr w:rsidR="00125D91" w:rsidRPr="00125D91" w14:paraId="5FB16586" w14:textId="77777777" w:rsidTr="008071D3">
        <w:trPr>
          <w:trHeight w:val="300"/>
        </w:trPr>
        <w:tc>
          <w:tcPr>
            <w:tcW w:w="5260" w:type="dxa"/>
            <w:shd w:val="clear" w:color="auto" w:fill="auto"/>
            <w:vAlign w:val="center"/>
            <w:hideMark/>
          </w:tcPr>
          <w:p w14:paraId="679F556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69B952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(24.557)</w:t>
            </w:r>
          </w:p>
        </w:tc>
        <w:tc>
          <w:tcPr>
            <w:tcW w:w="1460" w:type="dxa"/>
            <w:shd w:val="clear" w:color="auto" w:fill="auto"/>
            <w:vAlign w:val="center"/>
            <w:hideMark/>
          </w:tcPr>
          <w:p w14:paraId="79B5B90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(49.651)</w:t>
            </w:r>
          </w:p>
        </w:tc>
        <w:tc>
          <w:tcPr>
            <w:tcW w:w="1300" w:type="dxa"/>
            <w:shd w:val="clear" w:color="auto" w:fill="auto"/>
            <w:vAlign w:val="center"/>
            <w:hideMark/>
          </w:tcPr>
          <w:p w14:paraId="4B87524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(19.298)</w:t>
            </w:r>
          </w:p>
        </w:tc>
        <w:tc>
          <w:tcPr>
            <w:tcW w:w="1460" w:type="dxa"/>
            <w:shd w:val="clear" w:color="auto" w:fill="auto"/>
            <w:vAlign w:val="center"/>
            <w:hideMark/>
          </w:tcPr>
          <w:p w14:paraId="216C2B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(36.673)</w:t>
            </w:r>
          </w:p>
        </w:tc>
        <w:tc>
          <w:tcPr>
            <w:tcW w:w="1540" w:type="dxa"/>
            <w:shd w:val="clear" w:color="auto" w:fill="auto"/>
            <w:vAlign w:val="center"/>
            <w:hideMark/>
          </w:tcPr>
          <w:p w14:paraId="4DCC142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(20.249)</w:t>
            </w:r>
          </w:p>
        </w:tc>
        <w:tc>
          <w:tcPr>
            <w:tcW w:w="1460" w:type="dxa"/>
            <w:shd w:val="clear" w:color="auto" w:fill="auto"/>
            <w:vAlign w:val="center"/>
            <w:hideMark/>
          </w:tcPr>
          <w:p w14:paraId="292DDE2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(22.198)</w:t>
            </w:r>
          </w:p>
        </w:tc>
      </w:tr>
      <w:tr w:rsidR="00125D91" w:rsidRPr="00125D91" w14:paraId="0E2EA48D" w14:textId="77777777" w:rsidTr="008071D3">
        <w:trPr>
          <w:trHeight w:val="300"/>
        </w:trPr>
        <w:tc>
          <w:tcPr>
            <w:tcW w:w="5260" w:type="dxa"/>
            <w:shd w:val="clear" w:color="auto" w:fill="auto"/>
            <w:vAlign w:val="center"/>
            <w:hideMark/>
          </w:tcPr>
          <w:p w14:paraId="3390A537"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professionnel : CAM</w:t>
            </w:r>
          </w:p>
        </w:tc>
        <w:tc>
          <w:tcPr>
            <w:tcW w:w="1480" w:type="dxa"/>
            <w:shd w:val="clear" w:color="auto" w:fill="auto"/>
            <w:vAlign w:val="center"/>
            <w:hideMark/>
          </w:tcPr>
          <w:p w14:paraId="4F1EF92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-40.257</w:t>
            </w:r>
          </w:p>
        </w:tc>
        <w:tc>
          <w:tcPr>
            <w:tcW w:w="1460" w:type="dxa"/>
            <w:shd w:val="clear" w:color="auto" w:fill="auto"/>
            <w:vAlign w:val="center"/>
            <w:hideMark/>
          </w:tcPr>
          <w:p w14:paraId="72496CF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12.944</w:t>
            </w:r>
          </w:p>
        </w:tc>
        <w:tc>
          <w:tcPr>
            <w:tcW w:w="1300" w:type="dxa"/>
            <w:shd w:val="clear" w:color="auto" w:fill="auto"/>
            <w:vAlign w:val="center"/>
            <w:hideMark/>
          </w:tcPr>
          <w:p w14:paraId="05E7109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C74FD54"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7F272C0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CD0B7F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CA3DF3E" w14:textId="77777777" w:rsidTr="008071D3">
        <w:trPr>
          <w:trHeight w:val="300"/>
        </w:trPr>
        <w:tc>
          <w:tcPr>
            <w:tcW w:w="5260" w:type="dxa"/>
            <w:shd w:val="clear" w:color="auto" w:fill="auto"/>
            <w:vAlign w:val="center"/>
            <w:hideMark/>
          </w:tcPr>
          <w:p w14:paraId="2E6B679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9714EA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(24.730)</w:t>
            </w:r>
          </w:p>
        </w:tc>
        <w:tc>
          <w:tcPr>
            <w:tcW w:w="1460" w:type="dxa"/>
            <w:shd w:val="clear" w:color="auto" w:fill="auto"/>
            <w:vAlign w:val="center"/>
            <w:hideMark/>
          </w:tcPr>
          <w:p w14:paraId="3AE2B4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(100.161)</w:t>
            </w:r>
          </w:p>
        </w:tc>
        <w:tc>
          <w:tcPr>
            <w:tcW w:w="1300" w:type="dxa"/>
            <w:shd w:val="clear" w:color="auto" w:fill="auto"/>
            <w:vAlign w:val="center"/>
            <w:hideMark/>
          </w:tcPr>
          <w:p w14:paraId="26226C0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1982F4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165B6B2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C296F6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2243931" w14:textId="77777777" w:rsidTr="008071D3">
        <w:trPr>
          <w:trHeight w:val="300"/>
        </w:trPr>
        <w:tc>
          <w:tcPr>
            <w:tcW w:w="5260" w:type="dxa"/>
            <w:shd w:val="clear" w:color="auto" w:fill="auto"/>
            <w:vAlign w:val="center"/>
            <w:hideMark/>
          </w:tcPr>
          <w:p w14:paraId="65B82E07"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professionnel : CAP</w:t>
            </w:r>
          </w:p>
        </w:tc>
        <w:tc>
          <w:tcPr>
            <w:tcW w:w="1480" w:type="dxa"/>
            <w:shd w:val="clear" w:color="auto" w:fill="auto"/>
            <w:vAlign w:val="center"/>
            <w:hideMark/>
          </w:tcPr>
          <w:p w14:paraId="65CAC0F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-139.611***</w:t>
            </w:r>
          </w:p>
        </w:tc>
        <w:tc>
          <w:tcPr>
            <w:tcW w:w="1460" w:type="dxa"/>
            <w:shd w:val="clear" w:color="auto" w:fill="auto"/>
            <w:vAlign w:val="center"/>
            <w:hideMark/>
          </w:tcPr>
          <w:p w14:paraId="2E58EE2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-101.498</w:t>
            </w:r>
          </w:p>
        </w:tc>
        <w:tc>
          <w:tcPr>
            <w:tcW w:w="1300" w:type="dxa"/>
            <w:shd w:val="clear" w:color="auto" w:fill="auto"/>
            <w:vAlign w:val="center"/>
            <w:hideMark/>
          </w:tcPr>
          <w:p w14:paraId="24B58A7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38DBC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-3.470</w:t>
            </w:r>
          </w:p>
        </w:tc>
        <w:tc>
          <w:tcPr>
            <w:tcW w:w="1540" w:type="dxa"/>
            <w:shd w:val="clear" w:color="auto" w:fill="auto"/>
            <w:vAlign w:val="center"/>
            <w:hideMark/>
          </w:tcPr>
          <w:p w14:paraId="4F83F4C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-47.316+</w:t>
            </w:r>
          </w:p>
        </w:tc>
        <w:tc>
          <w:tcPr>
            <w:tcW w:w="1460" w:type="dxa"/>
            <w:shd w:val="clear" w:color="auto" w:fill="auto"/>
            <w:vAlign w:val="center"/>
            <w:hideMark/>
          </w:tcPr>
          <w:p w14:paraId="14523E1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-49.613</w:t>
            </w:r>
          </w:p>
        </w:tc>
      </w:tr>
      <w:tr w:rsidR="00125D91" w:rsidRPr="00125D91" w14:paraId="54EE26B4" w14:textId="77777777" w:rsidTr="008071D3">
        <w:trPr>
          <w:trHeight w:val="300"/>
        </w:trPr>
        <w:tc>
          <w:tcPr>
            <w:tcW w:w="5260" w:type="dxa"/>
            <w:shd w:val="clear" w:color="auto" w:fill="auto"/>
            <w:vAlign w:val="center"/>
            <w:hideMark/>
          </w:tcPr>
          <w:p w14:paraId="32B2E1E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1391DB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(15.637)</w:t>
            </w:r>
          </w:p>
        </w:tc>
        <w:tc>
          <w:tcPr>
            <w:tcW w:w="1460" w:type="dxa"/>
            <w:shd w:val="clear" w:color="auto" w:fill="auto"/>
            <w:vAlign w:val="center"/>
            <w:hideMark/>
          </w:tcPr>
          <w:p w14:paraId="5D9AA88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(67.426)</w:t>
            </w:r>
          </w:p>
        </w:tc>
        <w:tc>
          <w:tcPr>
            <w:tcW w:w="1300" w:type="dxa"/>
            <w:shd w:val="clear" w:color="auto" w:fill="auto"/>
            <w:vAlign w:val="center"/>
            <w:hideMark/>
          </w:tcPr>
          <w:p w14:paraId="1140200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419965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(55.091)</w:t>
            </w:r>
          </w:p>
        </w:tc>
        <w:tc>
          <w:tcPr>
            <w:tcW w:w="1540" w:type="dxa"/>
            <w:shd w:val="clear" w:color="auto" w:fill="auto"/>
            <w:vAlign w:val="center"/>
            <w:hideMark/>
          </w:tcPr>
          <w:p w14:paraId="44A973B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(26.303)</w:t>
            </w:r>
          </w:p>
        </w:tc>
        <w:tc>
          <w:tcPr>
            <w:tcW w:w="1460" w:type="dxa"/>
            <w:shd w:val="clear" w:color="auto" w:fill="auto"/>
            <w:vAlign w:val="center"/>
            <w:hideMark/>
          </w:tcPr>
          <w:p w14:paraId="33C9848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(32.550)</w:t>
            </w:r>
          </w:p>
        </w:tc>
      </w:tr>
      <w:tr w:rsidR="00125D91" w:rsidRPr="00125D91" w14:paraId="6C519770" w14:textId="77777777" w:rsidTr="008071D3">
        <w:trPr>
          <w:trHeight w:val="300"/>
        </w:trPr>
        <w:tc>
          <w:tcPr>
            <w:tcW w:w="5260" w:type="dxa"/>
            <w:shd w:val="clear" w:color="auto" w:fill="auto"/>
            <w:vAlign w:val="center"/>
            <w:hideMark/>
          </w:tcPr>
          <w:p w14:paraId="4F4FA44D"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professionnel : CAP-CFENI</w:t>
            </w:r>
          </w:p>
        </w:tc>
        <w:tc>
          <w:tcPr>
            <w:tcW w:w="1480" w:type="dxa"/>
            <w:shd w:val="clear" w:color="auto" w:fill="auto"/>
            <w:vAlign w:val="center"/>
            <w:hideMark/>
          </w:tcPr>
          <w:p w14:paraId="3D5F00C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-72.933***</w:t>
            </w:r>
          </w:p>
        </w:tc>
        <w:tc>
          <w:tcPr>
            <w:tcW w:w="1460" w:type="dxa"/>
            <w:shd w:val="clear" w:color="auto" w:fill="auto"/>
            <w:vAlign w:val="center"/>
            <w:hideMark/>
          </w:tcPr>
          <w:p w14:paraId="00AEA8B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-36.699</w:t>
            </w:r>
          </w:p>
        </w:tc>
        <w:tc>
          <w:tcPr>
            <w:tcW w:w="1300" w:type="dxa"/>
            <w:shd w:val="clear" w:color="auto" w:fill="auto"/>
            <w:vAlign w:val="center"/>
            <w:hideMark/>
          </w:tcPr>
          <w:p w14:paraId="478B521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6D82AF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11.501</w:t>
            </w:r>
          </w:p>
        </w:tc>
        <w:tc>
          <w:tcPr>
            <w:tcW w:w="1540" w:type="dxa"/>
            <w:shd w:val="clear" w:color="auto" w:fill="auto"/>
            <w:vAlign w:val="center"/>
            <w:hideMark/>
          </w:tcPr>
          <w:p w14:paraId="6DF64F4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D4B498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197AFEB" w14:textId="77777777" w:rsidTr="008071D3">
        <w:trPr>
          <w:trHeight w:val="300"/>
        </w:trPr>
        <w:tc>
          <w:tcPr>
            <w:tcW w:w="5260" w:type="dxa"/>
            <w:shd w:val="clear" w:color="auto" w:fill="auto"/>
            <w:vAlign w:val="center"/>
            <w:hideMark/>
          </w:tcPr>
          <w:p w14:paraId="112B8F2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F1EF77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(18.537)</w:t>
            </w:r>
          </w:p>
        </w:tc>
        <w:tc>
          <w:tcPr>
            <w:tcW w:w="1460" w:type="dxa"/>
            <w:shd w:val="clear" w:color="auto" w:fill="auto"/>
            <w:vAlign w:val="center"/>
            <w:hideMark/>
          </w:tcPr>
          <w:p w14:paraId="7208BAE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(72.695)</w:t>
            </w:r>
          </w:p>
        </w:tc>
        <w:tc>
          <w:tcPr>
            <w:tcW w:w="1300" w:type="dxa"/>
            <w:shd w:val="clear" w:color="auto" w:fill="auto"/>
            <w:vAlign w:val="center"/>
            <w:hideMark/>
          </w:tcPr>
          <w:p w14:paraId="53F79AA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CF56F1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(34.264)</w:t>
            </w:r>
          </w:p>
        </w:tc>
        <w:tc>
          <w:tcPr>
            <w:tcW w:w="1540" w:type="dxa"/>
            <w:shd w:val="clear" w:color="auto" w:fill="auto"/>
            <w:vAlign w:val="center"/>
            <w:hideMark/>
          </w:tcPr>
          <w:p w14:paraId="4EB4489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5524E6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1D1413C" w14:textId="77777777" w:rsidTr="008071D3">
        <w:trPr>
          <w:trHeight w:val="300"/>
        </w:trPr>
        <w:tc>
          <w:tcPr>
            <w:tcW w:w="5260" w:type="dxa"/>
            <w:shd w:val="clear" w:color="auto" w:fill="auto"/>
            <w:vAlign w:val="center"/>
            <w:hideMark/>
          </w:tcPr>
          <w:p w14:paraId="6344C22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Age enseignant</w:t>
            </w:r>
          </w:p>
        </w:tc>
        <w:tc>
          <w:tcPr>
            <w:tcW w:w="1480" w:type="dxa"/>
            <w:shd w:val="clear" w:color="auto" w:fill="auto"/>
            <w:vAlign w:val="center"/>
            <w:hideMark/>
          </w:tcPr>
          <w:p w14:paraId="5FDA49A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3.553***</w:t>
            </w:r>
          </w:p>
        </w:tc>
        <w:tc>
          <w:tcPr>
            <w:tcW w:w="1460" w:type="dxa"/>
            <w:shd w:val="clear" w:color="auto" w:fill="auto"/>
            <w:vAlign w:val="center"/>
            <w:hideMark/>
          </w:tcPr>
          <w:p w14:paraId="5447AD6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2.957**</w:t>
            </w:r>
          </w:p>
        </w:tc>
        <w:tc>
          <w:tcPr>
            <w:tcW w:w="1300" w:type="dxa"/>
            <w:shd w:val="clear" w:color="auto" w:fill="auto"/>
            <w:vAlign w:val="center"/>
            <w:hideMark/>
          </w:tcPr>
          <w:p w14:paraId="5CD45BA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9CCEC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0.407</w:t>
            </w:r>
          </w:p>
        </w:tc>
        <w:tc>
          <w:tcPr>
            <w:tcW w:w="1540" w:type="dxa"/>
            <w:shd w:val="clear" w:color="auto" w:fill="auto"/>
            <w:vAlign w:val="center"/>
            <w:hideMark/>
          </w:tcPr>
          <w:p w14:paraId="259D04F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2.474***</w:t>
            </w:r>
          </w:p>
        </w:tc>
        <w:tc>
          <w:tcPr>
            <w:tcW w:w="1460" w:type="dxa"/>
            <w:shd w:val="clear" w:color="auto" w:fill="auto"/>
            <w:vAlign w:val="center"/>
            <w:hideMark/>
          </w:tcPr>
          <w:p w14:paraId="13D3723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2.660***</w:t>
            </w:r>
          </w:p>
        </w:tc>
      </w:tr>
      <w:tr w:rsidR="00125D91" w:rsidRPr="00125D91" w14:paraId="0F8AD3C5" w14:textId="77777777" w:rsidTr="008071D3">
        <w:trPr>
          <w:trHeight w:val="300"/>
        </w:trPr>
        <w:tc>
          <w:tcPr>
            <w:tcW w:w="5260" w:type="dxa"/>
            <w:shd w:val="clear" w:color="auto" w:fill="auto"/>
            <w:vAlign w:val="center"/>
            <w:hideMark/>
          </w:tcPr>
          <w:p w14:paraId="43C0567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4C0F70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(0.395)</w:t>
            </w:r>
          </w:p>
        </w:tc>
        <w:tc>
          <w:tcPr>
            <w:tcW w:w="1460" w:type="dxa"/>
            <w:shd w:val="clear" w:color="auto" w:fill="auto"/>
            <w:vAlign w:val="center"/>
            <w:hideMark/>
          </w:tcPr>
          <w:p w14:paraId="39D0C5E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(1.014)</w:t>
            </w:r>
          </w:p>
        </w:tc>
        <w:tc>
          <w:tcPr>
            <w:tcW w:w="1300" w:type="dxa"/>
            <w:shd w:val="clear" w:color="auto" w:fill="auto"/>
            <w:vAlign w:val="center"/>
            <w:hideMark/>
          </w:tcPr>
          <w:p w14:paraId="1945991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E0E131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(0.483)</w:t>
            </w:r>
          </w:p>
        </w:tc>
        <w:tc>
          <w:tcPr>
            <w:tcW w:w="1540" w:type="dxa"/>
            <w:shd w:val="clear" w:color="auto" w:fill="auto"/>
            <w:vAlign w:val="center"/>
            <w:hideMark/>
          </w:tcPr>
          <w:p w14:paraId="1CFE509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(0.474)</w:t>
            </w:r>
          </w:p>
        </w:tc>
        <w:tc>
          <w:tcPr>
            <w:tcW w:w="1460" w:type="dxa"/>
            <w:shd w:val="clear" w:color="auto" w:fill="auto"/>
            <w:vAlign w:val="center"/>
            <w:hideMark/>
          </w:tcPr>
          <w:p w14:paraId="63675DE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(0.579)</w:t>
            </w:r>
          </w:p>
        </w:tc>
      </w:tr>
      <w:tr w:rsidR="00125D91" w:rsidRPr="00125D91" w14:paraId="140F3DA5" w14:textId="77777777" w:rsidTr="008071D3">
        <w:trPr>
          <w:trHeight w:val="300"/>
        </w:trPr>
        <w:tc>
          <w:tcPr>
            <w:tcW w:w="5260" w:type="dxa"/>
            <w:shd w:val="clear" w:color="auto" w:fill="auto"/>
            <w:vAlign w:val="center"/>
            <w:hideMark/>
          </w:tcPr>
          <w:p w14:paraId="5BEAE669"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Enseignant femme</w:t>
            </w:r>
          </w:p>
        </w:tc>
        <w:tc>
          <w:tcPr>
            <w:tcW w:w="1480" w:type="dxa"/>
            <w:shd w:val="clear" w:color="auto" w:fill="auto"/>
            <w:vAlign w:val="center"/>
            <w:hideMark/>
          </w:tcPr>
          <w:p w14:paraId="5D962CA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-59.255***</w:t>
            </w:r>
          </w:p>
        </w:tc>
        <w:tc>
          <w:tcPr>
            <w:tcW w:w="1460" w:type="dxa"/>
            <w:shd w:val="clear" w:color="auto" w:fill="auto"/>
            <w:vAlign w:val="center"/>
            <w:hideMark/>
          </w:tcPr>
          <w:p w14:paraId="653CBD3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-64.769*</w:t>
            </w:r>
          </w:p>
        </w:tc>
        <w:tc>
          <w:tcPr>
            <w:tcW w:w="1300" w:type="dxa"/>
            <w:shd w:val="clear" w:color="auto" w:fill="auto"/>
            <w:vAlign w:val="center"/>
            <w:hideMark/>
          </w:tcPr>
          <w:p w14:paraId="6633D50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D81270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-28.068</w:t>
            </w:r>
          </w:p>
        </w:tc>
        <w:tc>
          <w:tcPr>
            <w:tcW w:w="1540" w:type="dxa"/>
            <w:shd w:val="clear" w:color="auto" w:fill="auto"/>
            <w:vAlign w:val="center"/>
            <w:hideMark/>
          </w:tcPr>
          <w:p w14:paraId="0EC3AA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66A68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FF72370" w14:textId="77777777" w:rsidTr="008071D3">
        <w:trPr>
          <w:trHeight w:val="300"/>
        </w:trPr>
        <w:tc>
          <w:tcPr>
            <w:tcW w:w="5260" w:type="dxa"/>
            <w:shd w:val="clear" w:color="auto" w:fill="auto"/>
            <w:vAlign w:val="center"/>
            <w:hideMark/>
          </w:tcPr>
          <w:p w14:paraId="27BCAA0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BD476A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(9.816)</w:t>
            </w:r>
          </w:p>
        </w:tc>
        <w:tc>
          <w:tcPr>
            <w:tcW w:w="1460" w:type="dxa"/>
            <w:shd w:val="clear" w:color="auto" w:fill="auto"/>
            <w:vAlign w:val="center"/>
            <w:hideMark/>
          </w:tcPr>
          <w:p w14:paraId="70D905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(25.291)</w:t>
            </w:r>
          </w:p>
        </w:tc>
        <w:tc>
          <w:tcPr>
            <w:tcW w:w="1300" w:type="dxa"/>
            <w:shd w:val="clear" w:color="auto" w:fill="auto"/>
            <w:vAlign w:val="center"/>
            <w:hideMark/>
          </w:tcPr>
          <w:p w14:paraId="50AAD8D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54C93E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(27.344)</w:t>
            </w:r>
          </w:p>
        </w:tc>
        <w:tc>
          <w:tcPr>
            <w:tcW w:w="1540" w:type="dxa"/>
            <w:shd w:val="clear" w:color="auto" w:fill="auto"/>
            <w:vAlign w:val="center"/>
            <w:hideMark/>
          </w:tcPr>
          <w:p w14:paraId="25D203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4D524F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009BE251" w14:textId="77777777" w:rsidTr="008071D3">
        <w:trPr>
          <w:trHeight w:val="300"/>
        </w:trPr>
        <w:tc>
          <w:tcPr>
            <w:tcW w:w="5260" w:type="dxa"/>
            <w:shd w:val="clear" w:color="auto" w:fill="auto"/>
            <w:vAlign w:val="center"/>
            <w:hideMark/>
          </w:tcPr>
          <w:p w14:paraId="4717837C"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Formation initiale</w:t>
            </w:r>
          </w:p>
        </w:tc>
        <w:tc>
          <w:tcPr>
            <w:tcW w:w="1480" w:type="dxa"/>
            <w:shd w:val="clear" w:color="auto" w:fill="auto"/>
            <w:vAlign w:val="center"/>
            <w:hideMark/>
          </w:tcPr>
          <w:p w14:paraId="6C1C195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-63.976***</w:t>
            </w:r>
          </w:p>
        </w:tc>
        <w:tc>
          <w:tcPr>
            <w:tcW w:w="1460" w:type="dxa"/>
            <w:shd w:val="clear" w:color="auto" w:fill="auto"/>
            <w:vAlign w:val="center"/>
            <w:hideMark/>
          </w:tcPr>
          <w:p w14:paraId="0D06058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-51.894+</w:t>
            </w:r>
          </w:p>
        </w:tc>
        <w:tc>
          <w:tcPr>
            <w:tcW w:w="1300" w:type="dxa"/>
            <w:shd w:val="clear" w:color="auto" w:fill="auto"/>
            <w:vAlign w:val="center"/>
            <w:hideMark/>
          </w:tcPr>
          <w:p w14:paraId="3B0E4ED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-45.386**</w:t>
            </w:r>
          </w:p>
        </w:tc>
        <w:tc>
          <w:tcPr>
            <w:tcW w:w="1460" w:type="dxa"/>
            <w:shd w:val="clear" w:color="auto" w:fill="auto"/>
            <w:vAlign w:val="center"/>
            <w:hideMark/>
          </w:tcPr>
          <w:p w14:paraId="2EF2E57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-45.685*</w:t>
            </w:r>
          </w:p>
        </w:tc>
        <w:tc>
          <w:tcPr>
            <w:tcW w:w="1540" w:type="dxa"/>
            <w:shd w:val="clear" w:color="auto" w:fill="auto"/>
            <w:vAlign w:val="center"/>
            <w:hideMark/>
          </w:tcPr>
          <w:p w14:paraId="375B01B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95EB03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1C39EC77" w14:textId="77777777" w:rsidTr="008071D3">
        <w:trPr>
          <w:trHeight w:val="300"/>
        </w:trPr>
        <w:tc>
          <w:tcPr>
            <w:tcW w:w="5260" w:type="dxa"/>
            <w:shd w:val="clear" w:color="auto" w:fill="auto"/>
            <w:vAlign w:val="center"/>
            <w:hideMark/>
          </w:tcPr>
          <w:p w14:paraId="7745DBD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E0FE3E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(8.848)</w:t>
            </w:r>
          </w:p>
        </w:tc>
        <w:tc>
          <w:tcPr>
            <w:tcW w:w="1460" w:type="dxa"/>
            <w:shd w:val="clear" w:color="auto" w:fill="auto"/>
            <w:vAlign w:val="center"/>
            <w:hideMark/>
          </w:tcPr>
          <w:p w14:paraId="52A80D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(27.904)</w:t>
            </w:r>
          </w:p>
        </w:tc>
        <w:tc>
          <w:tcPr>
            <w:tcW w:w="1300" w:type="dxa"/>
            <w:shd w:val="clear" w:color="auto" w:fill="auto"/>
            <w:vAlign w:val="center"/>
            <w:hideMark/>
          </w:tcPr>
          <w:p w14:paraId="141DEB1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(13.662)</w:t>
            </w:r>
          </w:p>
        </w:tc>
        <w:tc>
          <w:tcPr>
            <w:tcW w:w="1460" w:type="dxa"/>
            <w:shd w:val="clear" w:color="auto" w:fill="auto"/>
            <w:vAlign w:val="center"/>
            <w:hideMark/>
          </w:tcPr>
          <w:p w14:paraId="5AD0A2A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(23.155)</w:t>
            </w:r>
          </w:p>
        </w:tc>
        <w:tc>
          <w:tcPr>
            <w:tcW w:w="1540" w:type="dxa"/>
            <w:shd w:val="clear" w:color="auto" w:fill="auto"/>
            <w:vAlign w:val="center"/>
            <w:hideMark/>
          </w:tcPr>
          <w:p w14:paraId="10FCBD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B01B99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25F48C7" w14:textId="77777777" w:rsidTr="008071D3">
        <w:trPr>
          <w:trHeight w:val="300"/>
        </w:trPr>
        <w:tc>
          <w:tcPr>
            <w:tcW w:w="5260" w:type="dxa"/>
            <w:shd w:val="clear" w:color="auto" w:fill="auto"/>
            <w:vAlign w:val="center"/>
            <w:hideMark/>
          </w:tcPr>
          <w:p w14:paraId="75314873"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Formation complémentaire</w:t>
            </w:r>
          </w:p>
        </w:tc>
        <w:tc>
          <w:tcPr>
            <w:tcW w:w="1480" w:type="dxa"/>
            <w:shd w:val="clear" w:color="auto" w:fill="auto"/>
            <w:vAlign w:val="center"/>
            <w:hideMark/>
          </w:tcPr>
          <w:p w14:paraId="7EB55EF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-54.186***</w:t>
            </w:r>
          </w:p>
        </w:tc>
        <w:tc>
          <w:tcPr>
            <w:tcW w:w="1460" w:type="dxa"/>
            <w:shd w:val="clear" w:color="auto" w:fill="auto"/>
            <w:vAlign w:val="center"/>
            <w:hideMark/>
          </w:tcPr>
          <w:p w14:paraId="0F08CE8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-28.496</w:t>
            </w:r>
          </w:p>
        </w:tc>
        <w:tc>
          <w:tcPr>
            <w:tcW w:w="1300" w:type="dxa"/>
            <w:shd w:val="clear" w:color="auto" w:fill="auto"/>
            <w:vAlign w:val="center"/>
            <w:hideMark/>
          </w:tcPr>
          <w:p w14:paraId="5FE7A55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4BF29C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4B2F7C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0D8A5D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4C9E6A32" w14:textId="77777777" w:rsidTr="008071D3">
        <w:trPr>
          <w:trHeight w:val="300"/>
        </w:trPr>
        <w:tc>
          <w:tcPr>
            <w:tcW w:w="5260" w:type="dxa"/>
            <w:shd w:val="clear" w:color="auto" w:fill="auto"/>
            <w:vAlign w:val="center"/>
            <w:hideMark/>
          </w:tcPr>
          <w:p w14:paraId="0C77D70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C8208F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(10.951)</w:t>
            </w:r>
          </w:p>
        </w:tc>
        <w:tc>
          <w:tcPr>
            <w:tcW w:w="1460" w:type="dxa"/>
            <w:shd w:val="clear" w:color="auto" w:fill="auto"/>
            <w:vAlign w:val="center"/>
            <w:hideMark/>
          </w:tcPr>
          <w:p w14:paraId="539F574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(43.895)</w:t>
            </w:r>
          </w:p>
        </w:tc>
        <w:tc>
          <w:tcPr>
            <w:tcW w:w="1300" w:type="dxa"/>
            <w:shd w:val="clear" w:color="auto" w:fill="auto"/>
            <w:vAlign w:val="center"/>
            <w:hideMark/>
          </w:tcPr>
          <w:p w14:paraId="22E5282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C42FBD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0C481D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DB5A59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2890FE52" w14:textId="77777777" w:rsidTr="008071D3">
        <w:trPr>
          <w:trHeight w:val="300"/>
        </w:trPr>
        <w:tc>
          <w:tcPr>
            <w:tcW w:w="5260" w:type="dxa"/>
            <w:shd w:val="clear" w:color="auto" w:fill="auto"/>
            <w:vAlign w:val="center"/>
            <w:hideMark/>
          </w:tcPr>
          <w:p w14:paraId="745CDFE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Ratio élève manuel : mathématiques</w:t>
            </w:r>
          </w:p>
        </w:tc>
        <w:tc>
          <w:tcPr>
            <w:tcW w:w="1480" w:type="dxa"/>
            <w:shd w:val="clear" w:color="auto" w:fill="auto"/>
            <w:vAlign w:val="center"/>
            <w:hideMark/>
          </w:tcPr>
          <w:p w14:paraId="2A073FD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26.323*</w:t>
            </w:r>
          </w:p>
        </w:tc>
        <w:tc>
          <w:tcPr>
            <w:tcW w:w="1460" w:type="dxa"/>
            <w:shd w:val="clear" w:color="auto" w:fill="auto"/>
            <w:vAlign w:val="center"/>
            <w:hideMark/>
          </w:tcPr>
          <w:p w14:paraId="7328221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37.580</w:t>
            </w:r>
          </w:p>
        </w:tc>
        <w:tc>
          <w:tcPr>
            <w:tcW w:w="1300" w:type="dxa"/>
            <w:shd w:val="clear" w:color="auto" w:fill="auto"/>
            <w:vAlign w:val="center"/>
            <w:hideMark/>
          </w:tcPr>
          <w:p w14:paraId="65B0E58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-547.290*</w:t>
            </w:r>
          </w:p>
        </w:tc>
        <w:tc>
          <w:tcPr>
            <w:tcW w:w="1460" w:type="dxa"/>
            <w:shd w:val="clear" w:color="auto" w:fill="auto"/>
            <w:vAlign w:val="center"/>
            <w:hideMark/>
          </w:tcPr>
          <w:p w14:paraId="4E61908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-546.477+</w:t>
            </w:r>
          </w:p>
        </w:tc>
        <w:tc>
          <w:tcPr>
            <w:tcW w:w="1540" w:type="dxa"/>
            <w:shd w:val="clear" w:color="auto" w:fill="auto"/>
            <w:vAlign w:val="center"/>
            <w:hideMark/>
          </w:tcPr>
          <w:p w14:paraId="0FF379B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A9245E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F22ED98" w14:textId="77777777" w:rsidTr="008071D3">
        <w:trPr>
          <w:trHeight w:val="300"/>
        </w:trPr>
        <w:tc>
          <w:tcPr>
            <w:tcW w:w="5260" w:type="dxa"/>
            <w:shd w:val="clear" w:color="auto" w:fill="auto"/>
            <w:vAlign w:val="center"/>
            <w:hideMark/>
          </w:tcPr>
          <w:p w14:paraId="5D79613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49425A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(10.534)</w:t>
            </w:r>
          </w:p>
        </w:tc>
        <w:tc>
          <w:tcPr>
            <w:tcW w:w="1460" w:type="dxa"/>
            <w:shd w:val="clear" w:color="auto" w:fill="auto"/>
            <w:vAlign w:val="center"/>
            <w:hideMark/>
          </w:tcPr>
          <w:p w14:paraId="1275058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(29.832)</w:t>
            </w:r>
          </w:p>
        </w:tc>
        <w:tc>
          <w:tcPr>
            <w:tcW w:w="1300" w:type="dxa"/>
            <w:shd w:val="clear" w:color="auto" w:fill="auto"/>
            <w:vAlign w:val="center"/>
            <w:hideMark/>
          </w:tcPr>
          <w:p w14:paraId="2E61FD0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(216.103)</w:t>
            </w:r>
          </w:p>
        </w:tc>
        <w:tc>
          <w:tcPr>
            <w:tcW w:w="1460" w:type="dxa"/>
            <w:shd w:val="clear" w:color="auto" w:fill="auto"/>
            <w:vAlign w:val="center"/>
            <w:hideMark/>
          </w:tcPr>
          <w:p w14:paraId="003518D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(331.957)</w:t>
            </w:r>
          </w:p>
        </w:tc>
        <w:tc>
          <w:tcPr>
            <w:tcW w:w="1540" w:type="dxa"/>
            <w:shd w:val="clear" w:color="auto" w:fill="auto"/>
            <w:vAlign w:val="center"/>
            <w:hideMark/>
          </w:tcPr>
          <w:p w14:paraId="1005B58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61217A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379F723" w14:textId="77777777" w:rsidTr="008071D3">
        <w:trPr>
          <w:trHeight w:val="300"/>
        </w:trPr>
        <w:tc>
          <w:tcPr>
            <w:tcW w:w="5260" w:type="dxa"/>
            <w:shd w:val="clear" w:color="auto" w:fill="auto"/>
            <w:vAlign w:val="center"/>
            <w:hideMark/>
          </w:tcPr>
          <w:p w14:paraId="3A01B08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Ratio élève manuel : français</w:t>
            </w:r>
          </w:p>
        </w:tc>
        <w:tc>
          <w:tcPr>
            <w:tcW w:w="1480" w:type="dxa"/>
            <w:shd w:val="clear" w:color="auto" w:fill="auto"/>
            <w:vAlign w:val="center"/>
            <w:hideMark/>
          </w:tcPr>
          <w:p w14:paraId="6DDE938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-26.369*</w:t>
            </w:r>
          </w:p>
        </w:tc>
        <w:tc>
          <w:tcPr>
            <w:tcW w:w="1460" w:type="dxa"/>
            <w:shd w:val="clear" w:color="auto" w:fill="auto"/>
            <w:vAlign w:val="center"/>
            <w:hideMark/>
          </w:tcPr>
          <w:p w14:paraId="0ECF2D8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-37.629</w:t>
            </w:r>
          </w:p>
        </w:tc>
        <w:tc>
          <w:tcPr>
            <w:tcW w:w="1300" w:type="dxa"/>
            <w:shd w:val="clear" w:color="auto" w:fill="auto"/>
            <w:vAlign w:val="center"/>
            <w:hideMark/>
          </w:tcPr>
          <w:p w14:paraId="3D12CC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547.175*</w:t>
            </w:r>
          </w:p>
        </w:tc>
        <w:tc>
          <w:tcPr>
            <w:tcW w:w="1460" w:type="dxa"/>
            <w:shd w:val="clear" w:color="auto" w:fill="auto"/>
            <w:vAlign w:val="center"/>
            <w:hideMark/>
          </w:tcPr>
          <w:p w14:paraId="153425D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546.383+</w:t>
            </w:r>
          </w:p>
        </w:tc>
        <w:tc>
          <w:tcPr>
            <w:tcW w:w="1540" w:type="dxa"/>
            <w:shd w:val="clear" w:color="auto" w:fill="auto"/>
            <w:vAlign w:val="center"/>
            <w:hideMark/>
          </w:tcPr>
          <w:p w14:paraId="0C9BDB8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242B08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40B9FE60" w14:textId="77777777" w:rsidTr="008071D3">
        <w:trPr>
          <w:trHeight w:val="300"/>
        </w:trPr>
        <w:tc>
          <w:tcPr>
            <w:tcW w:w="5260" w:type="dxa"/>
            <w:shd w:val="clear" w:color="auto" w:fill="auto"/>
            <w:vAlign w:val="center"/>
            <w:hideMark/>
          </w:tcPr>
          <w:p w14:paraId="590AF55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47325E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(10.527)</w:t>
            </w:r>
          </w:p>
        </w:tc>
        <w:tc>
          <w:tcPr>
            <w:tcW w:w="1460" w:type="dxa"/>
            <w:shd w:val="clear" w:color="auto" w:fill="auto"/>
            <w:vAlign w:val="center"/>
            <w:hideMark/>
          </w:tcPr>
          <w:p w14:paraId="20830A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(29.831)</w:t>
            </w:r>
          </w:p>
        </w:tc>
        <w:tc>
          <w:tcPr>
            <w:tcW w:w="1300" w:type="dxa"/>
            <w:shd w:val="clear" w:color="auto" w:fill="auto"/>
            <w:vAlign w:val="center"/>
            <w:hideMark/>
          </w:tcPr>
          <w:p w14:paraId="5E2598D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(216.107)</w:t>
            </w:r>
          </w:p>
        </w:tc>
        <w:tc>
          <w:tcPr>
            <w:tcW w:w="1460" w:type="dxa"/>
            <w:shd w:val="clear" w:color="auto" w:fill="auto"/>
            <w:vAlign w:val="center"/>
            <w:hideMark/>
          </w:tcPr>
          <w:p w14:paraId="6364930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(331.967)</w:t>
            </w:r>
          </w:p>
        </w:tc>
        <w:tc>
          <w:tcPr>
            <w:tcW w:w="1540" w:type="dxa"/>
            <w:shd w:val="clear" w:color="auto" w:fill="auto"/>
            <w:vAlign w:val="center"/>
            <w:hideMark/>
          </w:tcPr>
          <w:p w14:paraId="2469F64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01996C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691B9E0" w14:textId="77777777" w:rsidTr="008071D3">
        <w:trPr>
          <w:trHeight w:val="300"/>
        </w:trPr>
        <w:tc>
          <w:tcPr>
            <w:tcW w:w="5260" w:type="dxa"/>
            <w:shd w:val="clear" w:color="auto" w:fill="auto"/>
            <w:vAlign w:val="center"/>
            <w:hideMark/>
          </w:tcPr>
          <w:p w14:paraId="3A60778D"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Guide du maitre : mathématiques</w:t>
            </w:r>
          </w:p>
        </w:tc>
        <w:tc>
          <w:tcPr>
            <w:tcW w:w="1480" w:type="dxa"/>
            <w:shd w:val="clear" w:color="auto" w:fill="auto"/>
            <w:noWrap/>
            <w:vAlign w:val="center"/>
            <w:hideMark/>
          </w:tcPr>
          <w:p w14:paraId="21D72B6D"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6A9A7D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85.854</w:t>
            </w:r>
          </w:p>
        </w:tc>
        <w:tc>
          <w:tcPr>
            <w:tcW w:w="1300" w:type="dxa"/>
            <w:shd w:val="clear" w:color="auto" w:fill="auto"/>
            <w:vAlign w:val="center"/>
            <w:hideMark/>
          </w:tcPr>
          <w:p w14:paraId="459912F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C794D1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74906B5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373A51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3A2635C" w14:textId="77777777" w:rsidTr="008071D3">
        <w:trPr>
          <w:trHeight w:val="300"/>
        </w:trPr>
        <w:tc>
          <w:tcPr>
            <w:tcW w:w="5260" w:type="dxa"/>
            <w:shd w:val="clear" w:color="auto" w:fill="auto"/>
            <w:vAlign w:val="center"/>
            <w:hideMark/>
          </w:tcPr>
          <w:p w14:paraId="7F94A1A2"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noWrap/>
            <w:vAlign w:val="center"/>
            <w:hideMark/>
          </w:tcPr>
          <w:p w14:paraId="0409CD33"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711CF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(193.026)</w:t>
            </w:r>
          </w:p>
        </w:tc>
        <w:tc>
          <w:tcPr>
            <w:tcW w:w="1300" w:type="dxa"/>
            <w:shd w:val="clear" w:color="auto" w:fill="auto"/>
            <w:vAlign w:val="center"/>
            <w:hideMark/>
          </w:tcPr>
          <w:p w14:paraId="5141286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BB7A28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5EE1F35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D4177E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D34E496" w14:textId="77777777" w:rsidTr="008071D3">
        <w:trPr>
          <w:trHeight w:val="300"/>
        </w:trPr>
        <w:tc>
          <w:tcPr>
            <w:tcW w:w="5260" w:type="dxa"/>
            <w:shd w:val="clear" w:color="auto" w:fill="auto"/>
            <w:vAlign w:val="center"/>
            <w:hideMark/>
          </w:tcPr>
          <w:p w14:paraId="37CABD54"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Guide du maitre : français</w:t>
            </w:r>
          </w:p>
        </w:tc>
        <w:tc>
          <w:tcPr>
            <w:tcW w:w="1480" w:type="dxa"/>
            <w:shd w:val="clear" w:color="auto" w:fill="auto"/>
            <w:vAlign w:val="center"/>
            <w:hideMark/>
          </w:tcPr>
          <w:p w14:paraId="77CE118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192.123***</w:t>
            </w:r>
          </w:p>
        </w:tc>
        <w:tc>
          <w:tcPr>
            <w:tcW w:w="1460" w:type="dxa"/>
            <w:shd w:val="clear" w:color="auto" w:fill="auto"/>
            <w:vAlign w:val="center"/>
            <w:hideMark/>
          </w:tcPr>
          <w:p w14:paraId="3784972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135.282*</w:t>
            </w:r>
          </w:p>
        </w:tc>
        <w:tc>
          <w:tcPr>
            <w:tcW w:w="1300" w:type="dxa"/>
            <w:shd w:val="clear" w:color="auto" w:fill="auto"/>
            <w:vAlign w:val="center"/>
            <w:hideMark/>
          </w:tcPr>
          <w:p w14:paraId="74A89F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408FD0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67DFF48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5B57421"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351863D" w14:textId="77777777" w:rsidTr="008071D3">
        <w:trPr>
          <w:trHeight w:val="300"/>
        </w:trPr>
        <w:tc>
          <w:tcPr>
            <w:tcW w:w="5260" w:type="dxa"/>
            <w:shd w:val="clear" w:color="auto" w:fill="auto"/>
            <w:vAlign w:val="center"/>
            <w:hideMark/>
          </w:tcPr>
          <w:p w14:paraId="21323D1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F5E52B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(30.623)</w:t>
            </w:r>
          </w:p>
        </w:tc>
        <w:tc>
          <w:tcPr>
            <w:tcW w:w="1460" w:type="dxa"/>
            <w:shd w:val="clear" w:color="auto" w:fill="auto"/>
            <w:vAlign w:val="center"/>
            <w:hideMark/>
          </w:tcPr>
          <w:p w14:paraId="00988C5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(59.763)</w:t>
            </w:r>
          </w:p>
        </w:tc>
        <w:tc>
          <w:tcPr>
            <w:tcW w:w="1300" w:type="dxa"/>
            <w:shd w:val="clear" w:color="auto" w:fill="auto"/>
            <w:vAlign w:val="center"/>
            <w:hideMark/>
          </w:tcPr>
          <w:p w14:paraId="774C356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1AA784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3D62852"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9D59F6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61288CB" w14:textId="77777777" w:rsidTr="008071D3">
        <w:trPr>
          <w:trHeight w:val="300"/>
        </w:trPr>
        <w:tc>
          <w:tcPr>
            <w:tcW w:w="5260" w:type="dxa"/>
            <w:shd w:val="clear" w:color="auto" w:fill="auto"/>
            <w:vAlign w:val="center"/>
            <w:hideMark/>
          </w:tcPr>
          <w:p w14:paraId="4997BF1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Electricité en classe</w:t>
            </w:r>
          </w:p>
        </w:tc>
        <w:tc>
          <w:tcPr>
            <w:tcW w:w="1480" w:type="dxa"/>
            <w:shd w:val="clear" w:color="auto" w:fill="auto"/>
            <w:vAlign w:val="center"/>
            <w:hideMark/>
          </w:tcPr>
          <w:p w14:paraId="5D8B4CB1"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40A12F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62.788</w:t>
            </w:r>
          </w:p>
        </w:tc>
        <w:tc>
          <w:tcPr>
            <w:tcW w:w="1300" w:type="dxa"/>
            <w:shd w:val="clear" w:color="auto" w:fill="auto"/>
            <w:vAlign w:val="center"/>
            <w:hideMark/>
          </w:tcPr>
          <w:p w14:paraId="51877B4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59241C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66F2D62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D0E3BA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1474584" w14:textId="77777777" w:rsidTr="008071D3">
        <w:trPr>
          <w:trHeight w:val="300"/>
        </w:trPr>
        <w:tc>
          <w:tcPr>
            <w:tcW w:w="5260" w:type="dxa"/>
            <w:shd w:val="clear" w:color="auto" w:fill="auto"/>
            <w:vAlign w:val="center"/>
            <w:hideMark/>
          </w:tcPr>
          <w:p w14:paraId="4016D6D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73DFE0E"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30483F2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(122.458)</w:t>
            </w:r>
          </w:p>
        </w:tc>
        <w:tc>
          <w:tcPr>
            <w:tcW w:w="1300" w:type="dxa"/>
            <w:shd w:val="clear" w:color="auto" w:fill="auto"/>
            <w:vAlign w:val="center"/>
            <w:hideMark/>
          </w:tcPr>
          <w:p w14:paraId="5EAB430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B378CE1"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D24810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C77F6E4"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8071D3" w:rsidRPr="009C0F1B" w14:paraId="5F8EAAC4" w14:textId="77777777" w:rsidTr="008071D3">
        <w:trPr>
          <w:trHeight w:val="300"/>
        </w:trPr>
        <w:tc>
          <w:tcPr>
            <w:tcW w:w="5260" w:type="dxa"/>
            <w:shd w:val="clear" w:color="000000" w:fill="E8E8E8"/>
            <w:vAlign w:val="center"/>
            <w:hideMark/>
          </w:tcPr>
          <w:p w14:paraId="5642DE1A" w14:textId="77777777" w:rsidR="00125D91" w:rsidRPr="00125D91" w:rsidRDefault="00125D91" w:rsidP="00125D91">
            <w:pPr>
              <w:spacing w:after="0" w:line="240" w:lineRule="auto"/>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Caractéristiques de l'école</w:t>
            </w:r>
          </w:p>
        </w:tc>
        <w:tc>
          <w:tcPr>
            <w:tcW w:w="1480" w:type="dxa"/>
            <w:shd w:val="clear" w:color="000000" w:fill="E8E8E8"/>
            <w:vAlign w:val="center"/>
            <w:hideMark/>
          </w:tcPr>
          <w:p w14:paraId="5E4F5CBE"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25A5C1F0"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300" w:type="dxa"/>
            <w:shd w:val="clear" w:color="000000" w:fill="E8E8E8"/>
            <w:vAlign w:val="center"/>
            <w:hideMark/>
          </w:tcPr>
          <w:p w14:paraId="630DD0A7"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240A86EA"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540" w:type="dxa"/>
            <w:shd w:val="clear" w:color="000000" w:fill="E8E8E8"/>
            <w:vAlign w:val="center"/>
            <w:hideMark/>
          </w:tcPr>
          <w:p w14:paraId="42E6763B"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1E528A41"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r>
      <w:tr w:rsidR="00125D91" w:rsidRPr="00125D91" w14:paraId="23CEC08F" w14:textId="77777777" w:rsidTr="008071D3">
        <w:trPr>
          <w:trHeight w:val="300"/>
        </w:trPr>
        <w:tc>
          <w:tcPr>
            <w:tcW w:w="5260" w:type="dxa"/>
            <w:shd w:val="clear" w:color="auto" w:fill="auto"/>
            <w:vAlign w:val="center"/>
            <w:hideMark/>
          </w:tcPr>
          <w:p w14:paraId="7F3A022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Ecole disposant de double flux</w:t>
            </w:r>
          </w:p>
        </w:tc>
        <w:tc>
          <w:tcPr>
            <w:tcW w:w="1480" w:type="dxa"/>
            <w:shd w:val="clear" w:color="auto" w:fill="auto"/>
            <w:vAlign w:val="center"/>
            <w:hideMark/>
          </w:tcPr>
          <w:p w14:paraId="6F71BA61"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908133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-42.895</w:t>
            </w:r>
          </w:p>
        </w:tc>
        <w:tc>
          <w:tcPr>
            <w:tcW w:w="1300" w:type="dxa"/>
            <w:shd w:val="clear" w:color="auto" w:fill="auto"/>
            <w:vAlign w:val="center"/>
            <w:hideMark/>
          </w:tcPr>
          <w:p w14:paraId="45D55E0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584E592"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7667E04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A135C76"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5659AEE9" w14:textId="77777777" w:rsidTr="008071D3">
        <w:trPr>
          <w:trHeight w:val="300"/>
        </w:trPr>
        <w:tc>
          <w:tcPr>
            <w:tcW w:w="5260" w:type="dxa"/>
            <w:shd w:val="clear" w:color="auto" w:fill="auto"/>
            <w:vAlign w:val="center"/>
            <w:hideMark/>
          </w:tcPr>
          <w:p w14:paraId="4DBDEF7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A976C17"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E1A5E0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(142.205)</w:t>
            </w:r>
          </w:p>
        </w:tc>
        <w:tc>
          <w:tcPr>
            <w:tcW w:w="1300" w:type="dxa"/>
            <w:shd w:val="clear" w:color="auto" w:fill="auto"/>
            <w:vAlign w:val="center"/>
            <w:hideMark/>
          </w:tcPr>
          <w:p w14:paraId="049560A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1A985C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0F7D724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A9662D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86C5CC1" w14:textId="77777777" w:rsidTr="008071D3">
        <w:trPr>
          <w:trHeight w:val="300"/>
        </w:trPr>
        <w:tc>
          <w:tcPr>
            <w:tcW w:w="5260" w:type="dxa"/>
            <w:shd w:val="clear" w:color="auto" w:fill="auto"/>
            <w:vAlign w:val="center"/>
            <w:hideMark/>
          </w:tcPr>
          <w:p w14:paraId="49980952"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Ecole avec des classes multigrades</w:t>
            </w:r>
          </w:p>
        </w:tc>
        <w:tc>
          <w:tcPr>
            <w:tcW w:w="1480" w:type="dxa"/>
            <w:shd w:val="clear" w:color="auto" w:fill="auto"/>
            <w:vAlign w:val="center"/>
            <w:hideMark/>
          </w:tcPr>
          <w:p w14:paraId="68AA5F1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20.438</w:t>
            </w:r>
          </w:p>
        </w:tc>
        <w:tc>
          <w:tcPr>
            <w:tcW w:w="1460" w:type="dxa"/>
            <w:shd w:val="clear" w:color="auto" w:fill="auto"/>
            <w:vAlign w:val="center"/>
            <w:hideMark/>
          </w:tcPr>
          <w:p w14:paraId="6B0FAA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37.709</w:t>
            </w:r>
          </w:p>
        </w:tc>
        <w:tc>
          <w:tcPr>
            <w:tcW w:w="1300" w:type="dxa"/>
            <w:shd w:val="clear" w:color="auto" w:fill="auto"/>
            <w:vAlign w:val="center"/>
            <w:hideMark/>
          </w:tcPr>
          <w:p w14:paraId="5310082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916452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56676904"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834B0B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4AC3FBF" w14:textId="77777777" w:rsidTr="008071D3">
        <w:trPr>
          <w:trHeight w:val="300"/>
        </w:trPr>
        <w:tc>
          <w:tcPr>
            <w:tcW w:w="5260" w:type="dxa"/>
            <w:shd w:val="clear" w:color="auto" w:fill="auto"/>
            <w:vAlign w:val="center"/>
            <w:hideMark/>
          </w:tcPr>
          <w:p w14:paraId="702F571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32DEF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(12.572)</w:t>
            </w:r>
          </w:p>
        </w:tc>
        <w:tc>
          <w:tcPr>
            <w:tcW w:w="1460" w:type="dxa"/>
            <w:shd w:val="clear" w:color="auto" w:fill="auto"/>
            <w:vAlign w:val="center"/>
            <w:hideMark/>
          </w:tcPr>
          <w:p w14:paraId="743FF32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(41.775)</w:t>
            </w:r>
          </w:p>
        </w:tc>
        <w:tc>
          <w:tcPr>
            <w:tcW w:w="1300" w:type="dxa"/>
            <w:shd w:val="clear" w:color="auto" w:fill="auto"/>
            <w:vAlign w:val="center"/>
            <w:hideMark/>
          </w:tcPr>
          <w:p w14:paraId="546083B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5A9442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19A8ECC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09163B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bl>
    <w:p w14:paraId="4F636591" w14:textId="77777777" w:rsidR="00125D91" w:rsidRDefault="00125D91" w:rsidP="007D30D6">
      <w:pPr>
        <w:jc w:val="both"/>
        <w:rPr>
          <w:rFonts w:ascii="Univers Light" w:hAnsi="Univers Light" w:cstheme="majorHAnsi"/>
        </w:rPr>
      </w:pPr>
    </w:p>
    <w:p w14:paraId="1C6A0FFA" w14:textId="77777777" w:rsidR="0035687B" w:rsidRDefault="0035687B" w:rsidP="007D30D6">
      <w:pPr>
        <w:jc w:val="both"/>
        <w:rPr>
          <w:rFonts w:ascii="Univers Light" w:hAnsi="Univers Light" w:cstheme="majorHAnsi"/>
        </w:rPr>
      </w:pPr>
    </w:p>
    <w:p w14:paraId="451A9AC5" w14:textId="77777777" w:rsidR="0035687B" w:rsidRDefault="0035687B" w:rsidP="007D30D6">
      <w:pPr>
        <w:jc w:val="both"/>
        <w:rPr>
          <w:rFonts w:ascii="Univers Light" w:hAnsi="Univers Light" w:cstheme="majorHAnsi"/>
        </w:rPr>
      </w:pPr>
    </w:p>
    <w:p w14:paraId="7FD417E5" w14:textId="28B05EAB" w:rsidR="0035687B" w:rsidRDefault="0035687B">
      <w:pPr>
        <w:rPr>
          <w:rFonts w:ascii="Univers Light" w:hAnsi="Univers Light" w:cstheme="majorHAnsi"/>
        </w:rPr>
      </w:pPr>
      <w:r>
        <w:rPr>
          <w:rFonts w:ascii="Univers Light" w:hAnsi="Univers Light" w:cstheme="majorHAnsi"/>
        </w:rPr>
        <w:br w:type="page"/>
      </w:r>
    </w:p>
    <w:p w14:paraId="112C9D91" w14:textId="77777777" w:rsidR="00276E37" w:rsidRDefault="00276E37" w:rsidP="007D30D6">
      <w:pPr>
        <w:jc w:val="both"/>
        <w:rPr>
          <w:rFonts w:ascii="Univers Light" w:hAnsi="Univers Light" w:cstheme="majorHAnsi"/>
        </w:rPr>
      </w:pPr>
    </w:p>
    <w:p w14:paraId="1C3B175F" w14:textId="2509EA8A" w:rsidR="00276E37" w:rsidRPr="00DC2032" w:rsidRDefault="00DC2032" w:rsidP="00DC2032">
      <w:pPr>
        <w:pStyle w:val="Heading2"/>
        <w:rPr>
          <w:rFonts w:ascii="Univers Light" w:hAnsi="Univers Light" w:cstheme="majorHAnsi"/>
          <w:b/>
          <w:bCs/>
          <w:color w:val="767171" w:themeColor="background2" w:themeShade="80"/>
          <w:sz w:val="22"/>
          <w:szCs w:val="22"/>
        </w:rPr>
      </w:pPr>
      <w:bookmarkStart w:id="52" w:name="_Toc171064970"/>
      <w:r w:rsidRPr="00AD6EFD">
        <w:rPr>
          <w:rFonts w:ascii="Univers Light" w:hAnsi="Univers Light" w:cstheme="majorHAnsi"/>
          <w:b/>
          <w:bCs/>
          <w:color w:val="767171" w:themeColor="background2" w:themeShade="80"/>
          <w:sz w:val="22"/>
          <w:szCs w:val="22"/>
        </w:rPr>
        <w:t>Annexe</w:t>
      </w:r>
      <w:r>
        <w:rPr>
          <w:rFonts w:ascii="Univers Light" w:hAnsi="Univers Light" w:cstheme="majorHAnsi"/>
          <w:b/>
          <w:bCs/>
          <w:color w:val="767171" w:themeColor="background2" w:themeShade="80"/>
          <w:sz w:val="22"/>
          <w:szCs w:val="22"/>
        </w:rPr>
        <w:t xml:space="preserve"> 7</w:t>
      </w:r>
      <w:r w:rsidRPr="00AD6EFD">
        <w:rPr>
          <w:rFonts w:ascii="Univers Light" w:hAnsi="Univers Light" w:cstheme="majorHAnsi"/>
          <w:b/>
          <w:bCs/>
          <w:color w:val="767171" w:themeColor="background2" w:themeShade="80"/>
          <w:sz w:val="22"/>
          <w:szCs w:val="22"/>
        </w:rPr>
        <w:t xml:space="preserve"> : </w:t>
      </w:r>
      <w:r>
        <w:rPr>
          <w:rFonts w:ascii="Univers Light" w:hAnsi="Univers Light" w:cstheme="majorHAnsi"/>
          <w:b/>
          <w:bCs/>
          <w:color w:val="767171" w:themeColor="background2" w:themeShade="80"/>
          <w:sz w:val="22"/>
          <w:szCs w:val="22"/>
        </w:rPr>
        <w:t>Modèle explicatif du score des élèves en lecture</w:t>
      </w:r>
      <w:r w:rsidRPr="00AD6EFD">
        <w:rPr>
          <w:rFonts w:ascii="Univers Light" w:hAnsi="Univers Light" w:cstheme="majorHAnsi"/>
          <w:b/>
          <w:bCs/>
          <w:color w:val="767171" w:themeColor="background2" w:themeShade="80"/>
          <w:sz w:val="22"/>
          <w:szCs w:val="22"/>
        </w:rPr>
        <w:t xml:space="preserve"> en </w:t>
      </w:r>
      <w:r>
        <w:rPr>
          <w:rFonts w:ascii="Univers Light" w:hAnsi="Univers Light" w:cstheme="majorHAnsi"/>
          <w:b/>
          <w:bCs/>
          <w:color w:val="767171" w:themeColor="background2" w:themeShade="80"/>
          <w:sz w:val="22"/>
          <w:szCs w:val="22"/>
        </w:rPr>
        <w:t>fin</w:t>
      </w:r>
      <w:r w:rsidRPr="00AD6EFD">
        <w:rPr>
          <w:rFonts w:ascii="Univers Light" w:hAnsi="Univers Light" w:cstheme="majorHAnsi"/>
          <w:b/>
          <w:bCs/>
          <w:color w:val="767171" w:themeColor="background2" w:themeShade="80"/>
          <w:sz w:val="22"/>
          <w:szCs w:val="22"/>
        </w:rPr>
        <w:t xml:space="preserve"> de scolarité</w:t>
      </w:r>
      <w:bookmarkEnd w:id="52"/>
    </w:p>
    <w:p w14:paraId="0AD7D20D" w14:textId="77777777" w:rsidR="00276E37" w:rsidRDefault="00276E37" w:rsidP="007D30D6">
      <w:pPr>
        <w:jc w:val="both"/>
        <w:rPr>
          <w:rFonts w:ascii="Univers Light" w:hAnsi="Univers Light" w:cstheme="majorHAnsi"/>
        </w:rPr>
      </w:pPr>
    </w:p>
    <w:tbl>
      <w:tblPr>
        <w:tblW w:w="14120" w:type="dxa"/>
        <w:tblCellMar>
          <w:left w:w="70" w:type="dxa"/>
          <w:right w:w="70" w:type="dxa"/>
        </w:tblCellMar>
        <w:tblLook w:val="04A0" w:firstRow="1" w:lastRow="0" w:firstColumn="1" w:lastColumn="0" w:noHBand="0" w:noVBand="1"/>
      </w:tblPr>
      <w:tblGrid>
        <w:gridCol w:w="4960"/>
        <w:gridCol w:w="1580"/>
        <w:gridCol w:w="1480"/>
        <w:gridCol w:w="1540"/>
        <w:gridCol w:w="1620"/>
        <w:gridCol w:w="1480"/>
        <w:gridCol w:w="1460"/>
      </w:tblGrid>
      <w:tr w:rsidR="008071D3" w:rsidRPr="008071D3" w14:paraId="4AA7CFF9" w14:textId="77777777" w:rsidTr="008071D3">
        <w:trPr>
          <w:trHeight w:val="300"/>
        </w:trPr>
        <w:tc>
          <w:tcPr>
            <w:tcW w:w="4960" w:type="dxa"/>
            <w:vMerge w:val="restart"/>
            <w:tcBorders>
              <w:top w:val="single" w:sz="8" w:space="0" w:color="auto"/>
              <w:left w:val="nil"/>
              <w:bottom w:val="single" w:sz="4" w:space="0" w:color="auto"/>
              <w:right w:val="nil"/>
            </w:tcBorders>
            <w:shd w:val="clear" w:color="000000" w:fill="00B0F0"/>
            <w:noWrap/>
            <w:vAlign w:val="center"/>
            <w:hideMark/>
          </w:tcPr>
          <w:p w14:paraId="4DE2C3CD"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Variables</w:t>
            </w:r>
          </w:p>
        </w:tc>
        <w:tc>
          <w:tcPr>
            <w:tcW w:w="3060" w:type="dxa"/>
            <w:gridSpan w:val="2"/>
            <w:tcBorders>
              <w:top w:val="single" w:sz="8" w:space="0" w:color="auto"/>
              <w:left w:val="nil"/>
              <w:bottom w:val="single" w:sz="4" w:space="0" w:color="auto"/>
              <w:right w:val="nil"/>
            </w:tcBorders>
            <w:shd w:val="clear" w:color="000000" w:fill="00B0F0"/>
            <w:noWrap/>
            <w:vAlign w:val="center"/>
            <w:hideMark/>
          </w:tcPr>
          <w:p w14:paraId="0F7E657E"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Modèle complet</w:t>
            </w:r>
          </w:p>
        </w:tc>
        <w:tc>
          <w:tcPr>
            <w:tcW w:w="3160" w:type="dxa"/>
            <w:gridSpan w:val="2"/>
            <w:tcBorders>
              <w:top w:val="single" w:sz="8" w:space="0" w:color="auto"/>
              <w:left w:val="nil"/>
              <w:bottom w:val="single" w:sz="4" w:space="0" w:color="auto"/>
              <w:right w:val="nil"/>
            </w:tcBorders>
            <w:shd w:val="clear" w:color="000000" w:fill="00B0F0"/>
            <w:noWrap/>
            <w:vAlign w:val="center"/>
            <w:hideMark/>
          </w:tcPr>
          <w:p w14:paraId="7F085A54"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Modèle public</w:t>
            </w:r>
          </w:p>
        </w:tc>
        <w:tc>
          <w:tcPr>
            <w:tcW w:w="2940" w:type="dxa"/>
            <w:gridSpan w:val="2"/>
            <w:tcBorders>
              <w:top w:val="single" w:sz="8" w:space="0" w:color="auto"/>
              <w:left w:val="nil"/>
              <w:bottom w:val="single" w:sz="4" w:space="0" w:color="auto"/>
              <w:right w:val="nil"/>
            </w:tcBorders>
            <w:shd w:val="clear" w:color="000000" w:fill="00B0F0"/>
            <w:noWrap/>
            <w:vAlign w:val="center"/>
            <w:hideMark/>
          </w:tcPr>
          <w:p w14:paraId="7E7E3442"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Modèle privé</w:t>
            </w:r>
          </w:p>
        </w:tc>
      </w:tr>
      <w:tr w:rsidR="008071D3" w:rsidRPr="008071D3" w14:paraId="4D418140" w14:textId="77777777" w:rsidTr="008071D3">
        <w:trPr>
          <w:trHeight w:val="300"/>
        </w:trPr>
        <w:tc>
          <w:tcPr>
            <w:tcW w:w="4960" w:type="dxa"/>
            <w:vMerge/>
            <w:tcBorders>
              <w:top w:val="single" w:sz="8" w:space="0" w:color="auto"/>
              <w:left w:val="nil"/>
              <w:bottom w:val="single" w:sz="4" w:space="0" w:color="auto"/>
              <w:right w:val="nil"/>
            </w:tcBorders>
            <w:vAlign w:val="center"/>
            <w:hideMark/>
          </w:tcPr>
          <w:p w14:paraId="22E25103" w14:textId="77777777" w:rsidR="008071D3" w:rsidRPr="008071D3" w:rsidRDefault="008071D3" w:rsidP="008071D3">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580" w:type="dxa"/>
            <w:tcBorders>
              <w:top w:val="nil"/>
              <w:left w:val="nil"/>
              <w:bottom w:val="single" w:sz="4" w:space="0" w:color="auto"/>
              <w:right w:val="nil"/>
            </w:tcBorders>
            <w:shd w:val="clear" w:color="000000" w:fill="00B0F0"/>
            <w:noWrap/>
            <w:vAlign w:val="center"/>
            <w:hideMark/>
          </w:tcPr>
          <w:p w14:paraId="5F4A937D" w14:textId="7A47B977" w:rsidR="008071D3" w:rsidRPr="008071D3" w:rsidRDefault="0021495B"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80" w:type="dxa"/>
            <w:tcBorders>
              <w:top w:val="nil"/>
              <w:left w:val="nil"/>
              <w:bottom w:val="single" w:sz="4" w:space="0" w:color="auto"/>
              <w:right w:val="nil"/>
            </w:tcBorders>
            <w:shd w:val="clear" w:color="000000" w:fill="00B0F0"/>
            <w:noWrap/>
            <w:vAlign w:val="center"/>
            <w:hideMark/>
          </w:tcPr>
          <w:p w14:paraId="4B09137A"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Multiniveau</w:t>
            </w:r>
          </w:p>
        </w:tc>
        <w:tc>
          <w:tcPr>
            <w:tcW w:w="1540" w:type="dxa"/>
            <w:tcBorders>
              <w:top w:val="nil"/>
              <w:left w:val="nil"/>
              <w:bottom w:val="single" w:sz="4" w:space="0" w:color="auto"/>
              <w:right w:val="nil"/>
            </w:tcBorders>
            <w:shd w:val="clear" w:color="000000" w:fill="00B0F0"/>
            <w:noWrap/>
            <w:vAlign w:val="center"/>
            <w:hideMark/>
          </w:tcPr>
          <w:p w14:paraId="363D0CD5" w14:textId="0483C548" w:rsidR="008071D3" w:rsidRPr="008071D3" w:rsidRDefault="0021495B"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620" w:type="dxa"/>
            <w:tcBorders>
              <w:top w:val="nil"/>
              <w:left w:val="nil"/>
              <w:bottom w:val="single" w:sz="4" w:space="0" w:color="auto"/>
              <w:right w:val="nil"/>
            </w:tcBorders>
            <w:shd w:val="clear" w:color="000000" w:fill="00B0F0"/>
            <w:noWrap/>
            <w:vAlign w:val="center"/>
            <w:hideMark/>
          </w:tcPr>
          <w:p w14:paraId="5F22153A"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Multiniveau</w:t>
            </w:r>
          </w:p>
        </w:tc>
        <w:tc>
          <w:tcPr>
            <w:tcW w:w="1480" w:type="dxa"/>
            <w:tcBorders>
              <w:top w:val="nil"/>
              <w:left w:val="nil"/>
              <w:bottom w:val="single" w:sz="4" w:space="0" w:color="auto"/>
              <w:right w:val="nil"/>
            </w:tcBorders>
            <w:shd w:val="clear" w:color="000000" w:fill="00B0F0"/>
            <w:noWrap/>
            <w:vAlign w:val="center"/>
            <w:hideMark/>
          </w:tcPr>
          <w:p w14:paraId="399547B5" w14:textId="3DAC53D4" w:rsidR="008071D3" w:rsidRPr="008071D3" w:rsidRDefault="0021495B"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tcBorders>
              <w:top w:val="nil"/>
              <w:left w:val="nil"/>
              <w:bottom w:val="single" w:sz="4" w:space="0" w:color="auto"/>
              <w:right w:val="nil"/>
            </w:tcBorders>
            <w:shd w:val="clear" w:color="000000" w:fill="00B0F0"/>
            <w:noWrap/>
            <w:vAlign w:val="center"/>
            <w:hideMark/>
          </w:tcPr>
          <w:p w14:paraId="2EECCB56"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Multiniveau</w:t>
            </w:r>
          </w:p>
        </w:tc>
      </w:tr>
      <w:tr w:rsidR="008071D3" w:rsidRPr="008071D3" w14:paraId="044275A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5085A6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(Intercept)</w:t>
            </w:r>
          </w:p>
        </w:tc>
        <w:tc>
          <w:tcPr>
            <w:tcW w:w="1580" w:type="dxa"/>
            <w:tcBorders>
              <w:top w:val="nil"/>
              <w:left w:val="nil"/>
              <w:bottom w:val="single" w:sz="4" w:space="0" w:color="auto"/>
              <w:right w:val="nil"/>
            </w:tcBorders>
            <w:shd w:val="clear" w:color="auto" w:fill="auto"/>
            <w:vAlign w:val="center"/>
            <w:hideMark/>
          </w:tcPr>
          <w:p w14:paraId="0C8004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275.685***</w:t>
            </w:r>
          </w:p>
        </w:tc>
        <w:tc>
          <w:tcPr>
            <w:tcW w:w="1480" w:type="dxa"/>
            <w:tcBorders>
              <w:top w:val="nil"/>
              <w:left w:val="nil"/>
              <w:bottom w:val="single" w:sz="4" w:space="0" w:color="auto"/>
              <w:right w:val="nil"/>
            </w:tcBorders>
            <w:shd w:val="clear" w:color="auto" w:fill="auto"/>
            <w:vAlign w:val="center"/>
            <w:hideMark/>
          </w:tcPr>
          <w:p w14:paraId="2645AE0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289.171*</w:t>
            </w:r>
          </w:p>
        </w:tc>
        <w:tc>
          <w:tcPr>
            <w:tcW w:w="1540" w:type="dxa"/>
            <w:tcBorders>
              <w:top w:val="nil"/>
              <w:left w:val="nil"/>
              <w:bottom w:val="single" w:sz="4" w:space="0" w:color="auto"/>
              <w:right w:val="nil"/>
            </w:tcBorders>
            <w:shd w:val="clear" w:color="auto" w:fill="auto"/>
            <w:vAlign w:val="center"/>
            <w:hideMark/>
          </w:tcPr>
          <w:p w14:paraId="5A311B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628.026***</w:t>
            </w:r>
          </w:p>
        </w:tc>
        <w:tc>
          <w:tcPr>
            <w:tcW w:w="1620" w:type="dxa"/>
            <w:tcBorders>
              <w:top w:val="nil"/>
              <w:left w:val="nil"/>
              <w:bottom w:val="single" w:sz="4" w:space="0" w:color="auto"/>
              <w:right w:val="nil"/>
            </w:tcBorders>
            <w:shd w:val="clear" w:color="auto" w:fill="auto"/>
            <w:vAlign w:val="center"/>
            <w:hideMark/>
          </w:tcPr>
          <w:p w14:paraId="28F148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641.514*</w:t>
            </w:r>
          </w:p>
        </w:tc>
        <w:tc>
          <w:tcPr>
            <w:tcW w:w="1480" w:type="dxa"/>
            <w:tcBorders>
              <w:top w:val="nil"/>
              <w:left w:val="nil"/>
              <w:bottom w:val="single" w:sz="4" w:space="0" w:color="auto"/>
              <w:right w:val="nil"/>
            </w:tcBorders>
            <w:shd w:val="clear" w:color="auto" w:fill="auto"/>
            <w:vAlign w:val="center"/>
            <w:hideMark/>
          </w:tcPr>
          <w:p w14:paraId="4B8A00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8.872</w:t>
            </w:r>
          </w:p>
        </w:tc>
        <w:tc>
          <w:tcPr>
            <w:tcW w:w="1460" w:type="dxa"/>
            <w:tcBorders>
              <w:top w:val="nil"/>
              <w:left w:val="nil"/>
              <w:bottom w:val="single" w:sz="4" w:space="0" w:color="auto"/>
              <w:right w:val="nil"/>
            </w:tcBorders>
            <w:shd w:val="clear" w:color="auto" w:fill="auto"/>
            <w:vAlign w:val="center"/>
            <w:hideMark/>
          </w:tcPr>
          <w:p w14:paraId="085371D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-24.043</w:t>
            </w:r>
          </w:p>
        </w:tc>
      </w:tr>
      <w:tr w:rsidR="008071D3" w:rsidRPr="008071D3" w14:paraId="596078B1"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4A97FB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5961B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(36.300)</w:t>
            </w:r>
          </w:p>
        </w:tc>
        <w:tc>
          <w:tcPr>
            <w:tcW w:w="1480" w:type="dxa"/>
            <w:tcBorders>
              <w:top w:val="nil"/>
              <w:left w:val="nil"/>
              <w:bottom w:val="single" w:sz="4" w:space="0" w:color="auto"/>
              <w:right w:val="nil"/>
            </w:tcBorders>
            <w:shd w:val="clear" w:color="auto" w:fill="auto"/>
            <w:vAlign w:val="center"/>
            <w:hideMark/>
          </w:tcPr>
          <w:p w14:paraId="1AB82C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(142.552)</w:t>
            </w:r>
          </w:p>
        </w:tc>
        <w:tc>
          <w:tcPr>
            <w:tcW w:w="1540" w:type="dxa"/>
            <w:tcBorders>
              <w:top w:val="nil"/>
              <w:left w:val="nil"/>
              <w:bottom w:val="single" w:sz="4" w:space="0" w:color="auto"/>
              <w:right w:val="nil"/>
            </w:tcBorders>
            <w:shd w:val="clear" w:color="auto" w:fill="auto"/>
            <w:vAlign w:val="center"/>
            <w:hideMark/>
          </w:tcPr>
          <w:p w14:paraId="268779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(81.218)</w:t>
            </w:r>
          </w:p>
        </w:tc>
        <w:tc>
          <w:tcPr>
            <w:tcW w:w="1620" w:type="dxa"/>
            <w:tcBorders>
              <w:top w:val="nil"/>
              <w:left w:val="nil"/>
              <w:bottom w:val="single" w:sz="4" w:space="0" w:color="auto"/>
              <w:right w:val="nil"/>
            </w:tcBorders>
            <w:shd w:val="clear" w:color="auto" w:fill="auto"/>
            <w:vAlign w:val="center"/>
            <w:hideMark/>
          </w:tcPr>
          <w:p w14:paraId="3657CD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(325.117)</w:t>
            </w:r>
          </w:p>
        </w:tc>
        <w:tc>
          <w:tcPr>
            <w:tcW w:w="1480" w:type="dxa"/>
            <w:tcBorders>
              <w:top w:val="nil"/>
              <w:left w:val="nil"/>
              <w:bottom w:val="single" w:sz="4" w:space="0" w:color="auto"/>
              <w:right w:val="nil"/>
            </w:tcBorders>
            <w:shd w:val="clear" w:color="auto" w:fill="auto"/>
            <w:vAlign w:val="center"/>
            <w:hideMark/>
          </w:tcPr>
          <w:p w14:paraId="616A7A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(50.327)</w:t>
            </w:r>
          </w:p>
        </w:tc>
        <w:tc>
          <w:tcPr>
            <w:tcW w:w="1460" w:type="dxa"/>
            <w:tcBorders>
              <w:top w:val="nil"/>
              <w:left w:val="nil"/>
              <w:bottom w:val="single" w:sz="4" w:space="0" w:color="auto"/>
              <w:right w:val="nil"/>
            </w:tcBorders>
            <w:shd w:val="clear" w:color="auto" w:fill="auto"/>
            <w:vAlign w:val="center"/>
            <w:hideMark/>
          </w:tcPr>
          <w:p w14:paraId="4CF7CC2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(67.848)</w:t>
            </w:r>
          </w:p>
        </w:tc>
      </w:tr>
      <w:tr w:rsidR="008071D3" w:rsidRPr="009C0F1B" w14:paraId="2073DB23" w14:textId="77777777" w:rsidTr="008071D3">
        <w:trPr>
          <w:trHeight w:val="300"/>
        </w:trPr>
        <w:tc>
          <w:tcPr>
            <w:tcW w:w="4960" w:type="dxa"/>
            <w:tcBorders>
              <w:top w:val="nil"/>
              <w:left w:val="nil"/>
              <w:bottom w:val="single" w:sz="4" w:space="0" w:color="auto"/>
              <w:right w:val="nil"/>
            </w:tcBorders>
            <w:shd w:val="clear" w:color="000000" w:fill="E8E8E8"/>
            <w:hideMark/>
          </w:tcPr>
          <w:p w14:paraId="65030DCB" w14:textId="77777777" w:rsidR="008071D3" w:rsidRPr="008071D3" w:rsidRDefault="008071D3" w:rsidP="008071D3">
            <w:pPr>
              <w:spacing w:after="0" w:line="240" w:lineRule="auto"/>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Caractéristiques de l'élève</w:t>
            </w:r>
          </w:p>
        </w:tc>
        <w:tc>
          <w:tcPr>
            <w:tcW w:w="1580" w:type="dxa"/>
            <w:tcBorders>
              <w:top w:val="nil"/>
              <w:left w:val="nil"/>
              <w:bottom w:val="single" w:sz="4" w:space="0" w:color="auto"/>
              <w:right w:val="nil"/>
            </w:tcBorders>
            <w:shd w:val="clear" w:color="000000" w:fill="E8E8E8"/>
            <w:vAlign w:val="center"/>
            <w:hideMark/>
          </w:tcPr>
          <w:p w14:paraId="41350960"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2AB57F8B"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540" w:type="dxa"/>
            <w:tcBorders>
              <w:top w:val="nil"/>
              <w:left w:val="nil"/>
              <w:bottom w:val="single" w:sz="4" w:space="0" w:color="auto"/>
              <w:right w:val="nil"/>
            </w:tcBorders>
            <w:shd w:val="clear" w:color="000000" w:fill="E8E8E8"/>
            <w:vAlign w:val="center"/>
            <w:hideMark/>
          </w:tcPr>
          <w:p w14:paraId="0FEABEE8"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620" w:type="dxa"/>
            <w:tcBorders>
              <w:top w:val="nil"/>
              <w:left w:val="nil"/>
              <w:bottom w:val="single" w:sz="4" w:space="0" w:color="auto"/>
              <w:right w:val="nil"/>
            </w:tcBorders>
            <w:shd w:val="clear" w:color="000000" w:fill="E8E8E8"/>
            <w:vAlign w:val="center"/>
            <w:hideMark/>
          </w:tcPr>
          <w:p w14:paraId="3BAA81BB"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173FA64C"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7FDB7065"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r>
      <w:tr w:rsidR="008071D3" w:rsidRPr="008071D3" w14:paraId="606B092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7AA9EB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fille</w:t>
            </w:r>
          </w:p>
        </w:tc>
        <w:tc>
          <w:tcPr>
            <w:tcW w:w="1580" w:type="dxa"/>
            <w:tcBorders>
              <w:top w:val="nil"/>
              <w:left w:val="nil"/>
              <w:bottom w:val="single" w:sz="4" w:space="0" w:color="auto"/>
              <w:right w:val="nil"/>
            </w:tcBorders>
            <w:shd w:val="clear" w:color="auto" w:fill="auto"/>
            <w:vAlign w:val="center"/>
            <w:hideMark/>
          </w:tcPr>
          <w:p w14:paraId="079793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5D0322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-1.690</w:t>
            </w:r>
          </w:p>
        </w:tc>
        <w:tc>
          <w:tcPr>
            <w:tcW w:w="1540" w:type="dxa"/>
            <w:tcBorders>
              <w:top w:val="nil"/>
              <w:left w:val="nil"/>
              <w:bottom w:val="single" w:sz="4" w:space="0" w:color="auto"/>
              <w:right w:val="nil"/>
            </w:tcBorders>
            <w:shd w:val="clear" w:color="auto" w:fill="auto"/>
            <w:vAlign w:val="center"/>
            <w:hideMark/>
          </w:tcPr>
          <w:p w14:paraId="5C4679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16ADF6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-4.128</w:t>
            </w:r>
          </w:p>
        </w:tc>
        <w:tc>
          <w:tcPr>
            <w:tcW w:w="1480" w:type="dxa"/>
            <w:tcBorders>
              <w:top w:val="nil"/>
              <w:left w:val="nil"/>
              <w:bottom w:val="single" w:sz="4" w:space="0" w:color="auto"/>
              <w:right w:val="nil"/>
            </w:tcBorders>
            <w:shd w:val="clear" w:color="auto" w:fill="auto"/>
            <w:vAlign w:val="center"/>
            <w:hideMark/>
          </w:tcPr>
          <w:p w14:paraId="2AC684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CD632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6.943</w:t>
            </w:r>
          </w:p>
        </w:tc>
      </w:tr>
      <w:tr w:rsidR="008071D3" w:rsidRPr="008071D3" w14:paraId="48114DA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54A089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43834E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B52C7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(2.931)</w:t>
            </w:r>
          </w:p>
        </w:tc>
        <w:tc>
          <w:tcPr>
            <w:tcW w:w="1540" w:type="dxa"/>
            <w:tcBorders>
              <w:top w:val="nil"/>
              <w:left w:val="nil"/>
              <w:bottom w:val="single" w:sz="4" w:space="0" w:color="auto"/>
              <w:right w:val="nil"/>
            </w:tcBorders>
            <w:shd w:val="clear" w:color="auto" w:fill="auto"/>
            <w:vAlign w:val="center"/>
            <w:hideMark/>
          </w:tcPr>
          <w:p w14:paraId="31B6B97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9F4CD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(3.200)</w:t>
            </w:r>
          </w:p>
        </w:tc>
        <w:tc>
          <w:tcPr>
            <w:tcW w:w="1480" w:type="dxa"/>
            <w:tcBorders>
              <w:top w:val="nil"/>
              <w:left w:val="nil"/>
              <w:bottom w:val="single" w:sz="4" w:space="0" w:color="auto"/>
              <w:right w:val="nil"/>
            </w:tcBorders>
            <w:shd w:val="clear" w:color="auto" w:fill="auto"/>
            <w:vAlign w:val="center"/>
            <w:hideMark/>
          </w:tcPr>
          <w:p w14:paraId="4F7639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5812F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(6.886)</w:t>
            </w:r>
          </w:p>
        </w:tc>
      </w:tr>
      <w:tr w:rsidR="008071D3" w:rsidRPr="008071D3" w14:paraId="56C0ED2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ADD2AB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Age élève</w:t>
            </w:r>
          </w:p>
        </w:tc>
        <w:tc>
          <w:tcPr>
            <w:tcW w:w="1580" w:type="dxa"/>
            <w:tcBorders>
              <w:top w:val="nil"/>
              <w:left w:val="nil"/>
              <w:bottom w:val="single" w:sz="4" w:space="0" w:color="auto"/>
              <w:right w:val="nil"/>
            </w:tcBorders>
            <w:shd w:val="clear" w:color="auto" w:fill="auto"/>
            <w:vAlign w:val="center"/>
            <w:hideMark/>
          </w:tcPr>
          <w:p w14:paraId="71BD15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-0.746*</w:t>
            </w:r>
          </w:p>
        </w:tc>
        <w:tc>
          <w:tcPr>
            <w:tcW w:w="1480" w:type="dxa"/>
            <w:tcBorders>
              <w:top w:val="nil"/>
              <w:left w:val="nil"/>
              <w:bottom w:val="single" w:sz="4" w:space="0" w:color="auto"/>
              <w:right w:val="nil"/>
            </w:tcBorders>
            <w:shd w:val="clear" w:color="auto" w:fill="auto"/>
            <w:vAlign w:val="center"/>
            <w:hideMark/>
          </w:tcPr>
          <w:p w14:paraId="7DF6AF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-0.674*</w:t>
            </w:r>
          </w:p>
        </w:tc>
        <w:tc>
          <w:tcPr>
            <w:tcW w:w="1540" w:type="dxa"/>
            <w:tcBorders>
              <w:top w:val="nil"/>
              <w:left w:val="nil"/>
              <w:bottom w:val="single" w:sz="4" w:space="0" w:color="auto"/>
              <w:right w:val="nil"/>
            </w:tcBorders>
            <w:shd w:val="clear" w:color="auto" w:fill="auto"/>
            <w:vAlign w:val="center"/>
            <w:hideMark/>
          </w:tcPr>
          <w:p w14:paraId="7BB4A7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-0.629+</w:t>
            </w:r>
          </w:p>
        </w:tc>
        <w:tc>
          <w:tcPr>
            <w:tcW w:w="1620" w:type="dxa"/>
            <w:tcBorders>
              <w:top w:val="nil"/>
              <w:left w:val="nil"/>
              <w:bottom w:val="single" w:sz="4" w:space="0" w:color="auto"/>
              <w:right w:val="nil"/>
            </w:tcBorders>
            <w:shd w:val="clear" w:color="auto" w:fill="auto"/>
            <w:vAlign w:val="center"/>
            <w:hideMark/>
          </w:tcPr>
          <w:p w14:paraId="5C7803C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-0.634*</w:t>
            </w:r>
          </w:p>
        </w:tc>
        <w:tc>
          <w:tcPr>
            <w:tcW w:w="1480" w:type="dxa"/>
            <w:tcBorders>
              <w:top w:val="nil"/>
              <w:left w:val="nil"/>
              <w:bottom w:val="single" w:sz="4" w:space="0" w:color="auto"/>
              <w:right w:val="nil"/>
            </w:tcBorders>
            <w:shd w:val="clear" w:color="auto" w:fill="auto"/>
            <w:vAlign w:val="center"/>
            <w:hideMark/>
          </w:tcPr>
          <w:p w14:paraId="033562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-5.645*</w:t>
            </w:r>
          </w:p>
        </w:tc>
        <w:tc>
          <w:tcPr>
            <w:tcW w:w="1460" w:type="dxa"/>
            <w:tcBorders>
              <w:top w:val="nil"/>
              <w:left w:val="nil"/>
              <w:bottom w:val="single" w:sz="4" w:space="0" w:color="auto"/>
              <w:right w:val="nil"/>
            </w:tcBorders>
            <w:shd w:val="clear" w:color="auto" w:fill="auto"/>
            <w:vAlign w:val="center"/>
            <w:hideMark/>
          </w:tcPr>
          <w:p w14:paraId="321B27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-5.545*</w:t>
            </w:r>
          </w:p>
        </w:tc>
      </w:tr>
      <w:tr w:rsidR="008071D3" w:rsidRPr="008071D3" w14:paraId="77F4DB4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257CD8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D73DF3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(0.297)</w:t>
            </w:r>
          </w:p>
        </w:tc>
        <w:tc>
          <w:tcPr>
            <w:tcW w:w="1480" w:type="dxa"/>
            <w:tcBorders>
              <w:top w:val="nil"/>
              <w:left w:val="nil"/>
              <w:bottom w:val="single" w:sz="4" w:space="0" w:color="auto"/>
              <w:right w:val="nil"/>
            </w:tcBorders>
            <w:shd w:val="clear" w:color="auto" w:fill="auto"/>
            <w:vAlign w:val="center"/>
            <w:hideMark/>
          </w:tcPr>
          <w:p w14:paraId="214776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(0.316)</w:t>
            </w:r>
          </w:p>
        </w:tc>
        <w:tc>
          <w:tcPr>
            <w:tcW w:w="1540" w:type="dxa"/>
            <w:tcBorders>
              <w:top w:val="nil"/>
              <w:left w:val="nil"/>
              <w:bottom w:val="single" w:sz="4" w:space="0" w:color="auto"/>
              <w:right w:val="nil"/>
            </w:tcBorders>
            <w:shd w:val="clear" w:color="auto" w:fill="auto"/>
            <w:vAlign w:val="center"/>
            <w:hideMark/>
          </w:tcPr>
          <w:p w14:paraId="4D8F9E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(0.321)</w:t>
            </w:r>
          </w:p>
        </w:tc>
        <w:tc>
          <w:tcPr>
            <w:tcW w:w="1620" w:type="dxa"/>
            <w:tcBorders>
              <w:top w:val="nil"/>
              <w:left w:val="nil"/>
              <w:bottom w:val="single" w:sz="4" w:space="0" w:color="auto"/>
              <w:right w:val="nil"/>
            </w:tcBorders>
            <w:shd w:val="clear" w:color="auto" w:fill="auto"/>
            <w:vAlign w:val="center"/>
            <w:hideMark/>
          </w:tcPr>
          <w:p w14:paraId="19B448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(0.308)</w:t>
            </w:r>
          </w:p>
        </w:tc>
        <w:tc>
          <w:tcPr>
            <w:tcW w:w="1480" w:type="dxa"/>
            <w:tcBorders>
              <w:top w:val="nil"/>
              <w:left w:val="nil"/>
              <w:bottom w:val="single" w:sz="4" w:space="0" w:color="auto"/>
              <w:right w:val="nil"/>
            </w:tcBorders>
            <w:shd w:val="clear" w:color="auto" w:fill="auto"/>
            <w:vAlign w:val="center"/>
            <w:hideMark/>
          </w:tcPr>
          <w:p w14:paraId="3449091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(2.733)</w:t>
            </w:r>
          </w:p>
        </w:tc>
        <w:tc>
          <w:tcPr>
            <w:tcW w:w="1460" w:type="dxa"/>
            <w:tcBorders>
              <w:top w:val="nil"/>
              <w:left w:val="nil"/>
              <w:bottom w:val="single" w:sz="4" w:space="0" w:color="auto"/>
              <w:right w:val="nil"/>
            </w:tcBorders>
            <w:shd w:val="clear" w:color="auto" w:fill="auto"/>
            <w:vAlign w:val="center"/>
            <w:hideMark/>
          </w:tcPr>
          <w:p w14:paraId="70EE10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(2.727)</w:t>
            </w:r>
          </w:p>
        </w:tc>
      </w:tr>
      <w:tr w:rsidR="008071D3" w:rsidRPr="008071D3" w14:paraId="61E81241"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78D03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a redoublé au moins une classe</w:t>
            </w:r>
          </w:p>
        </w:tc>
        <w:tc>
          <w:tcPr>
            <w:tcW w:w="1580" w:type="dxa"/>
            <w:tcBorders>
              <w:top w:val="nil"/>
              <w:left w:val="nil"/>
              <w:bottom w:val="single" w:sz="4" w:space="0" w:color="auto"/>
              <w:right w:val="nil"/>
            </w:tcBorders>
            <w:shd w:val="clear" w:color="auto" w:fill="auto"/>
            <w:vAlign w:val="center"/>
            <w:hideMark/>
          </w:tcPr>
          <w:p w14:paraId="47C604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-29.913***</w:t>
            </w:r>
          </w:p>
        </w:tc>
        <w:tc>
          <w:tcPr>
            <w:tcW w:w="1480" w:type="dxa"/>
            <w:tcBorders>
              <w:top w:val="nil"/>
              <w:left w:val="nil"/>
              <w:bottom w:val="single" w:sz="4" w:space="0" w:color="auto"/>
              <w:right w:val="nil"/>
            </w:tcBorders>
            <w:shd w:val="clear" w:color="auto" w:fill="auto"/>
            <w:vAlign w:val="center"/>
            <w:hideMark/>
          </w:tcPr>
          <w:p w14:paraId="12ACA78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-23.578***</w:t>
            </w:r>
          </w:p>
        </w:tc>
        <w:tc>
          <w:tcPr>
            <w:tcW w:w="1540" w:type="dxa"/>
            <w:tcBorders>
              <w:top w:val="nil"/>
              <w:left w:val="nil"/>
              <w:bottom w:val="single" w:sz="4" w:space="0" w:color="auto"/>
              <w:right w:val="nil"/>
            </w:tcBorders>
            <w:shd w:val="clear" w:color="auto" w:fill="auto"/>
            <w:vAlign w:val="center"/>
            <w:hideMark/>
          </w:tcPr>
          <w:p w14:paraId="04A29B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-21.732***</w:t>
            </w:r>
          </w:p>
        </w:tc>
        <w:tc>
          <w:tcPr>
            <w:tcW w:w="1620" w:type="dxa"/>
            <w:tcBorders>
              <w:top w:val="nil"/>
              <w:left w:val="nil"/>
              <w:bottom w:val="single" w:sz="4" w:space="0" w:color="auto"/>
              <w:right w:val="nil"/>
            </w:tcBorders>
            <w:shd w:val="clear" w:color="auto" w:fill="auto"/>
            <w:vAlign w:val="center"/>
            <w:hideMark/>
          </w:tcPr>
          <w:p w14:paraId="6D34CB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-19.608***</w:t>
            </w:r>
          </w:p>
        </w:tc>
        <w:tc>
          <w:tcPr>
            <w:tcW w:w="1480" w:type="dxa"/>
            <w:tcBorders>
              <w:top w:val="nil"/>
              <w:left w:val="nil"/>
              <w:bottom w:val="single" w:sz="4" w:space="0" w:color="auto"/>
              <w:right w:val="nil"/>
            </w:tcBorders>
            <w:shd w:val="clear" w:color="auto" w:fill="auto"/>
            <w:vAlign w:val="center"/>
            <w:hideMark/>
          </w:tcPr>
          <w:p w14:paraId="1D6C0D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-30.242***</w:t>
            </w:r>
          </w:p>
        </w:tc>
        <w:tc>
          <w:tcPr>
            <w:tcW w:w="1460" w:type="dxa"/>
            <w:tcBorders>
              <w:top w:val="nil"/>
              <w:left w:val="nil"/>
              <w:bottom w:val="single" w:sz="4" w:space="0" w:color="auto"/>
              <w:right w:val="nil"/>
            </w:tcBorders>
            <w:shd w:val="clear" w:color="auto" w:fill="auto"/>
            <w:vAlign w:val="center"/>
            <w:hideMark/>
          </w:tcPr>
          <w:p w14:paraId="556013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-30.643***</w:t>
            </w:r>
          </w:p>
        </w:tc>
      </w:tr>
      <w:tr w:rsidR="008071D3" w:rsidRPr="008071D3" w14:paraId="5CB4643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F112E3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125DA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(3.359)</w:t>
            </w:r>
          </w:p>
        </w:tc>
        <w:tc>
          <w:tcPr>
            <w:tcW w:w="1480" w:type="dxa"/>
            <w:tcBorders>
              <w:top w:val="nil"/>
              <w:left w:val="nil"/>
              <w:bottom w:val="single" w:sz="4" w:space="0" w:color="auto"/>
              <w:right w:val="nil"/>
            </w:tcBorders>
            <w:shd w:val="clear" w:color="auto" w:fill="auto"/>
            <w:vAlign w:val="center"/>
            <w:hideMark/>
          </w:tcPr>
          <w:p w14:paraId="5448C6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(3.174)</w:t>
            </w:r>
          </w:p>
        </w:tc>
        <w:tc>
          <w:tcPr>
            <w:tcW w:w="1540" w:type="dxa"/>
            <w:tcBorders>
              <w:top w:val="nil"/>
              <w:left w:val="nil"/>
              <w:bottom w:val="single" w:sz="4" w:space="0" w:color="auto"/>
              <w:right w:val="nil"/>
            </w:tcBorders>
            <w:shd w:val="clear" w:color="auto" w:fill="auto"/>
            <w:vAlign w:val="center"/>
            <w:hideMark/>
          </w:tcPr>
          <w:p w14:paraId="06EEC5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(3.572)</w:t>
            </w:r>
          </w:p>
        </w:tc>
        <w:tc>
          <w:tcPr>
            <w:tcW w:w="1620" w:type="dxa"/>
            <w:tcBorders>
              <w:top w:val="nil"/>
              <w:left w:val="nil"/>
              <w:bottom w:val="single" w:sz="4" w:space="0" w:color="auto"/>
              <w:right w:val="nil"/>
            </w:tcBorders>
            <w:shd w:val="clear" w:color="auto" w:fill="auto"/>
            <w:vAlign w:val="center"/>
            <w:hideMark/>
          </w:tcPr>
          <w:p w14:paraId="11182F0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(3.442)</w:t>
            </w:r>
          </w:p>
        </w:tc>
        <w:tc>
          <w:tcPr>
            <w:tcW w:w="1480" w:type="dxa"/>
            <w:tcBorders>
              <w:top w:val="nil"/>
              <w:left w:val="nil"/>
              <w:bottom w:val="single" w:sz="4" w:space="0" w:color="auto"/>
              <w:right w:val="nil"/>
            </w:tcBorders>
            <w:shd w:val="clear" w:color="auto" w:fill="auto"/>
            <w:vAlign w:val="center"/>
            <w:hideMark/>
          </w:tcPr>
          <w:p w14:paraId="67CFF5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(7.853)</w:t>
            </w:r>
          </w:p>
        </w:tc>
        <w:tc>
          <w:tcPr>
            <w:tcW w:w="1460" w:type="dxa"/>
            <w:tcBorders>
              <w:top w:val="nil"/>
              <w:left w:val="nil"/>
              <w:bottom w:val="single" w:sz="4" w:space="0" w:color="auto"/>
              <w:right w:val="nil"/>
            </w:tcBorders>
            <w:shd w:val="clear" w:color="auto" w:fill="auto"/>
            <w:vAlign w:val="center"/>
            <w:hideMark/>
          </w:tcPr>
          <w:p w14:paraId="300577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(8.341)</w:t>
            </w:r>
          </w:p>
        </w:tc>
      </w:tr>
      <w:tr w:rsidR="008071D3" w:rsidRPr="008071D3" w14:paraId="05D3E0D1"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F758AEB" w14:textId="28ED3C74"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Elève a fait </w:t>
            </w:r>
            <w:r w:rsidR="0021495B" w:rsidRPr="009C0F1B">
              <w:rPr>
                <w:rFonts w:ascii="Univers Light" w:eastAsia="Times New Roman" w:hAnsi="Univers Light" w:cs="Times New Roman"/>
                <w:color w:val="000000"/>
                <w:kern w:val="0"/>
                <w:sz w:val="20"/>
                <w:szCs w:val="20"/>
                <w:lang w:eastAsia="fr-FR"/>
                <w14:ligatures w14:val="none"/>
              </w:rPr>
              <w:t>préscolaire</w:t>
            </w:r>
          </w:p>
        </w:tc>
        <w:tc>
          <w:tcPr>
            <w:tcW w:w="1580" w:type="dxa"/>
            <w:tcBorders>
              <w:top w:val="nil"/>
              <w:left w:val="nil"/>
              <w:bottom w:val="single" w:sz="4" w:space="0" w:color="auto"/>
              <w:right w:val="nil"/>
            </w:tcBorders>
            <w:shd w:val="clear" w:color="auto" w:fill="auto"/>
            <w:vAlign w:val="center"/>
            <w:hideMark/>
          </w:tcPr>
          <w:p w14:paraId="2B5F13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5.722</w:t>
            </w:r>
          </w:p>
        </w:tc>
        <w:tc>
          <w:tcPr>
            <w:tcW w:w="1480" w:type="dxa"/>
            <w:tcBorders>
              <w:top w:val="nil"/>
              <w:left w:val="nil"/>
              <w:bottom w:val="single" w:sz="4" w:space="0" w:color="auto"/>
              <w:right w:val="nil"/>
            </w:tcBorders>
            <w:shd w:val="clear" w:color="auto" w:fill="auto"/>
            <w:vAlign w:val="center"/>
            <w:hideMark/>
          </w:tcPr>
          <w:p w14:paraId="7973E7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5.070</w:t>
            </w:r>
          </w:p>
        </w:tc>
        <w:tc>
          <w:tcPr>
            <w:tcW w:w="1540" w:type="dxa"/>
            <w:tcBorders>
              <w:top w:val="nil"/>
              <w:left w:val="nil"/>
              <w:bottom w:val="single" w:sz="4" w:space="0" w:color="auto"/>
              <w:right w:val="nil"/>
            </w:tcBorders>
            <w:shd w:val="clear" w:color="auto" w:fill="auto"/>
            <w:vAlign w:val="center"/>
            <w:hideMark/>
          </w:tcPr>
          <w:p w14:paraId="6E806A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F8FF5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0.157</w:t>
            </w:r>
          </w:p>
        </w:tc>
        <w:tc>
          <w:tcPr>
            <w:tcW w:w="1480" w:type="dxa"/>
            <w:tcBorders>
              <w:top w:val="nil"/>
              <w:left w:val="nil"/>
              <w:bottom w:val="single" w:sz="4" w:space="0" w:color="auto"/>
              <w:right w:val="nil"/>
            </w:tcBorders>
            <w:shd w:val="clear" w:color="auto" w:fill="auto"/>
            <w:vAlign w:val="center"/>
            <w:hideMark/>
          </w:tcPr>
          <w:p w14:paraId="60C4548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18.926*</w:t>
            </w:r>
          </w:p>
        </w:tc>
        <w:tc>
          <w:tcPr>
            <w:tcW w:w="1460" w:type="dxa"/>
            <w:tcBorders>
              <w:top w:val="nil"/>
              <w:left w:val="nil"/>
              <w:bottom w:val="single" w:sz="4" w:space="0" w:color="auto"/>
              <w:right w:val="nil"/>
            </w:tcBorders>
            <w:shd w:val="clear" w:color="auto" w:fill="auto"/>
            <w:vAlign w:val="center"/>
            <w:hideMark/>
          </w:tcPr>
          <w:p w14:paraId="66EBF99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19.408*</w:t>
            </w:r>
          </w:p>
        </w:tc>
      </w:tr>
      <w:tr w:rsidR="008071D3" w:rsidRPr="008071D3" w14:paraId="349454C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C64712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4563D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(3.907)</w:t>
            </w:r>
          </w:p>
        </w:tc>
        <w:tc>
          <w:tcPr>
            <w:tcW w:w="1480" w:type="dxa"/>
            <w:tcBorders>
              <w:top w:val="nil"/>
              <w:left w:val="nil"/>
              <w:bottom w:val="single" w:sz="4" w:space="0" w:color="auto"/>
              <w:right w:val="nil"/>
            </w:tcBorders>
            <w:shd w:val="clear" w:color="auto" w:fill="auto"/>
            <w:vAlign w:val="center"/>
            <w:hideMark/>
          </w:tcPr>
          <w:p w14:paraId="1B8D26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(3.830)</w:t>
            </w:r>
          </w:p>
        </w:tc>
        <w:tc>
          <w:tcPr>
            <w:tcW w:w="1540" w:type="dxa"/>
            <w:tcBorders>
              <w:top w:val="nil"/>
              <w:left w:val="nil"/>
              <w:bottom w:val="single" w:sz="4" w:space="0" w:color="auto"/>
              <w:right w:val="nil"/>
            </w:tcBorders>
            <w:shd w:val="clear" w:color="auto" w:fill="auto"/>
            <w:vAlign w:val="center"/>
            <w:hideMark/>
          </w:tcPr>
          <w:p w14:paraId="110DDE7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C1B9D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(4.271)</w:t>
            </w:r>
          </w:p>
        </w:tc>
        <w:tc>
          <w:tcPr>
            <w:tcW w:w="1480" w:type="dxa"/>
            <w:tcBorders>
              <w:top w:val="nil"/>
              <w:left w:val="nil"/>
              <w:bottom w:val="single" w:sz="4" w:space="0" w:color="auto"/>
              <w:right w:val="nil"/>
            </w:tcBorders>
            <w:shd w:val="clear" w:color="auto" w:fill="auto"/>
            <w:vAlign w:val="center"/>
            <w:hideMark/>
          </w:tcPr>
          <w:p w14:paraId="2A7E81A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(8.059)</w:t>
            </w:r>
          </w:p>
        </w:tc>
        <w:tc>
          <w:tcPr>
            <w:tcW w:w="1460" w:type="dxa"/>
            <w:tcBorders>
              <w:top w:val="nil"/>
              <w:left w:val="nil"/>
              <w:bottom w:val="single" w:sz="4" w:space="0" w:color="auto"/>
              <w:right w:val="nil"/>
            </w:tcBorders>
            <w:shd w:val="clear" w:color="auto" w:fill="auto"/>
            <w:vAlign w:val="center"/>
            <w:hideMark/>
          </w:tcPr>
          <w:p w14:paraId="524177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(8.359)</w:t>
            </w:r>
          </w:p>
        </w:tc>
      </w:tr>
      <w:tr w:rsidR="008071D3" w:rsidRPr="008071D3" w14:paraId="4D364D9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985607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dispose des livres à la maison</w:t>
            </w:r>
          </w:p>
        </w:tc>
        <w:tc>
          <w:tcPr>
            <w:tcW w:w="1580" w:type="dxa"/>
            <w:tcBorders>
              <w:top w:val="nil"/>
              <w:left w:val="nil"/>
              <w:bottom w:val="single" w:sz="4" w:space="0" w:color="auto"/>
              <w:right w:val="nil"/>
            </w:tcBorders>
            <w:shd w:val="clear" w:color="auto" w:fill="auto"/>
            <w:vAlign w:val="center"/>
            <w:hideMark/>
          </w:tcPr>
          <w:p w14:paraId="4CD2669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9.366*</w:t>
            </w:r>
          </w:p>
        </w:tc>
        <w:tc>
          <w:tcPr>
            <w:tcW w:w="1480" w:type="dxa"/>
            <w:tcBorders>
              <w:top w:val="nil"/>
              <w:left w:val="nil"/>
              <w:bottom w:val="single" w:sz="4" w:space="0" w:color="auto"/>
              <w:right w:val="nil"/>
            </w:tcBorders>
            <w:shd w:val="clear" w:color="auto" w:fill="auto"/>
            <w:vAlign w:val="center"/>
            <w:hideMark/>
          </w:tcPr>
          <w:p w14:paraId="3EB73D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8.605*</w:t>
            </w:r>
          </w:p>
        </w:tc>
        <w:tc>
          <w:tcPr>
            <w:tcW w:w="1540" w:type="dxa"/>
            <w:tcBorders>
              <w:top w:val="nil"/>
              <w:left w:val="nil"/>
              <w:bottom w:val="single" w:sz="4" w:space="0" w:color="auto"/>
              <w:right w:val="nil"/>
            </w:tcBorders>
            <w:shd w:val="clear" w:color="auto" w:fill="auto"/>
            <w:vAlign w:val="center"/>
            <w:hideMark/>
          </w:tcPr>
          <w:p w14:paraId="16ADCF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10.635*</w:t>
            </w:r>
          </w:p>
        </w:tc>
        <w:tc>
          <w:tcPr>
            <w:tcW w:w="1620" w:type="dxa"/>
            <w:tcBorders>
              <w:top w:val="nil"/>
              <w:left w:val="nil"/>
              <w:bottom w:val="single" w:sz="4" w:space="0" w:color="auto"/>
              <w:right w:val="nil"/>
            </w:tcBorders>
            <w:shd w:val="clear" w:color="auto" w:fill="auto"/>
            <w:vAlign w:val="center"/>
            <w:hideMark/>
          </w:tcPr>
          <w:p w14:paraId="24ECE9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10.500*</w:t>
            </w:r>
          </w:p>
        </w:tc>
        <w:tc>
          <w:tcPr>
            <w:tcW w:w="1480" w:type="dxa"/>
            <w:tcBorders>
              <w:top w:val="nil"/>
              <w:left w:val="nil"/>
              <w:bottom w:val="single" w:sz="4" w:space="0" w:color="auto"/>
              <w:right w:val="nil"/>
            </w:tcBorders>
            <w:shd w:val="clear" w:color="auto" w:fill="auto"/>
            <w:vAlign w:val="center"/>
            <w:hideMark/>
          </w:tcPr>
          <w:p w14:paraId="2FC50F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5E27F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3.793</w:t>
            </w:r>
          </w:p>
        </w:tc>
      </w:tr>
      <w:tr w:rsidR="008071D3" w:rsidRPr="008071D3" w14:paraId="38C9AD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74BB56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7B33E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(4.180)</w:t>
            </w:r>
          </w:p>
        </w:tc>
        <w:tc>
          <w:tcPr>
            <w:tcW w:w="1480" w:type="dxa"/>
            <w:tcBorders>
              <w:top w:val="nil"/>
              <w:left w:val="nil"/>
              <w:bottom w:val="single" w:sz="4" w:space="0" w:color="auto"/>
              <w:right w:val="nil"/>
            </w:tcBorders>
            <w:shd w:val="clear" w:color="auto" w:fill="auto"/>
            <w:vAlign w:val="center"/>
            <w:hideMark/>
          </w:tcPr>
          <w:p w14:paraId="07838F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(4.084)</w:t>
            </w:r>
          </w:p>
        </w:tc>
        <w:tc>
          <w:tcPr>
            <w:tcW w:w="1540" w:type="dxa"/>
            <w:tcBorders>
              <w:top w:val="nil"/>
              <w:left w:val="nil"/>
              <w:bottom w:val="single" w:sz="4" w:space="0" w:color="auto"/>
              <w:right w:val="nil"/>
            </w:tcBorders>
            <w:shd w:val="clear" w:color="auto" w:fill="auto"/>
            <w:vAlign w:val="center"/>
            <w:hideMark/>
          </w:tcPr>
          <w:p w14:paraId="5D2E50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(4.940)</w:t>
            </w:r>
          </w:p>
        </w:tc>
        <w:tc>
          <w:tcPr>
            <w:tcW w:w="1620" w:type="dxa"/>
            <w:tcBorders>
              <w:top w:val="nil"/>
              <w:left w:val="nil"/>
              <w:bottom w:val="single" w:sz="4" w:space="0" w:color="auto"/>
              <w:right w:val="nil"/>
            </w:tcBorders>
            <w:shd w:val="clear" w:color="auto" w:fill="auto"/>
            <w:vAlign w:val="center"/>
            <w:hideMark/>
          </w:tcPr>
          <w:p w14:paraId="54C1EF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(4.552)</w:t>
            </w:r>
          </w:p>
        </w:tc>
        <w:tc>
          <w:tcPr>
            <w:tcW w:w="1480" w:type="dxa"/>
            <w:tcBorders>
              <w:top w:val="nil"/>
              <w:left w:val="nil"/>
              <w:bottom w:val="single" w:sz="4" w:space="0" w:color="auto"/>
              <w:right w:val="nil"/>
            </w:tcBorders>
            <w:shd w:val="clear" w:color="auto" w:fill="auto"/>
            <w:vAlign w:val="center"/>
            <w:hideMark/>
          </w:tcPr>
          <w:p w14:paraId="2F08D1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05ADC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(9.101)</w:t>
            </w:r>
          </w:p>
        </w:tc>
      </w:tr>
      <w:tr w:rsidR="008071D3" w:rsidRPr="008071D3" w14:paraId="214F4CA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C0A79E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L'élève lis à la maison</w:t>
            </w:r>
          </w:p>
        </w:tc>
        <w:tc>
          <w:tcPr>
            <w:tcW w:w="1580" w:type="dxa"/>
            <w:tcBorders>
              <w:top w:val="nil"/>
              <w:left w:val="nil"/>
              <w:bottom w:val="single" w:sz="4" w:space="0" w:color="auto"/>
              <w:right w:val="nil"/>
            </w:tcBorders>
            <w:shd w:val="clear" w:color="auto" w:fill="auto"/>
            <w:vAlign w:val="center"/>
            <w:hideMark/>
          </w:tcPr>
          <w:p w14:paraId="28F28E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18.494***</w:t>
            </w:r>
          </w:p>
        </w:tc>
        <w:tc>
          <w:tcPr>
            <w:tcW w:w="1480" w:type="dxa"/>
            <w:tcBorders>
              <w:top w:val="nil"/>
              <w:left w:val="nil"/>
              <w:bottom w:val="single" w:sz="4" w:space="0" w:color="auto"/>
              <w:right w:val="nil"/>
            </w:tcBorders>
            <w:shd w:val="clear" w:color="auto" w:fill="auto"/>
            <w:vAlign w:val="center"/>
            <w:hideMark/>
          </w:tcPr>
          <w:p w14:paraId="7C46E0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14.427**</w:t>
            </w:r>
          </w:p>
        </w:tc>
        <w:tc>
          <w:tcPr>
            <w:tcW w:w="1540" w:type="dxa"/>
            <w:tcBorders>
              <w:top w:val="nil"/>
              <w:left w:val="nil"/>
              <w:bottom w:val="single" w:sz="4" w:space="0" w:color="auto"/>
              <w:right w:val="nil"/>
            </w:tcBorders>
            <w:shd w:val="clear" w:color="auto" w:fill="auto"/>
            <w:vAlign w:val="center"/>
            <w:hideMark/>
          </w:tcPr>
          <w:p w14:paraId="4615ABE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16.977***</w:t>
            </w:r>
          </w:p>
        </w:tc>
        <w:tc>
          <w:tcPr>
            <w:tcW w:w="1620" w:type="dxa"/>
            <w:tcBorders>
              <w:top w:val="nil"/>
              <w:left w:val="nil"/>
              <w:bottom w:val="single" w:sz="4" w:space="0" w:color="auto"/>
              <w:right w:val="nil"/>
            </w:tcBorders>
            <w:shd w:val="clear" w:color="auto" w:fill="auto"/>
            <w:vAlign w:val="center"/>
            <w:hideMark/>
          </w:tcPr>
          <w:p w14:paraId="487171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12.975**</w:t>
            </w:r>
          </w:p>
        </w:tc>
        <w:tc>
          <w:tcPr>
            <w:tcW w:w="1480" w:type="dxa"/>
            <w:tcBorders>
              <w:top w:val="nil"/>
              <w:left w:val="nil"/>
              <w:bottom w:val="single" w:sz="4" w:space="0" w:color="auto"/>
              <w:right w:val="nil"/>
            </w:tcBorders>
            <w:shd w:val="clear" w:color="auto" w:fill="auto"/>
            <w:vAlign w:val="center"/>
            <w:hideMark/>
          </w:tcPr>
          <w:p w14:paraId="431269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20.562</w:t>
            </w:r>
          </w:p>
        </w:tc>
        <w:tc>
          <w:tcPr>
            <w:tcW w:w="1460" w:type="dxa"/>
            <w:tcBorders>
              <w:top w:val="nil"/>
              <w:left w:val="nil"/>
              <w:bottom w:val="single" w:sz="4" w:space="0" w:color="auto"/>
              <w:right w:val="nil"/>
            </w:tcBorders>
            <w:shd w:val="clear" w:color="auto" w:fill="auto"/>
            <w:vAlign w:val="center"/>
            <w:hideMark/>
          </w:tcPr>
          <w:p w14:paraId="34544E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3984D89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A3CA11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2FC19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(4.514)</w:t>
            </w:r>
          </w:p>
        </w:tc>
        <w:tc>
          <w:tcPr>
            <w:tcW w:w="1480" w:type="dxa"/>
            <w:tcBorders>
              <w:top w:val="nil"/>
              <w:left w:val="nil"/>
              <w:bottom w:val="single" w:sz="4" w:space="0" w:color="auto"/>
              <w:right w:val="nil"/>
            </w:tcBorders>
            <w:shd w:val="clear" w:color="auto" w:fill="auto"/>
            <w:vAlign w:val="center"/>
            <w:hideMark/>
          </w:tcPr>
          <w:p w14:paraId="1C7623B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(4.569)</w:t>
            </w:r>
          </w:p>
        </w:tc>
        <w:tc>
          <w:tcPr>
            <w:tcW w:w="1540" w:type="dxa"/>
            <w:tcBorders>
              <w:top w:val="nil"/>
              <w:left w:val="nil"/>
              <w:bottom w:val="single" w:sz="4" w:space="0" w:color="auto"/>
              <w:right w:val="nil"/>
            </w:tcBorders>
            <w:shd w:val="clear" w:color="auto" w:fill="auto"/>
            <w:vAlign w:val="center"/>
            <w:hideMark/>
          </w:tcPr>
          <w:p w14:paraId="7B45DCD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(4.609)</w:t>
            </w:r>
          </w:p>
        </w:tc>
        <w:tc>
          <w:tcPr>
            <w:tcW w:w="1620" w:type="dxa"/>
            <w:tcBorders>
              <w:top w:val="nil"/>
              <w:left w:val="nil"/>
              <w:bottom w:val="single" w:sz="4" w:space="0" w:color="auto"/>
              <w:right w:val="nil"/>
            </w:tcBorders>
            <w:shd w:val="clear" w:color="auto" w:fill="auto"/>
            <w:vAlign w:val="center"/>
            <w:hideMark/>
          </w:tcPr>
          <w:p w14:paraId="4235B9A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(4.790)</w:t>
            </w:r>
          </w:p>
        </w:tc>
        <w:tc>
          <w:tcPr>
            <w:tcW w:w="1480" w:type="dxa"/>
            <w:tcBorders>
              <w:top w:val="nil"/>
              <w:left w:val="nil"/>
              <w:bottom w:val="single" w:sz="4" w:space="0" w:color="auto"/>
              <w:right w:val="nil"/>
            </w:tcBorders>
            <w:shd w:val="clear" w:color="auto" w:fill="auto"/>
            <w:vAlign w:val="center"/>
            <w:hideMark/>
          </w:tcPr>
          <w:p w14:paraId="222154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(13.186)</w:t>
            </w:r>
          </w:p>
        </w:tc>
        <w:tc>
          <w:tcPr>
            <w:tcW w:w="1460" w:type="dxa"/>
            <w:tcBorders>
              <w:top w:val="nil"/>
              <w:left w:val="nil"/>
              <w:bottom w:val="single" w:sz="4" w:space="0" w:color="auto"/>
              <w:right w:val="nil"/>
            </w:tcBorders>
            <w:shd w:val="clear" w:color="auto" w:fill="auto"/>
            <w:vAlign w:val="center"/>
            <w:hideMark/>
          </w:tcPr>
          <w:p w14:paraId="73AFC7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41DEA4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876963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Manuel de math en classe</w:t>
            </w:r>
          </w:p>
        </w:tc>
        <w:tc>
          <w:tcPr>
            <w:tcW w:w="1580" w:type="dxa"/>
            <w:tcBorders>
              <w:top w:val="nil"/>
              <w:left w:val="nil"/>
              <w:bottom w:val="single" w:sz="4" w:space="0" w:color="auto"/>
              <w:right w:val="nil"/>
            </w:tcBorders>
            <w:shd w:val="clear" w:color="auto" w:fill="auto"/>
            <w:vAlign w:val="center"/>
            <w:hideMark/>
          </w:tcPr>
          <w:p w14:paraId="386C8E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14.515***</w:t>
            </w:r>
          </w:p>
        </w:tc>
        <w:tc>
          <w:tcPr>
            <w:tcW w:w="1480" w:type="dxa"/>
            <w:tcBorders>
              <w:top w:val="nil"/>
              <w:left w:val="nil"/>
              <w:bottom w:val="single" w:sz="4" w:space="0" w:color="auto"/>
              <w:right w:val="nil"/>
            </w:tcBorders>
            <w:shd w:val="clear" w:color="auto" w:fill="auto"/>
            <w:vAlign w:val="center"/>
            <w:hideMark/>
          </w:tcPr>
          <w:p w14:paraId="3796120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9.739*</w:t>
            </w:r>
          </w:p>
        </w:tc>
        <w:tc>
          <w:tcPr>
            <w:tcW w:w="1540" w:type="dxa"/>
            <w:tcBorders>
              <w:top w:val="nil"/>
              <w:left w:val="nil"/>
              <w:bottom w:val="single" w:sz="4" w:space="0" w:color="auto"/>
              <w:right w:val="nil"/>
            </w:tcBorders>
            <w:shd w:val="clear" w:color="auto" w:fill="auto"/>
            <w:vAlign w:val="center"/>
            <w:hideMark/>
          </w:tcPr>
          <w:p w14:paraId="133FA3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B70BF2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2.485</w:t>
            </w:r>
          </w:p>
        </w:tc>
        <w:tc>
          <w:tcPr>
            <w:tcW w:w="1480" w:type="dxa"/>
            <w:tcBorders>
              <w:top w:val="nil"/>
              <w:left w:val="nil"/>
              <w:bottom w:val="single" w:sz="4" w:space="0" w:color="auto"/>
              <w:right w:val="nil"/>
            </w:tcBorders>
            <w:shd w:val="clear" w:color="auto" w:fill="auto"/>
            <w:vAlign w:val="center"/>
            <w:hideMark/>
          </w:tcPr>
          <w:p w14:paraId="7F62A1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26.766**</w:t>
            </w:r>
          </w:p>
        </w:tc>
        <w:tc>
          <w:tcPr>
            <w:tcW w:w="1460" w:type="dxa"/>
            <w:tcBorders>
              <w:top w:val="nil"/>
              <w:left w:val="nil"/>
              <w:bottom w:val="single" w:sz="4" w:space="0" w:color="auto"/>
              <w:right w:val="nil"/>
            </w:tcBorders>
            <w:shd w:val="clear" w:color="auto" w:fill="auto"/>
            <w:vAlign w:val="center"/>
            <w:hideMark/>
          </w:tcPr>
          <w:p w14:paraId="05E02C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25.525*</w:t>
            </w:r>
          </w:p>
        </w:tc>
      </w:tr>
      <w:tr w:rsidR="008071D3" w:rsidRPr="008071D3" w14:paraId="24239D4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AB2211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ACC4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(4.127)</w:t>
            </w:r>
          </w:p>
        </w:tc>
        <w:tc>
          <w:tcPr>
            <w:tcW w:w="1480" w:type="dxa"/>
            <w:tcBorders>
              <w:top w:val="nil"/>
              <w:left w:val="nil"/>
              <w:bottom w:val="single" w:sz="4" w:space="0" w:color="auto"/>
              <w:right w:val="nil"/>
            </w:tcBorders>
            <w:shd w:val="clear" w:color="auto" w:fill="auto"/>
            <w:vAlign w:val="center"/>
            <w:hideMark/>
          </w:tcPr>
          <w:p w14:paraId="7507BF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(4.941)</w:t>
            </w:r>
          </w:p>
        </w:tc>
        <w:tc>
          <w:tcPr>
            <w:tcW w:w="1540" w:type="dxa"/>
            <w:tcBorders>
              <w:top w:val="nil"/>
              <w:left w:val="nil"/>
              <w:bottom w:val="single" w:sz="4" w:space="0" w:color="auto"/>
              <w:right w:val="nil"/>
            </w:tcBorders>
            <w:shd w:val="clear" w:color="auto" w:fill="auto"/>
            <w:vAlign w:val="center"/>
            <w:hideMark/>
          </w:tcPr>
          <w:p w14:paraId="45486EB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6CCA83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(5.599)</w:t>
            </w:r>
          </w:p>
        </w:tc>
        <w:tc>
          <w:tcPr>
            <w:tcW w:w="1480" w:type="dxa"/>
            <w:tcBorders>
              <w:top w:val="nil"/>
              <w:left w:val="nil"/>
              <w:bottom w:val="single" w:sz="4" w:space="0" w:color="auto"/>
              <w:right w:val="nil"/>
            </w:tcBorders>
            <w:shd w:val="clear" w:color="auto" w:fill="auto"/>
            <w:vAlign w:val="center"/>
            <w:hideMark/>
          </w:tcPr>
          <w:p w14:paraId="745E2D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(10.231)</w:t>
            </w:r>
          </w:p>
        </w:tc>
        <w:tc>
          <w:tcPr>
            <w:tcW w:w="1460" w:type="dxa"/>
            <w:tcBorders>
              <w:top w:val="nil"/>
              <w:left w:val="nil"/>
              <w:bottom w:val="single" w:sz="4" w:space="0" w:color="auto"/>
              <w:right w:val="nil"/>
            </w:tcBorders>
            <w:shd w:val="clear" w:color="auto" w:fill="auto"/>
            <w:vAlign w:val="center"/>
            <w:hideMark/>
          </w:tcPr>
          <w:p w14:paraId="5BFA15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(10.593)</w:t>
            </w:r>
          </w:p>
        </w:tc>
      </w:tr>
      <w:tr w:rsidR="008071D3" w:rsidRPr="008071D3" w14:paraId="7366CFD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554DED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parle Français à la maison</w:t>
            </w:r>
          </w:p>
        </w:tc>
        <w:tc>
          <w:tcPr>
            <w:tcW w:w="1580" w:type="dxa"/>
            <w:tcBorders>
              <w:top w:val="nil"/>
              <w:left w:val="nil"/>
              <w:bottom w:val="single" w:sz="4" w:space="0" w:color="auto"/>
              <w:right w:val="nil"/>
            </w:tcBorders>
            <w:shd w:val="clear" w:color="auto" w:fill="auto"/>
            <w:vAlign w:val="center"/>
            <w:hideMark/>
          </w:tcPr>
          <w:p w14:paraId="23F6C8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23.527***</w:t>
            </w:r>
          </w:p>
        </w:tc>
        <w:tc>
          <w:tcPr>
            <w:tcW w:w="1480" w:type="dxa"/>
            <w:tcBorders>
              <w:top w:val="nil"/>
              <w:left w:val="nil"/>
              <w:bottom w:val="single" w:sz="4" w:space="0" w:color="auto"/>
              <w:right w:val="nil"/>
            </w:tcBorders>
            <w:shd w:val="clear" w:color="auto" w:fill="auto"/>
            <w:vAlign w:val="center"/>
            <w:hideMark/>
          </w:tcPr>
          <w:p w14:paraId="4D66BAE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22.379***</w:t>
            </w:r>
          </w:p>
        </w:tc>
        <w:tc>
          <w:tcPr>
            <w:tcW w:w="1540" w:type="dxa"/>
            <w:tcBorders>
              <w:top w:val="nil"/>
              <w:left w:val="nil"/>
              <w:bottom w:val="single" w:sz="4" w:space="0" w:color="auto"/>
              <w:right w:val="nil"/>
            </w:tcBorders>
            <w:shd w:val="clear" w:color="auto" w:fill="auto"/>
            <w:vAlign w:val="center"/>
            <w:hideMark/>
          </w:tcPr>
          <w:p w14:paraId="791BF6C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20.914***</w:t>
            </w:r>
          </w:p>
        </w:tc>
        <w:tc>
          <w:tcPr>
            <w:tcW w:w="1620" w:type="dxa"/>
            <w:tcBorders>
              <w:top w:val="nil"/>
              <w:left w:val="nil"/>
              <w:bottom w:val="single" w:sz="4" w:space="0" w:color="auto"/>
              <w:right w:val="nil"/>
            </w:tcBorders>
            <w:shd w:val="clear" w:color="auto" w:fill="auto"/>
            <w:vAlign w:val="center"/>
            <w:hideMark/>
          </w:tcPr>
          <w:p w14:paraId="40D6C3C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18.514***</w:t>
            </w:r>
          </w:p>
        </w:tc>
        <w:tc>
          <w:tcPr>
            <w:tcW w:w="1480" w:type="dxa"/>
            <w:tcBorders>
              <w:top w:val="nil"/>
              <w:left w:val="nil"/>
              <w:bottom w:val="single" w:sz="4" w:space="0" w:color="auto"/>
              <w:right w:val="nil"/>
            </w:tcBorders>
            <w:shd w:val="clear" w:color="auto" w:fill="auto"/>
            <w:vAlign w:val="center"/>
            <w:hideMark/>
          </w:tcPr>
          <w:p w14:paraId="0A2165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26.961**</w:t>
            </w:r>
          </w:p>
        </w:tc>
        <w:tc>
          <w:tcPr>
            <w:tcW w:w="1460" w:type="dxa"/>
            <w:tcBorders>
              <w:top w:val="nil"/>
              <w:left w:val="nil"/>
              <w:bottom w:val="single" w:sz="4" w:space="0" w:color="auto"/>
              <w:right w:val="nil"/>
            </w:tcBorders>
            <w:shd w:val="clear" w:color="auto" w:fill="auto"/>
            <w:vAlign w:val="center"/>
            <w:hideMark/>
          </w:tcPr>
          <w:p w14:paraId="3E3E34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28.082**</w:t>
            </w:r>
          </w:p>
        </w:tc>
      </w:tr>
      <w:tr w:rsidR="008071D3" w:rsidRPr="008071D3" w14:paraId="5AA08B38"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A414AF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5E5E5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(4.287)</w:t>
            </w:r>
          </w:p>
        </w:tc>
        <w:tc>
          <w:tcPr>
            <w:tcW w:w="1480" w:type="dxa"/>
            <w:tcBorders>
              <w:top w:val="nil"/>
              <w:left w:val="nil"/>
              <w:bottom w:val="single" w:sz="4" w:space="0" w:color="auto"/>
              <w:right w:val="nil"/>
            </w:tcBorders>
            <w:shd w:val="clear" w:color="auto" w:fill="auto"/>
            <w:vAlign w:val="center"/>
            <w:hideMark/>
          </w:tcPr>
          <w:p w14:paraId="1F9BD48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(4.118)</w:t>
            </w:r>
          </w:p>
        </w:tc>
        <w:tc>
          <w:tcPr>
            <w:tcW w:w="1540" w:type="dxa"/>
            <w:tcBorders>
              <w:top w:val="nil"/>
              <w:left w:val="nil"/>
              <w:bottom w:val="single" w:sz="4" w:space="0" w:color="auto"/>
              <w:right w:val="nil"/>
            </w:tcBorders>
            <w:shd w:val="clear" w:color="auto" w:fill="auto"/>
            <w:vAlign w:val="center"/>
            <w:hideMark/>
          </w:tcPr>
          <w:p w14:paraId="383539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(4.756)</w:t>
            </w:r>
          </w:p>
        </w:tc>
        <w:tc>
          <w:tcPr>
            <w:tcW w:w="1620" w:type="dxa"/>
            <w:tcBorders>
              <w:top w:val="nil"/>
              <w:left w:val="nil"/>
              <w:bottom w:val="single" w:sz="4" w:space="0" w:color="auto"/>
              <w:right w:val="nil"/>
            </w:tcBorders>
            <w:shd w:val="clear" w:color="auto" w:fill="auto"/>
            <w:vAlign w:val="center"/>
            <w:hideMark/>
          </w:tcPr>
          <w:p w14:paraId="6CE7EF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(4.575)</w:t>
            </w:r>
          </w:p>
        </w:tc>
        <w:tc>
          <w:tcPr>
            <w:tcW w:w="1480" w:type="dxa"/>
            <w:tcBorders>
              <w:top w:val="nil"/>
              <w:left w:val="nil"/>
              <w:bottom w:val="single" w:sz="4" w:space="0" w:color="auto"/>
              <w:right w:val="nil"/>
            </w:tcBorders>
            <w:shd w:val="clear" w:color="auto" w:fill="auto"/>
            <w:vAlign w:val="center"/>
            <w:hideMark/>
          </w:tcPr>
          <w:p w14:paraId="18E174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(9.051)</w:t>
            </w:r>
          </w:p>
        </w:tc>
        <w:tc>
          <w:tcPr>
            <w:tcW w:w="1460" w:type="dxa"/>
            <w:tcBorders>
              <w:top w:val="nil"/>
              <w:left w:val="nil"/>
              <w:bottom w:val="single" w:sz="4" w:space="0" w:color="auto"/>
              <w:right w:val="nil"/>
            </w:tcBorders>
            <w:shd w:val="clear" w:color="auto" w:fill="auto"/>
            <w:vAlign w:val="center"/>
            <w:hideMark/>
          </w:tcPr>
          <w:p w14:paraId="1C4D401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(9.536)</w:t>
            </w:r>
          </w:p>
        </w:tc>
      </w:tr>
      <w:tr w:rsidR="008071D3" w:rsidRPr="008071D3" w14:paraId="789B2BB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C09CD8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580" w:type="dxa"/>
            <w:tcBorders>
              <w:top w:val="nil"/>
              <w:left w:val="nil"/>
              <w:bottom w:val="single" w:sz="4" w:space="0" w:color="auto"/>
              <w:right w:val="nil"/>
            </w:tcBorders>
            <w:shd w:val="clear" w:color="auto" w:fill="auto"/>
            <w:vAlign w:val="center"/>
            <w:hideMark/>
          </w:tcPr>
          <w:p w14:paraId="7F1E29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432CF5F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2.476</w:t>
            </w:r>
          </w:p>
        </w:tc>
        <w:tc>
          <w:tcPr>
            <w:tcW w:w="1540" w:type="dxa"/>
            <w:tcBorders>
              <w:top w:val="nil"/>
              <w:left w:val="nil"/>
              <w:bottom w:val="single" w:sz="4" w:space="0" w:color="auto"/>
              <w:right w:val="nil"/>
            </w:tcBorders>
            <w:shd w:val="clear" w:color="auto" w:fill="auto"/>
            <w:vAlign w:val="center"/>
            <w:hideMark/>
          </w:tcPr>
          <w:p w14:paraId="2EE3F1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79BFF1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0.039</w:t>
            </w:r>
          </w:p>
        </w:tc>
        <w:tc>
          <w:tcPr>
            <w:tcW w:w="1480" w:type="dxa"/>
            <w:tcBorders>
              <w:top w:val="nil"/>
              <w:left w:val="nil"/>
              <w:bottom w:val="single" w:sz="4" w:space="0" w:color="auto"/>
              <w:right w:val="nil"/>
            </w:tcBorders>
            <w:shd w:val="clear" w:color="auto" w:fill="auto"/>
            <w:vAlign w:val="center"/>
            <w:hideMark/>
          </w:tcPr>
          <w:p w14:paraId="539C010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22DFA3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4.200</w:t>
            </w:r>
          </w:p>
        </w:tc>
      </w:tr>
      <w:tr w:rsidR="008071D3" w:rsidRPr="008071D3" w14:paraId="0D9FC25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3E9C3B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A05CC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B8AAFB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(4.862)</w:t>
            </w:r>
          </w:p>
        </w:tc>
        <w:tc>
          <w:tcPr>
            <w:tcW w:w="1540" w:type="dxa"/>
            <w:tcBorders>
              <w:top w:val="nil"/>
              <w:left w:val="nil"/>
              <w:bottom w:val="single" w:sz="4" w:space="0" w:color="auto"/>
              <w:right w:val="nil"/>
            </w:tcBorders>
            <w:shd w:val="clear" w:color="auto" w:fill="auto"/>
            <w:vAlign w:val="center"/>
            <w:hideMark/>
          </w:tcPr>
          <w:p w14:paraId="1282E9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34F2E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(5.726)</w:t>
            </w:r>
          </w:p>
        </w:tc>
        <w:tc>
          <w:tcPr>
            <w:tcW w:w="1480" w:type="dxa"/>
            <w:tcBorders>
              <w:top w:val="nil"/>
              <w:left w:val="nil"/>
              <w:bottom w:val="single" w:sz="4" w:space="0" w:color="auto"/>
              <w:right w:val="nil"/>
            </w:tcBorders>
            <w:shd w:val="clear" w:color="auto" w:fill="auto"/>
            <w:vAlign w:val="center"/>
            <w:hideMark/>
          </w:tcPr>
          <w:p w14:paraId="4FA7138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7A5C5B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(9.458)</w:t>
            </w:r>
          </w:p>
        </w:tc>
      </w:tr>
      <w:tr w:rsidR="008071D3" w:rsidRPr="008071D3" w14:paraId="58810A9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4F080C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Manuel de lecture en classe</w:t>
            </w:r>
          </w:p>
        </w:tc>
        <w:tc>
          <w:tcPr>
            <w:tcW w:w="1580" w:type="dxa"/>
            <w:tcBorders>
              <w:top w:val="nil"/>
              <w:left w:val="nil"/>
              <w:bottom w:val="single" w:sz="4" w:space="0" w:color="auto"/>
              <w:right w:val="nil"/>
            </w:tcBorders>
            <w:shd w:val="clear" w:color="auto" w:fill="auto"/>
            <w:vAlign w:val="center"/>
            <w:hideMark/>
          </w:tcPr>
          <w:p w14:paraId="5988B9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D384C4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8.191</w:t>
            </w:r>
          </w:p>
        </w:tc>
        <w:tc>
          <w:tcPr>
            <w:tcW w:w="1540" w:type="dxa"/>
            <w:tcBorders>
              <w:top w:val="nil"/>
              <w:left w:val="nil"/>
              <w:bottom w:val="single" w:sz="4" w:space="0" w:color="auto"/>
              <w:right w:val="nil"/>
            </w:tcBorders>
            <w:shd w:val="clear" w:color="auto" w:fill="auto"/>
            <w:vAlign w:val="center"/>
            <w:hideMark/>
          </w:tcPr>
          <w:p w14:paraId="23D333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13.017*</w:t>
            </w:r>
          </w:p>
        </w:tc>
        <w:tc>
          <w:tcPr>
            <w:tcW w:w="1620" w:type="dxa"/>
            <w:tcBorders>
              <w:top w:val="nil"/>
              <w:left w:val="nil"/>
              <w:bottom w:val="single" w:sz="4" w:space="0" w:color="auto"/>
              <w:right w:val="nil"/>
            </w:tcBorders>
            <w:shd w:val="clear" w:color="auto" w:fill="auto"/>
            <w:vAlign w:val="center"/>
            <w:hideMark/>
          </w:tcPr>
          <w:p w14:paraId="785F61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13.340*</w:t>
            </w:r>
          </w:p>
        </w:tc>
        <w:tc>
          <w:tcPr>
            <w:tcW w:w="1480" w:type="dxa"/>
            <w:tcBorders>
              <w:top w:val="nil"/>
              <w:left w:val="nil"/>
              <w:bottom w:val="single" w:sz="4" w:space="0" w:color="auto"/>
              <w:right w:val="nil"/>
            </w:tcBorders>
            <w:shd w:val="clear" w:color="auto" w:fill="auto"/>
            <w:vAlign w:val="center"/>
            <w:hideMark/>
          </w:tcPr>
          <w:p w14:paraId="7E2953C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-15.765</w:t>
            </w:r>
          </w:p>
        </w:tc>
        <w:tc>
          <w:tcPr>
            <w:tcW w:w="1460" w:type="dxa"/>
            <w:tcBorders>
              <w:top w:val="nil"/>
              <w:left w:val="nil"/>
              <w:bottom w:val="single" w:sz="4" w:space="0" w:color="auto"/>
              <w:right w:val="nil"/>
            </w:tcBorders>
            <w:shd w:val="clear" w:color="auto" w:fill="auto"/>
            <w:vAlign w:val="center"/>
            <w:hideMark/>
          </w:tcPr>
          <w:p w14:paraId="1280210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-11.761</w:t>
            </w:r>
          </w:p>
        </w:tc>
      </w:tr>
      <w:tr w:rsidR="008071D3" w:rsidRPr="008071D3" w14:paraId="57C7DF4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9807AB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0F128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E999B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(5.011)</w:t>
            </w:r>
          </w:p>
        </w:tc>
        <w:tc>
          <w:tcPr>
            <w:tcW w:w="1540" w:type="dxa"/>
            <w:tcBorders>
              <w:top w:val="nil"/>
              <w:left w:val="nil"/>
              <w:bottom w:val="single" w:sz="4" w:space="0" w:color="auto"/>
              <w:right w:val="nil"/>
            </w:tcBorders>
            <w:shd w:val="clear" w:color="auto" w:fill="auto"/>
            <w:vAlign w:val="center"/>
            <w:hideMark/>
          </w:tcPr>
          <w:p w14:paraId="25EC09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(5.067)</w:t>
            </w:r>
          </w:p>
        </w:tc>
        <w:tc>
          <w:tcPr>
            <w:tcW w:w="1620" w:type="dxa"/>
            <w:tcBorders>
              <w:top w:val="nil"/>
              <w:left w:val="nil"/>
              <w:bottom w:val="single" w:sz="4" w:space="0" w:color="auto"/>
              <w:right w:val="nil"/>
            </w:tcBorders>
            <w:shd w:val="clear" w:color="auto" w:fill="auto"/>
            <w:vAlign w:val="center"/>
            <w:hideMark/>
          </w:tcPr>
          <w:p w14:paraId="6B3735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(5.485)</w:t>
            </w:r>
          </w:p>
        </w:tc>
        <w:tc>
          <w:tcPr>
            <w:tcW w:w="1480" w:type="dxa"/>
            <w:tcBorders>
              <w:top w:val="nil"/>
              <w:left w:val="nil"/>
              <w:bottom w:val="single" w:sz="4" w:space="0" w:color="auto"/>
              <w:right w:val="nil"/>
            </w:tcBorders>
            <w:shd w:val="clear" w:color="auto" w:fill="auto"/>
            <w:vAlign w:val="center"/>
            <w:hideMark/>
          </w:tcPr>
          <w:p w14:paraId="400F09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(10.365)</w:t>
            </w:r>
          </w:p>
        </w:tc>
        <w:tc>
          <w:tcPr>
            <w:tcW w:w="1460" w:type="dxa"/>
            <w:tcBorders>
              <w:top w:val="nil"/>
              <w:left w:val="nil"/>
              <w:bottom w:val="single" w:sz="4" w:space="0" w:color="auto"/>
              <w:right w:val="nil"/>
            </w:tcBorders>
            <w:shd w:val="clear" w:color="auto" w:fill="auto"/>
            <w:vAlign w:val="center"/>
            <w:hideMark/>
          </w:tcPr>
          <w:p w14:paraId="1BEFC0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(12.313)</w:t>
            </w:r>
          </w:p>
        </w:tc>
      </w:tr>
      <w:tr w:rsidR="008071D3" w:rsidRPr="008071D3" w14:paraId="0DE3663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9CD17E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Travail domestique</w:t>
            </w:r>
          </w:p>
        </w:tc>
        <w:tc>
          <w:tcPr>
            <w:tcW w:w="1580" w:type="dxa"/>
            <w:tcBorders>
              <w:top w:val="nil"/>
              <w:left w:val="nil"/>
              <w:bottom w:val="single" w:sz="4" w:space="0" w:color="auto"/>
              <w:right w:val="nil"/>
            </w:tcBorders>
            <w:shd w:val="clear" w:color="auto" w:fill="auto"/>
            <w:vAlign w:val="center"/>
            <w:hideMark/>
          </w:tcPr>
          <w:p w14:paraId="3C1A0D5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4E7DE2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3.126</w:t>
            </w:r>
          </w:p>
        </w:tc>
        <w:tc>
          <w:tcPr>
            <w:tcW w:w="1540" w:type="dxa"/>
            <w:tcBorders>
              <w:top w:val="nil"/>
              <w:left w:val="nil"/>
              <w:bottom w:val="single" w:sz="4" w:space="0" w:color="auto"/>
              <w:right w:val="nil"/>
            </w:tcBorders>
            <w:shd w:val="clear" w:color="auto" w:fill="auto"/>
            <w:vAlign w:val="center"/>
            <w:hideMark/>
          </w:tcPr>
          <w:p w14:paraId="4E7753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7.631+</w:t>
            </w:r>
          </w:p>
        </w:tc>
        <w:tc>
          <w:tcPr>
            <w:tcW w:w="1620" w:type="dxa"/>
            <w:tcBorders>
              <w:top w:val="nil"/>
              <w:left w:val="nil"/>
              <w:bottom w:val="single" w:sz="4" w:space="0" w:color="auto"/>
              <w:right w:val="nil"/>
            </w:tcBorders>
            <w:shd w:val="clear" w:color="auto" w:fill="auto"/>
            <w:vAlign w:val="center"/>
            <w:hideMark/>
          </w:tcPr>
          <w:p w14:paraId="52C363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8.622+</w:t>
            </w:r>
          </w:p>
        </w:tc>
        <w:tc>
          <w:tcPr>
            <w:tcW w:w="1480" w:type="dxa"/>
            <w:tcBorders>
              <w:top w:val="nil"/>
              <w:left w:val="nil"/>
              <w:bottom w:val="single" w:sz="4" w:space="0" w:color="auto"/>
              <w:right w:val="nil"/>
            </w:tcBorders>
            <w:shd w:val="clear" w:color="auto" w:fill="auto"/>
            <w:vAlign w:val="center"/>
            <w:hideMark/>
          </w:tcPr>
          <w:p w14:paraId="2CBDA3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-6.446</w:t>
            </w:r>
          </w:p>
        </w:tc>
        <w:tc>
          <w:tcPr>
            <w:tcW w:w="1460" w:type="dxa"/>
            <w:tcBorders>
              <w:top w:val="nil"/>
              <w:left w:val="nil"/>
              <w:bottom w:val="single" w:sz="4" w:space="0" w:color="auto"/>
              <w:right w:val="nil"/>
            </w:tcBorders>
            <w:shd w:val="clear" w:color="auto" w:fill="auto"/>
            <w:vAlign w:val="center"/>
            <w:hideMark/>
          </w:tcPr>
          <w:p w14:paraId="0240E0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C2CC88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7D470F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BFDCA2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2413C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(4.018)</w:t>
            </w:r>
          </w:p>
        </w:tc>
        <w:tc>
          <w:tcPr>
            <w:tcW w:w="1540" w:type="dxa"/>
            <w:tcBorders>
              <w:top w:val="nil"/>
              <w:left w:val="nil"/>
              <w:bottom w:val="single" w:sz="4" w:space="0" w:color="auto"/>
              <w:right w:val="nil"/>
            </w:tcBorders>
            <w:shd w:val="clear" w:color="auto" w:fill="auto"/>
            <w:vAlign w:val="center"/>
            <w:hideMark/>
          </w:tcPr>
          <w:p w14:paraId="0BCDBBA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(4.325)</w:t>
            </w:r>
          </w:p>
        </w:tc>
        <w:tc>
          <w:tcPr>
            <w:tcW w:w="1620" w:type="dxa"/>
            <w:tcBorders>
              <w:top w:val="nil"/>
              <w:left w:val="nil"/>
              <w:bottom w:val="single" w:sz="4" w:space="0" w:color="auto"/>
              <w:right w:val="nil"/>
            </w:tcBorders>
            <w:shd w:val="clear" w:color="auto" w:fill="auto"/>
            <w:vAlign w:val="center"/>
            <w:hideMark/>
          </w:tcPr>
          <w:p w14:paraId="6EA4FE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(4.555)</w:t>
            </w:r>
          </w:p>
        </w:tc>
        <w:tc>
          <w:tcPr>
            <w:tcW w:w="1480" w:type="dxa"/>
            <w:tcBorders>
              <w:top w:val="nil"/>
              <w:left w:val="nil"/>
              <w:bottom w:val="single" w:sz="4" w:space="0" w:color="auto"/>
              <w:right w:val="nil"/>
            </w:tcBorders>
            <w:shd w:val="clear" w:color="auto" w:fill="auto"/>
            <w:vAlign w:val="center"/>
            <w:hideMark/>
          </w:tcPr>
          <w:p w14:paraId="4AC98E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(8.587)</w:t>
            </w:r>
          </w:p>
        </w:tc>
        <w:tc>
          <w:tcPr>
            <w:tcW w:w="1460" w:type="dxa"/>
            <w:tcBorders>
              <w:top w:val="nil"/>
              <w:left w:val="nil"/>
              <w:bottom w:val="single" w:sz="4" w:space="0" w:color="auto"/>
              <w:right w:val="nil"/>
            </w:tcBorders>
            <w:shd w:val="clear" w:color="auto" w:fill="auto"/>
            <w:vAlign w:val="center"/>
            <w:hideMark/>
          </w:tcPr>
          <w:p w14:paraId="316EA1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D2DBC9E"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D169AD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Travail de petit commerce</w:t>
            </w:r>
          </w:p>
        </w:tc>
        <w:tc>
          <w:tcPr>
            <w:tcW w:w="1580" w:type="dxa"/>
            <w:tcBorders>
              <w:top w:val="nil"/>
              <w:left w:val="nil"/>
              <w:bottom w:val="single" w:sz="4" w:space="0" w:color="auto"/>
              <w:right w:val="nil"/>
            </w:tcBorders>
            <w:shd w:val="clear" w:color="auto" w:fill="auto"/>
            <w:vAlign w:val="center"/>
            <w:hideMark/>
          </w:tcPr>
          <w:p w14:paraId="473E3C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-13.548***</w:t>
            </w:r>
          </w:p>
        </w:tc>
        <w:tc>
          <w:tcPr>
            <w:tcW w:w="1480" w:type="dxa"/>
            <w:tcBorders>
              <w:top w:val="nil"/>
              <w:left w:val="nil"/>
              <w:bottom w:val="single" w:sz="4" w:space="0" w:color="auto"/>
              <w:right w:val="nil"/>
            </w:tcBorders>
            <w:shd w:val="clear" w:color="auto" w:fill="auto"/>
            <w:vAlign w:val="center"/>
            <w:hideMark/>
          </w:tcPr>
          <w:p w14:paraId="39AEC4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-15.211***</w:t>
            </w:r>
          </w:p>
        </w:tc>
        <w:tc>
          <w:tcPr>
            <w:tcW w:w="1540" w:type="dxa"/>
            <w:tcBorders>
              <w:top w:val="nil"/>
              <w:left w:val="nil"/>
              <w:bottom w:val="single" w:sz="4" w:space="0" w:color="auto"/>
              <w:right w:val="nil"/>
            </w:tcBorders>
            <w:shd w:val="clear" w:color="auto" w:fill="auto"/>
            <w:vAlign w:val="center"/>
            <w:hideMark/>
          </w:tcPr>
          <w:p w14:paraId="00AEDE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-17.027***</w:t>
            </w:r>
          </w:p>
        </w:tc>
        <w:tc>
          <w:tcPr>
            <w:tcW w:w="1620" w:type="dxa"/>
            <w:tcBorders>
              <w:top w:val="nil"/>
              <w:left w:val="nil"/>
              <w:bottom w:val="single" w:sz="4" w:space="0" w:color="auto"/>
              <w:right w:val="nil"/>
            </w:tcBorders>
            <w:shd w:val="clear" w:color="auto" w:fill="auto"/>
            <w:vAlign w:val="center"/>
            <w:hideMark/>
          </w:tcPr>
          <w:p w14:paraId="4F9AA4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-13.447**</w:t>
            </w:r>
          </w:p>
        </w:tc>
        <w:tc>
          <w:tcPr>
            <w:tcW w:w="1480" w:type="dxa"/>
            <w:tcBorders>
              <w:top w:val="nil"/>
              <w:left w:val="nil"/>
              <w:bottom w:val="single" w:sz="4" w:space="0" w:color="auto"/>
              <w:right w:val="nil"/>
            </w:tcBorders>
            <w:shd w:val="clear" w:color="auto" w:fill="auto"/>
            <w:vAlign w:val="center"/>
            <w:hideMark/>
          </w:tcPr>
          <w:p w14:paraId="7AA0C2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-14.892+</w:t>
            </w:r>
          </w:p>
        </w:tc>
        <w:tc>
          <w:tcPr>
            <w:tcW w:w="1460" w:type="dxa"/>
            <w:tcBorders>
              <w:top w:val="nil"/>
              <w:left w:val="nil"/>
              <w:bottom w:val="single" w:sz="4" w:space="0" w:color="auto"/>
              <w:right w:val="nil"/>
            </w:tcBorders>
            <w:shd w:val="clear" w:color="auto" w:fill="auto"/>
            <w:vAlign w:val="center"/>
            <w:hideMark/>
          </w:tcPr>
          <w:p w14:paraId="0451B2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-21.874*</w:t>
            </w:r>
          </w:p>
        </w:tc>
      </w:tr>
      <w:tr w:rsidR="008071D3" w:rsidRPr="008071D3" w14:paraId="4362E92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EA9E9C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77AD5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(3.917)</w:t>
            </w:r>
          </w:p>
        </w:tc>
        <w:tc>
          <w:tcPr>
            <w:tcW w:w="1480" w:type="dxa"/>
            <w:tcBorders>
              <w:top w:val="nil"/>
              <w:left w:val="nil"/>
              <w:bottom w:val="single" w:sz="4" w:space="0" w:color="auto"/>
              <w:right w:val="nil"/>
            </w:tcBorders>
            <w:shd w:val="clear" w:color="auto" w:fill="auto"/>
            <w:vAlign w:val="center"/>
            <w:hideMark/>
          </w:tcPr>
          <w:p w14:paraId="0E6CF1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(3.842)</w:t>
            </w:r>
          </w:p>
        </w:tc>
        <w:tc>
          <w:tcPr>
            <w:tcW w:w="1540" w:type="dxa"/>
            <w:tcBorders>
              <w:top w:val="nil"/>
              <w:left w:val="nil"/>
              <w:bottom w:val="single" w:sz="4" w:space="0" w:color="auto"/>
              <w:right w:val="nil"/>
            </w:tcBorders>
            <w:shd w:val="clear" w:color="auto" w:fill="auto"/>
            <w:vAlign w:val="center"/>
            <w:hideMark/>
          </w:tcPr>
          <w:p w14:paraId="048A30B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(4.434)</w:t>
            </w:r>
          </w:p>
        </w:tc>
        <w:tc>
          <w:tcPr>
            <w:tcW w:w="1620" w:type="dxa"/>
            <w:tcBorders>
              <w:top w:val="nil"/>
              <w:left w:val="nil"/>
              <w:bottom w:val="single" w:sz="4" w:space="0" w:color="auto"/>
              <w:right w:val="nil"/>
            </w:tcBorders>
            <w:shd w:val="clear" w:color="auto" w:fill="auto"/>
            <w:vAlign w:val="center"/>
            <w:hideMark/>
          </w:tcPr>
          <w:p w14:paraId="447AF27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(4.162)</w:t>
            </w:r>
          </w:p>
        </w:tc>
        <w:tc>
          <w:tcPr>
            <w:tcW w:w="1480" w:type="dxa"/>
            <w:tcBorders>
              <w:top w:val="nil"/>
              <w:left w:val="nil"/>
              <w:bottom w:val="single" w:sz="4" w:space="0" w:color="auto"/>
              <w:right w:val="nil"/>
            </w:tcBorders>
            <w:shd w:val="clear" w:color="auto" w:fill="auto"/>
            <w:vAlign w:val="center"/>
            <w:hideMark/>
          </w:tcPr>
          <w:p w14:paraId="3BB44B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(8.260)</w:t>
            </w:r>
          </w:p>
        </w:tc>
        <w:tc>
          <w:tcPr>
            <w:tcW w:w="1460" w:type="dxa"/>
            <w:tcBorders>
              <w:top w:val="nil"/>
              <w:left w:val="nil"/>
              <w:bottom w:val="single" w:sz="4" w:space="0" w:color="auto"/>
              <w:right w:val="nil"/>
            </w:tcBorders>
            <w:shd w:val="clear" w:color="auto" w:fill="auto"/>
            <w:vAlign w:val="center"/>
            <w:hideMark/>
          </w:tcPr>
          <w:p w14:paraId="0EC1FF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(9.380)</w:t>
            </w:r>
          </w:p>
        </w:tc>
      </w:tr>
      <w:tr w:rsidR="008071D3" w:rsidRPr="008071D3" w14:paraId="7962999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498071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Travail agricole</w:t>
            </w:r>
          </w:p>
        </w:tc>
        <w:tc>
          <w:tcPr>
            <w:tcW w:w="1580" w:type="dxa"/>
            <w:tcBorders>
              <w:top w:val="nil"/>
              <w:left w:val="nil"/>
              <w:bottom w:val="single" w:sz="4" w:space="0" w:color="auto"/>
              <w:right w:val="nil"/>
            </w:tcBorders>
            <w:shd w:val="clear" w:color="auto" w:fill="auto"/>
            <w:vAlign w:val="center"/>
            <w:hideMark/>
          </w:tcPr>
          <w:p w14:paraId="1754C9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2AC262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-7.338+</w:t>
            </w:r>
          </w:p>
        </w:tc>
        <w:tc>
          <w:tcPr>
            <w:tcW w:w="1540" w:type="dxa"/>
            <w:tcBorders>
              <w:top w:val="nil"/>
              <w:left w:val="nil"/>
              <w:bottom w:val="single" w:sz="4" w:space="0" w:color="auto"/>
              <w:right w:val="nil"/>
            </w:tcBorders>
            <w:shd w:val="clear" w:color="auto" w:fill="auto"/>
            <w:vAlign w:val="center"/>
            <w:hideMark/>
          </w:tcPr>
          <w:p w14:paraId="7E49BB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-10.756**</w:t>
            </w:r>
          </w:p>
        </w:tc>
        <w:tc>
          <w:tcPr>
            <w:tcW w:w="1620" w:type="dxa"/>
            <w:tcBorders>
              <w:top w:val="nil"/>
              <w:left w:val="nil"/>
              <w:bottom w:val="single" w:sz="4" w:space="0" w:color="auto"/>
              <w:right w:val="nil"/>
            </w:tcBorders>
            <w:shd w:val="clear" w:color="auto" w:fill="auto"/>
            <w:vAlign w:val="center"/>
            <w:hideMark/>
          </w:tcPr>
          <w:p w14:paraId="6D9D2A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-12.935**</w:t>
            </w:r>
          </w:p>
        </w:tc>
        <w:tc>
          <w:tcPr>
            <w:tcW w:w="1480" w:type="dxa"/>
            <w:tcBorders>
              <w:top w:val="nil"/>
              <w:left w:val="nil"/>
              <w:bottom w:val="single" w:sz="4" w:space="0" w:color="auto"/>
              <w:right w:val="nil"/>
            </w:tcBorders>
            <w:shd w:val="clear" w:color="auto" w:fill="auto"/>
            <w:vAlign w:val="center"/>
            <w:hideMark/>
          </w:tcPr>
          <w:p w14:paraId="417328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14.553</w:t>
            </w:r>
          </w:p>
        </w:tc>
        <w:tc>
          <w:tcPr>
            <w:tcW w:w="1460" w:type="dxa"/>
            <w:tcBorders>
              <w:top w:val="nil"/>
              <w:left w:val="nil"/>
              <w:bottom w:val="single" w:sz="4" w:space="0" w:color="auto"/>
              <w:right w:val="nil"/>
            </w:tcBorders>
            <w:shd w:val="clear" w:color="auto" w:fill="auto"/>
            <w:vAlign w:val="center"/>
            <w:hideMark/>
          </w:tcPr>
          <w:p w14:paraId="79D4F2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14.422</w:t>
            </w:r>
          </w:p>
        </w:tc>
      </w:tr>
      <w:tr w:rsidR="008071D3" w:rsidRPr="008071D3" w14:paraId="5476005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6AC5FA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DDF2D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5E1E7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(4.128)</w:t>
            </w:r>
          </w:p>
        </w:tc>
        <w:tc>
          <w:tcPr>
            <w:tcW w:w="1540" w:type="dxa"/>
            <w:tcBorders>
              <w:top w:val="nil"/>
              <w:left w:val="nil"/>
              <w:bottom w:val="single" w:sz="4" w:space="0" w:color="auto"/>
              <w:right w:val="nil"/>
            </w:tcBorders>
            <w:shd w:val="clear" w:color="auto" w:fill="auto"/>
            <w:vAlign w:val="center"/>
            <w:hideMark/>
          </w:tcPr>
          <w:p w14:paraId="2670D1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(3.924)</w:t>
            </w:r>
          </w:p>
        </w:tc>
        <w:tc>
          <w:tcPr>
            <w:tcW w:w="1620" w:type="dxa"/>
            <w:tcBorders>
              <w:top w:val="nil"/>
              <w:left w:val="nil"/>
              <w:bottom w:val="single" w:sz="4" w:space="0" w:color="auto"/>
              <w:right w:val="nil"/>
            </w:tcBorders>
            <w:shd w:val="clear" w:color="auto" w:fill="auto"/>
            <w:vAlign w:val="center"/>
            <w:hideMark/>
          </w:tcPr>
          <w:p w14:paraId="51155F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(4.408)</w:t>
            </w:r>
          </w:p>
        </w:tc>
        <w:tc>
          <w:tcPr>
            <w:tcW w:w="1480" w:type="dxa"/>
            <w:tcBorders>
              <w:top w:val="nil"/>
              <w:left w:val="nil"/>
              <w:bottom w:val="single" w:sz="4" w:space="0" w:color="auto"/>
              <w:right w:val="nil"/>
            </w:tcBorders>
            <w:shd w:val="clear" w:color="auto" w:fill="auto"/>
            <w:vAlign w:val="center"/>
            <w:hideMark/>
          </w:tcPr>
          <w:p w14:paraId="3C08F4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(9.282)</w:t>
            </w:r>
          </w:p>
        </w:tc>
        <w:tc>
          <w:tcPr>
            <w:tcW w:w="1460" w:type="dxa"/>
            <w:tcBorders>
              <w:top w:val="nil"/>
              <w:left w:val="nil"/>
              <w:bottom w:val="single" w:sz="4" w:space="0" w:color="auto"/>
              <w:right w:val="nil"/>
            </w:tcBorders>
            <w:shd w:val="clear" w:color="auto" w:fill="auto"/>
            <w:vAlign w:val="center"/>
            <w:hideMark/>
          </w:tcPr>
          <w:p w14:paraId="3E9E28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(10.937)</w:t>
            </w:r>
          </w:p>
        </w:tc>
      </w:tr>
      <w:tr w:rsidR="008071D3" w:rsidRPr="008071D3" w14:paraId="2FA4621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DF88DC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Manger à la maison</w:t>
            </w:r>
          </w:p>
        </w:tc>
        <w:tc>
          <w:tcPr>
            <w:tcW w:w="1580" w:type="dxa"/>
            <w:tcBorders>
              <w:top w:val="nil"/>
              <w:left w:val="nil"/>
              <w:bottom w:val="single" w:sz="4" w:space="0" w:color="auto"/>
              <w:right w:val="nil"/>
            </w:tcBorders>
            <w:shd w:val="clear" w:color="auto" w:fill="auto"/>
            <w:vAlign w:val="center"/>
            <w:hideMark/>
          </w:tcPr>
          <w:p w14:paraId="536318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-6.439+</w:t>
            </w:r>
          </w:p>
        </w:tc>
        <w:tc>
          <w:tcPr>
            <w:tcW w:w="1480" w:type="dxa"/>
            <w:tcBorders>
              <w:top w:val="nil"/>
              <w:left w:val="nil"/>
              <w:bottom w:val="single" w:sz="4" w:space="0" w:color="auto"/>
              <w:right w:val="nil"/>
            </w:tcBorders>
            <w:shd w:val="clear" w:color="auto" w:fill="auto"/>
            <w:vAlign w:val="center"/>
            <w:hideMark/>
          </w:tcPr>
          <w:p w14:paraId="1BA17CD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-6.081+</w:t>
            </w:r>
          </w:p>
        </w:tc>
        <w:tc>
          <w:tcPr>
            <w:tcW w:w="1540" w:type="dxa"/>
            <w:tcBorders>
              <w:top w:val="nil"/>
              <w:left w:val="nil"/>
              <w:bottom w:val="single" w:sz="4" w:space="0" w:color="auto"/>
              <w:right w:val="nil"/>
            </w:tcBorders>
            <w:shd w:val="clear" w:color="auto" w:fill="auto"/>
            <w:vAlign w:val="center"/>
            <w:hideMark/>
          </w:tcPr>
          <w:p w14:paraId="1D3FD9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5901A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-1.732</w:t>
            </w:r>
          </w:p>
        </w:tc>
        <w:tc>
          <w:tcPr>
            <w:tcW w:w="1480" w:type="dxa"/>
            <w:tcBorders>
              <w:top w:val="nil"/>
              <w:left w:val="nil"/>
              <w:bottom w:val="single" w:sz="4" w:space="0" w:color="auto"/>
              <w:right w:val="nil"/>
            </w:tcBorders>
            <w:shd w:val="clear" w:color="auto" w:fill="auto"/>
            <w:vAlign w:val="center"/>
            <w:hideMark/>
          </w:tcPr>
          <w:p w14:paraId="74554B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-15.925+</w:t>
            </w:r>
          </w:p>
        </w:tc>
        <w:tc>
          <w:tcPr>
            <w:tcW w:w="1460" w:type="dxa"/>
            <w:tcBorders>
              <w:top w:val="nil"/>
              <w:left w:val="nil"/>
              <w:bottom w:val="single" w:sz="4" w:space="0" w:color="auto"/>
              <w:right w:val="nil"/>
            </w:tcBorders>
            <w:shd w:val="clear" w:color="auto" w:fill="auto"/>
            <w:vAlign w:val="center"/>
            <w:hideMark/>
          </w:tcPr>
          <w:p w14:paraId="074CFD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-17.869*</w:t>
            </w:r>
          </w:p>
        </w:tc>
      </w:tr>
      <w:tr w:rsidR="008071D3" w:rsidRPr="008071D3" w14:paraId="4BD949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055195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BB96BB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(3.708)</w:t>
            </w:r>
          </w:p>
        </w:tc>
        <w:tc>
          <w:tcPr>
            <w:tcW w:w="1480" w:type="dxa"/>
            <w:tcBorders>
              <w:top w:val="nil"/>
              <w:left w:val="nil"/>
              <w:bottom w:val="single" w:sz="4" w:space="0" w:color="auto"/>
              <w:right w:val="nil"/>
            </w:tcBorders>
            <w:shd w:val="clear" w:color="auto" w:fill="auto"/>
            <w:vAlign w:val="center"/>
            <w:hideMark/>
          </w:tcPr>
          <w:p w14:paraId="4366B1F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(3.664)</w:t>
            </w:r>
          </w:p>
        </w:tc>
        <w:tc>
          <w:tcPr>
            <w:tcW w:w="1540" w:type="dxa"/>
            <w:tcBorders>
              <w:top w:val="nil"/>
              <w:left w:val="nil"/>
              <w:bottom w:val="single" w:sz="4" w:space="0" w:color="auto"/>
              <w:right w:val="nil"/>
            </w:tcBorders>
            <w:shd w:val="clear" w:color="auto" w:fill="auto"/>
            <w:vAlign w:val="center"/>
            <w:hideMark/>
          </w:tcPr>
          <w:p w14:paraId="55C5F9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709C9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(4.037)</w:t>
            </w:r>
          </w:p>
        </w:tc>
        <w:tc>
          <w:tcPr>
            <w:tcW w:w="1480" w:type="dxa"/>
            <w:tcBorders>
              <w:top w:val="nil"/>
              <w:left w:val="nil"/>
              <w:bottom w:val="single" w:sz="4" w:space="0" w:color="auto"/>
              <w:right w:val="nil"/>
            </w:tcBorders>
            <w:shd w:val="clear" w:color="auto" w:fill="auto"/>
            <w:vAlign w:val="center"/>
            <w:hideMark/>
          </w:tcPr>
          <w:p w14:paraId="3D7212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(8.588)</w:t>
            </w:r>
          </w:p>
        </w:tc>
        <w:tc>
          <w:tcPr>
            <w:tcW w:w="1460" w:type="dxa"/>
            <w:tcBorders>
              <w:top w:val="nil"/>
              <w:left w:val="nil"/>
              <w:bottom w:val="single" w:sz="4" w:space="0" w:color="auto"/>
              <w:right w:val="nil"/>
            </w:tcBorders>
            <w:shd w:val="clear" w:color="auto" w:fill="auto"/>
            <w:vAlign w:val="center"/>
            <w:hideMark/>
          </w:tcPr>
          <w:p w14:paraId="5C47DC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(8.663)</w:t>
            </w:r>
          </w:p>
        </w:tc>
      </w:tr>
      <w:tr w:rsidR="008071D3" w:rsidRPr="008071D3" w14:paraId="11EE35A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9DE2F2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Manger à midi</w:t>
            </w:r>
          </w:p>
        </w:tc>
        <w:tc>
          <w:tcPr>
            <w:tcW w:w="1580" w:type="dxa"/>
            <w:tcBorders>
              <w:top w:val="nil"/>
              <w:left w:val="nil"/>
              <w:bottom w:val="single" w:sz="4" w:space="0" w:color="auto"/>
              <w:right w:val="nil"/>
            </w:tcBorders>
            <w:shd w:val="clear" w:color="auto" w:fill="auto"/>
            <w:vAlign w:val="center"/>
            <w:hideMark/>
          </w:tcPr>
          <w:p w14:paraId="0BC46BC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09684F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01BF761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921080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33CA6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8D4AC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20A2AA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A8C6FC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8A8FC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05F1B1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243111F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98C24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0568E9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3A87E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C7C0AC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B13120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L'élève a faim en classe</w:t>
            </w:r>
          </w:p>
        </w:tc>
        <w:tc>
          <w:tcPr>
            <w:tcW w:w="1580" w:type="dxa"/>
            <w:tcBorders>
              <w:top w:val="nil"/>
              <w:left w:val="nil"/>
              <w:bottom w:val="single" w:sz="4" w:space="0" w:color="auto"/>
              <w:right w:val="nil"/>
            </w:tcBorders>
            <w:shd w:val="clear" w:color="auto" w:fill="auto"/>
            <w:vAlign w:val="center"/>
            <w:hideMark/>
          </w:tcPr>
          <w:p w14:paraId="25A743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-6.891+</w:t>
            </w:r>
          </w:p>
        </w:tc>
        <w:tc>
          <w:tcPr>
            <w:tcW w:w="1480" w:type="dxa"/>
            <w:tcBorders>
              <w:top w:val="nil"/>
              <w:left w:val="nil"/>
              <w:bottom w:val="single" w:sz="4" w:space="0" w:color="auto"/>
              <w:right w:val="nil"/>
            </w:tcBorders>
            <w:shd w:val="clear" w:color="auto" w:fill="auto"/>
            <w:vAlign w:val="center"/>
            <w:hideMark/>
          </w:tcPr>
          <w:p w14:paraId="1CCF9F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-4.870</w:t>
            </w:r>
          </w:p>
        </w:tc>
        <w:tc>
          <w:tcPr>
            <w:tcW w:w="1540" w:type="dxa"/>
            <w:tcBorders>
              <w:top w:val="nil"/>
              <w:left w:val="nil"/>
              <w:bottom w:val="single" w:sz="4" w:space="0" w:color="auto"/>
              <w:right w:val="nil"/>
            </w:tcBorders>
            <w:shd w:val="clear" w:color="auto" w:fill="auto"/>
            <w:vAlign w:val="center"/>
            <w:hideMark/>
          </w:tcPr>
          <w:p w14:paraId="64194B4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969876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-4.990</w:t>
            </w:r>
          </w:p>
        </w:tc>
        <w:tc>
          <w:tcPr>
            <w:tcW w:w="1480" w:type="dxa"/>
            <w:tcBorders>
              <w:top w:val="nil"/>
              <w:left w:val="nil"/>
              <w:bottom w:val="single" w:sz="4" w:space="0" w:color="auto"/>
              <w:right w:val="nil"/>
            </w:tcBorders>
            <w:shd w:val="clear" w:color="auto" w:fill="auto"/>
            <w:vAlign w:val="center"/>
            <w:hideMark/>
          </w:tcPr>
          <w:p w14:paraId="207D805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9B193B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-8.784</w:t>
            </w:r>
          </w:p>
        </w:tc>
      </w:tr>
      <w:tr w:rsidR="008071D3" w:rsidRPr="008071D3" w14:paraId="2D7D05D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DB72CF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744FF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(3.934)</w:t>
            </w:r>
          </w:p>
        </w:tc>
        <w:tc>
          <w:tcPr>
            <w:tcW w:w="1480" w:type="dxa"/>
            <w:tcBorders>
              <w:top w:val="nil"/>
              <w:left w:val="nil"/>
              <w:bottom w:val="single" w:sz="4" w:space="0" w:color="auto"/>
              <w:right w:val="nil"/>
            </w:tcBorders>
            <w:shd w:val="clear" w:color="auto" w:fill="auto"/>
            <w:vAlign w:val="center"/>
            <w:hideMark/>
          </w:tcPr>
          <w:p w14:paraId="6D0A064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(4.073)</w:t>
            </w:r>
          </w:p>
        </w:tc>
        <w:tc>
          <w:tcPr>
            <w:tcW w:w="1540" w:type="dxa"/>
            <w:tcBorders>
              <w:top w:val="nil"/>
              <w:left w:val="nil"/>
              <w:bottom w:val="single" w:sz="4" w:space="0" w:color="auto"/>
              <w:right w:val="nil"/>
            </w:tcBorders>
            <w:shd w:val="clear" w:color="auto" w:fill="auto"/>
            <w:vAlign w:val="center"/>
            <w:hideMark/>
          </w:tcPr>
          <w:p w14:paraId="349F77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64AC12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(4.431)</w:t>
            </w:r>
          </w:p>
        </w:tc>
        <w:tc>
          <w:tcPr>
            <w:tcW w:w="1480" w:type="dxa"/>
            <w:tcBorders>
              <w:top w:val="nil"/>
              <w:left w:val="nil"/>
              <w:bottom w:val="single" w:sz="4" w:space="0" w:color="auto"/>
              <w:right w:val="nil"/>
            </w:tcBorders>
            <w:shd w:val="clear" w:color="auto" w:fill="auto"/>
            <w:vAlign w:val="center"/>
            <w:hideMark/>
          </w:tcPr>
          <w:p w14:paraId="38403D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38341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(10.208)</w:t>
            </w:r>
          </w:p>
        </w:tc>
      </w:tr>
      <w:tr w:rsidR="008071D3" w:rsidRPr="008071D3" w14:paraId="3E2EBBC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056B6D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L'élève fait des devoirs à la maison</w:t>
            </w:r>
          </w:p>
        </w:tc>
        <w:tc>
          <w:tcPr>
            <w:tcW w:w="1580" w:type="dxa"/>
            <w:tcBorders>
              <w:top w:val="nil"/>
              <w:left w:val="nil"/>
              <w:bottom w:val="single" w:sz="4" w:space="0" w:color="auto"/>
              <w:right w:val="nil"/>
            </w:tcBorders>
            <w:shd w:val="clear" w:color="auto" w:fill="auto"/>
            <w:vAlign w:val="center"/>
            <w:hideMark/>
          </w:tcPr>
          <w:p w14:paraId="09B141D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13.848*</w:t>
            </w:r>
          </w:p>
        </w:tc>
        <w:tc>
          <w:tcPr>
            <w:tcW w:w="1480" w:type="dxa"/>
            <w:tcBorders>
              <w:top w:val="nil"/>
              <w:left w:val="nil"/>
              <w:bottom w:val="single" w:sz="4" w:space="0" w:color="auto"/>
              <w:right w:val="nil"/>
            </w:tcBorders>
            <w:shd w:val="clear" w:color="auto" w:fill="auto"/>
            <w:vAlign w:val="center"/>
            <w:hideMark/>
          </w:tcPr>
          <w:p w14:paraId="703829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11.312+</w:t>
            </w:r>
          </w:p>
        </w:tc>
        <w:tc>
          <w:tcPr>
            <w:tcW w:w="1540" w:type="dxa"/>
            <w:tcBorders>
              <w:top w:val="nil"/>
              <w:left w:val="nil"/>
              <w:bottom w:val="single" w:sz="4" w:space="0" w:color="auto"/>
              <w:right w:val="nil"/>
            </w:tcBorders>
            <w:shd w:val="clear" w:color="auto" w:fill="auto"/>
            <w:vAlign w:val="center"/>
            <w:hideMark/>
          </w:tcPr>
          <w:p w14:paraId="35A3B7C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10.543+</w:t>
            </w:r>
          </w:p>
        </w:tc>
        <w:tc>
          <w:tcPr>
            <w:tcW w:w="1620" w:type="dxa"/>
            <w:tcBorders>
              <w:top w:val="nil"/>
              <w:left w:val="nil"/>
              <w:bottom w:val="single" w:sz="4" w:space="0" w:color="auto"/>
              <w:right w:val="nil"/>
            </w:tcBorders>
            <w:shd w:val="clear" w:color="auto" w:fill="auto"/>
            <w:vAlign w:val="center"/>
            <w:hideMark/>
          </w:tcPr>
          <w:p w14:paraId="64CD1B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11.977+</w:t>
            </w:r>
          </w:p>
        </w:tc>
        <w:tc>
          <w:tcPr>
            <w:tcW w:w="1480" w:type="dxa"/>
            <w:tcBorders>
              <w:top w:val="nil"/>
              <w:left w:val="nil"/>
              <w:bottom w:val="single" w:sz="4" w:space="0" w:color="auto"/>
              <w:right w:val="nil"/>
            </w:tcBorders>
            <w:shd w:val="clear" w:color="auto" w:fill="auto"/>
            <w:vAlign w:val="center"/>
            <w:hideMark/>
          </w:tcPr>
          <w:p w14:paraId="2BAFE2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58F86B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2.096</w:t>
            </w:r>
          </w:p>
        </w:tc>
      </w:tr>
      <w:tr w:rsidR="008071D3" w:rsidRPr="008071D3" w14:paraId="6D4C44F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1E73AE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ECAA5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(6.008)</w:t>
            </w:r>
          </w:p>
        </w:tc>
        <w:tc>
          <w:tcPr>
            <w:tcW w:w="1480" w:type="dxa"/>
            <w:tcBorders>
              <w:top w:val="nil"/>
              <w:left w:val="nil"/>
              <w:bottom w:val="single" w:sz="4" w:space="0" w:color="auto"/>
              <w:right w:val="nil"/>
            </w:tcBorders>
            <w:shd w:val="clear" w:color="auto" w:fill="auto"/>
            <w:vAlign w:val="center"/>
            <w:hideMark/>
          </w:tcPr>
          <w:p w14:paraId="7F3453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(6.028)</w:t>
            </w:r>
          </w:p>
        </w:tc>
        <w:tc>
          <w:tcPr>
            <w:tcW w:w="1540" w:type="dxa"/>
            <w:tcBorders>
              <w:top w:val="nil"/>
              <w:left w:val="nil"/>
              <w:bottom w:val="single" w:sz="4" w:space="0" w:color="auto"/>
              <w:right w:val="nil"/>
            </w:tcBorders>
            <w:shd w:val="clear" w:color="auto" w:fill="auto"/>
            <w:vAlign w:val="center"/>
            <w:hideMark/>
          </w:tcPr>
          <w:p w14:paraId="1572C3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(5.606)</w:t>
            </w:r>
          </w:p>
        </w:tc>
        <w:tc>
          <w:tcPr>
            <w:tcW w:w="1620" w:type="dxa"/>
            <w:tcBorders>
              <w:top w:val="nil"/>
              <w:left w:val="nil"/>
              <w:bottom w:val="single" w:sz="4" w:space="0" w:color="auto"/>
              <w:right w:val="nil"/>
            </w:tcBorders>
            <w:shd w:val="clear" w:color="auto" w:fill="auto"/>
            <w:vAlign w:val="center"/>
            <w:hideMark/>
          </w:tcPr>
          <w:p w14:paraId="6EC542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(6.309)</w:t>
            </w:r>
          </w:p>
        </w:tc>
        <w:tc>
          <w:tcPr>
            <w:tcW w:w="1480" w:type="dxa"/>
            <w:tcBorders>
              <w:top w:val="nil"/>
              <w:left w:val="nil"/>
              <w:bottom w:val="single" w:sz="4" w:space="0" w:color="auto"/>
              <w:right w:val="nil"/>
            </w:tcBorders>
            <w:shd w:val="clear" w:color="auto" w:fill="auto"/>
            <w:vAlign w:val="center"/>
            <w:hideMark/>
          </w:tcPr>
          <w:p w14:paraId="2087C0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2DE18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(17.928)</w:t>
            </w:r>
          </w:p>
        </w:tc>
      </w:tr>
      <w:tr w:rsidR="008071D3" w:rsidRPr="009C0F1B" w14:paraId="311BCB59" w14:textId="77777777" w:rsidTr="008071D3">
        <w:trPr>
          <w:trHeight w:val="300"/>
        </w:trPr>
        <w:tc>
          <w:tcPr>
            <w:tcW w:w="4960" w:type="dxa"/>
            <w:tcBorders>
              <w:top w:val="nil"/>
              <w:left w:val="nil"/>
              <w:bottom w:val="single" w:sz="4" w:space="0" w:color="auto"/>
              <w:right w:val="nil"/>
            </w:tcBorders>
            <w:shd w:val="clear" w:color="000000" w:fill="E8E8E8"/>
            <w:vAlign w:val="center"/>
            <w:hideMark/>
          </w:tcPr>
          <w:p w14:paraId="21FFA190" w14:textId="77777777" w:rsidR="008071D3" w:rsidRPr="008071D3" w:rsidRDefault="008071D3" w:rsidP="008071D3">
            <w:pPr>
              <w:spacing w:after="0" w:line="240" w:lineRule="auto"/>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Caractéristiques de la classe</w:t>
            </w:r>
          </w:p>
        </w:tc>
        <w:tc>
          <w:tcPr>
            <w:tcW w:w="1580" w:type="dxa"/>
            <w:tcBorders>
              <w:top w:val="nil"/>
              <w:left w:val="nil"/>
              <w:bottom w:val="single" w:sz="4" w:space="0" w:color="auto"/>
              <w:right w:val="nil"/>
            </w:tcBorders>
            <w:shd w:val="clear" w:color="000000" w:fill="E8E8E8"/>
            <w:vAlign w:val="center"/>
            <w:hideMark/>
          </w:tcPr>
          <w:p w14:paraId="66E5CA55"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1890017D"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540" w:type="dxa"/>
            <w:tcBorders>
              <w:top w:val="nil"/>
              <w:left w:val="nil"/>
              <w:bottom w:val="single" w:sz="4" w:space="0" w:color="auto"/>
              <w:right w:val="nil"/>
            </w:tcBorders>
            <w:shd w:val="clear" w:color="000000" w:fill="E8E8E8"/>
            <w:vAlign w:val="center"/>
            <w:hideMark/>
          </w:tcPr>
          <w:p w14:paraId="6795CD62"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620" w:type="dxa"/>
            <w:tcBorders>
              <w:top w:val="nil"/>
              <w:left w:val="nil"/>
              <w:bottom w:val="single" w:sz="4" w:space="0" w:color="auto"/>
              <w:right w:val="nil"/>
            </w:tcBorders>
            <w:shd w:val="clear" w:color="000000" w:fill="E8E8E8"/>
            <w:vAlign w:val="center"/>
            <w:hideMark/>
          </w:tcPr>
          <w:p w14:paraId="78F5128C"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6CD57EEA"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5572D32A"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r>
      <w:tr w:rsidR="008071D3" w:rsidRPr="008071D3" w14:paraId="4CCE1E0A"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254EE0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5ieme</w:t>
            </w:r>
          </w:p>
        </w:tc>
        <w:tc>
          <w:tcPr>
            <w:tcW w:w="1580" w:type="dxa"/>
            <w:tcBorders>
              <w:top w:val="nil"/>
              <w:left w:val="nil"/>
              <w:bottom w:val="single" w:sz="4" w:space="0" w:color="auto"/>
              <w:right w:val="nil"/>
            </w:tcBorders>
            <w:shd w:val="clear" w:color="auto" w:fill="auto"/>
            <w:vAlign w:val="center"/>
            <w:hideMark/>
          </w:tcPr>
          <w:p w14:paraId="5F3D1E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-98.913***</w:t>
            </w:r>
          </w:p>
        </w:tc>
        <w:tc>
          <w:tcPr>
            <w:tcW w:w="1480" w:type="dxa"/>
            <w:tcBorders>
              <w:top w:val="nil"/>
              <w:left w:val="nil"/>
              <w:bottom w:val="single" w:sz="4" w:space="0" w:color="auto"/>
              <w:right w:val="nil"/>
            </w:tcBorders>
            <w:shd w:val="clear" w:color="auto" w:fill="auto"/>
            <w:vAlign w:val="center"/>
            <w:hideMark/>
          </w:tcPr>
          <w:p w14:paraId="46CB9E1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-75.527</w:t>
            </w:r>
          </w:p>
        </w:tc>
        <w:tc>
          <w:tcPr>
            <w:tcW w:w="1540" w:type="dxa"/>
            <w:tcBorders>
              <w:top w:val="nil"/>
              <w:left w:val="nil"/>
              <w:bottom w:val="single" w:sz="4" w:space="0" w:color="auto"/>
              <w:right w:val="nil"/>
            </w:tcBorders>
            <w:shd w:val="clear" w:color="auto" w:fill="auto"/>
            <w:vAlign w:val="center"/>
            <w:hideMark/>
          </w:tcPr>
          <w:p w14:paraId="0C7B94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84.798***</w:t>
            </w:r>
          </w:p>
        </w:tc>
        <w:tc>
          <w:tcPr>
            <w:tcW w:w="1620" w:type="dxa"/>
            <w:tcBorders>
              <w:top w:val="nil"/>
              <w:left w:val="nil"/>
              <w:bottom w:val="single" w:sz="4" w:space="0" w:color="auto"/>
              <w:right w:val="nil"/>
            </w:tcBorders>
            <w:shd w:val="clear" w:color="auto" w:fill="auto"/>
            <w:vAlign w:val="center"/>
            <w:hideMark/>
          </w:tcPr>
          <w:p w14:paraId="7BF9A7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80.599</w:t>
            </w:r>
          </w:p>
        </w:tc>
        <w:tc>
          <w:tcPr>
            <w:tcW w:w="1480" w:type="dxa"/>
            <w:tcBorders>
              <w:top w:val="nil"/>
              <w:left w:val="nil"/>
              <w:bottom w:val="single" w:sz="4" w:space="0" w:color="auto"/>
              <w:right w:val="nil"/>
            </w:tcBorders>
            <w:shd w:val="clear" w:color="auto" w:fill="auto"/>
            <w:vAlign w:val="center"/>
            <w:hideMark/>
          </w:tcPr>
          <w:p w14:paraId="338BC52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416E1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0E367F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A63420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CE892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(16.505)</w:t>
            </w:r>
          </w:p>
        </w:tc>
        <w:tc>
          <w:tcPr>
            <w:tcW w:w="1480" w:type="dxa"/>
            <w:tcBorders>
              <w:top w:val="nil"/>
              <w:left w:val="nil"/>
              <w:bottom w:val="single" w:sz="4" w:space="0" w:color="auto"/>
              <w:right w:val="nil"/>
            </w:tcBorders>
            <w:shd w:val="clear" w:color="auto" w:fill="auto"/>
            <w:vAlign w:val="center"/>
            <w:hideMark/>
          </w:tcPr>
          <w:p w14:paraId="313EC82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(76.561)</w:t>
            </w:r>
          </w:p>
        </w:tc>
        <w:tc>
          <w:tcPr>
            <w:tcW w:w="1540" w:type="dxa"/>
            <w:tcBorders>
              <w:top w:val="nil"/>
              <w:left w:val="nil"/>
              <w:bottom w:val="single" w:sz="4" w:space="0" w:color="auto"/>
              <w:right w:val="nil"/>
            </w:tcBorders>
            <w:shd w:val="clear" w:color="auto" w:fill="auto"/>
            <w:vAlign w:val="center"/>
            <w:hideMark/>
          </w:tcPr>
          <w:p w14:paraId="5091A7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(25.015)</w:t>
            </w:r>
          </w:p>
        </w:tc>
        <w:tc>
          <w:tcPr>
            <w:tcW w:w="1620" w:type="dxa"/>
            <w:tcBorders>
              <w:top w:val="nil"/>
              <w:left w:val="nil"/>
              <w:bottom w:val="single" w:sz="4" w:space="0" w:color="auto"/>
              <w:right w:val="nil"/>
            </w:tcBorders>
            <w:shd w:val="clear" w:color="auto" w:fill="auto"/>
            <w:vAlign w:val="center"/>
            <w:hideMark/>
          </w:tcPr>
          <w:p w14:paraId="7EE449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(107.511)</w:t>
            </w:r>
          </w:p>
        </w:tc>
        <w:tc>
          <w:tcPr>
            <w:tcW w:w="1480" w:type="dxa"/>
            <w:tcBorders>
              <w:top w:val="nil"/>
              <w:left w:val="nil"/>
              <w:bottom w:val="single" w:sz="4" w:space="0" w:color="auto"/>
              <w:right w:val="nil"/>
            </w:tcBorders>
            <w:shd w:val="clear" w:color="auto" w:fill="auto"/>
            <w:vAlign w:val="center"/>
            <w:hideMark/>
          </w:tcPr>
          <w:p w14:paraId="16F3E0B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250160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076666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F17F97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BAC+1</w:t>
            </w:r>
          </w:p>
        </w:tc>
        <w:tc>
          <w:tcPr>
            <w:tcW w:w="1580" w:type="dxa"/>
            <w:tcBorders>
              <w:top w:val="nil"/>
              <w:left w:val="nil"/>
              <w:bottom w:val="single" w:sz="4" w:space="0" w:color="auto"/>
              <w:right w:val="nil"/>
            </w:tcBorders>
            <w:shd w:val="clear" w:color="auto" w:fill="auto"/>
            <w:vAlign w:val="center"/>
            <w:hideMark/>
          </w:tcPr>
          <w:p w14:paraId="05C963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-95.412***</w:t>
            </w:r>
          </w:p>
        </w:tc>
        <w:tc>
          <w:tcPr>
            <w:tcW w:w="1480" w:type="dxa"/>
            <w:tcBorders>
              <w:top w:val="nil"/>
              <w:left w:val="nil"/>
              <w:bottom w:val="single" w:sz="4" w:space="0" w:color="auto"/>
              <w:right w:val="nil"/>
            </w:tcBorders>
            <w:shd w:val="clear" w:color="auto" w:fill="auto"/>
            <w:vAlign w:val="center"/>
            <w:hideMark/>
          </w:tcPr>
          <w:p w14:paraId="19F2851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-69.814</w:t>
            </w:r>
          </w:p>
        </w:tc>
        <w:tc>
          <w:tcPr>
            <w:tcW w:w="1540" w:type="dxa"/>
            <w:tcBorders>
              <w:top w:val="nil"/>
              <w:left w:val="nil"/>
              <w:bottom w:val="single" w:sz="4" w:space="0" w:color="auto"/>
              <w:right w:val="nil"/>
            </w:tcBorders>
            <w:shd w:val="clear" w:color="auto" w:fill="auto"/>
            <w:vAlign w:val="center"/>
            <w:hideMark/>
          </w:tcPr>
          <w:p w14:paraId="07E9A01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55.850*</w:t>
            </w:r>
          </w:p>
        </w:tc>
        <w:tc>
          <w:tcPr>
            <w:tcW w:w="1620" w:type="dxa"/>
            <w:tcBorders>
              <w:top w:val="nil"/>
              <w:left w:val="nil"/>
              <w:bottom w:val="single" w:sz="4" w:space="0" w:color="auto"/>
              <w:right w:val="nil"/>
            </w:tcBorders>
            <w:shd w:val="clear" w:color="auto" w:fill="auto"/>
            <w:vAlign w:val="center"/>
            <w:hideMark/>
          </w:tcPr>
          <w:p w14:paraId="28AEBA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46.100</w:t>
            </w:r>
          </w:p>
        </w:tc>
        <w:tc>
          <w:tcPr>
            <w:tcW w:w="1480" w:type="dxa"/>
            <w:tcBorders>
              <w:top w:val="nil"/>
              <w:left w:val="nil"/>
              <w:bottom w:val="single" w:sz="4" w:space="0" w:color="auto"/>
              <w:right w:val="nil"/>
            </w:tcBorders>
            <w:shd w:val="clear" w:color="auto" w:fill="auto"/>
            <w:vAlign w:val="center"/>
            <w:hideMark/>
          </w:tcPr>
          <w:p w14:paraId="5222FF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-16.019</w:t>
            </w:r>
          </w:p>
        </w:tc>
        <w:tc>
          <w:tcPr>
            <w:tcW w:w="1460" w:type="dxa"/>
            <w:tcBorders>
              <w:top w:val="nil"/>
              <w:left w:val="nil"/>
              <w:bottom w:val="single" w:sz="4" w:space="0" w:color="auto"/>
              <w:right w:val="nil"/>
            </w:tcBorders>
            <w:shd w:val="clear" w:color="auto" w:fill="auto"/>
            <w:vAlign w:val="center"/>
            <w:hideMark/>
          </w:tcPr>
          <w:p w14:paraId="23ABCA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-2.830</w:t>
            </w:r>
          </w:p>
        </w:tc>
      </w:tr>
      <w:tr w:rsidR="008071D3" w:rsidRPr="008071D3" w14:paraId="7A4ED08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9432E0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114A57C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(13.794)</w:t>
            </w:r>
          </w:p>
        </w:tc>
        <w:tc>
          <w:tcPr>
            <w:tcW w:w="1480" w:type="dxa"/>
            <w:tcBorders>
              <w:top w:val="nil"/>
              <w:left w:val="nil"/>
              <w:bottom w:val="single" w:sz="4" w:space="0" w:color="auto"/>
              <w:right w:val="nil"/>
            </w:tcBorders>
            <w:shd w:val="clear" w:color="auto" w:fill="auto"/>
            <w:vAlign w:val="center"/>
            <w:hideMark/>
          </w:tcPr>
          <w:p w14:paraId="6C1649D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(63.400)</w:t>
            </w:r>
          </w:p>
        </w:tc>
        <w:tc>
          <w:tcPr>
            <w:tcW w:w="1540" w:type="dxa"/>
            <w:tcBorders>
              <w:top w:val="nil"/>
              <w:left w:val="nil"/>
              <w:bottom w:val="single" w:sz="4" w:space="0" w:color="auto"/>
              <w:right w:val="nil"/>
            </w:tcBorders>
            <w:shd w:val="clear" w:color="auto" w:fill="auto"/>
            <w:vAlign w:val="center"/>
            <w:hideMark/>
          </w:tcPr>
          <w:p w14:paraId="2E1B30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(23.464)</w:t>
            </w:r>
          </w:p>
        </w:tc>
        <w:tc>
          <w:tcPr>
            <w:tcW w:w="1620" w:type="dxa"/>
            <w:tcBorders>
              <w:top w:val="nil"/>
              <w:left w:val="nil"/>
              <w:bottom w:val="single" w:sz="4" w:space="0" w:color="auto"/>
              <w:right w:val="nil"/>
            </w:tcBorders>
            <w:shd w:val="clear" w:color="auto" w:fill="auto"/>
            <w:vAlign w:val="center"/>
            <w:hideMark/>
          </w:tcPr>
          <w:p w14:paraId="641B64C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(100.521)</w:t>
            </w:r>
          </w:p>
        </w:tc>
        <w:tc>
          <w:tcPr>
            <w:tcW w:w="1480" w:type="dxa"/>
            <w:tcBorders>
              <w:top w:val="nil"/>
              <w:left w:val="nil"/>
              <w:bottom w:val="single" w:sz="4" w:space="0" w:color="auto"/>
              <w:right w:val="nil"/>
            </w:tcBorders>
            <w:shd w:val="clear" w:color="auto" w:fill="auto"/>
            <w:vAlign w:val="center"/>
            <w:hideMark/>
          </w:tcPr>
          <w:p w14:paraId="09F636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(20.861)</w:t>
            </w:r>
          </w:p>
        </w:tc>
        <w:tc>
          <w:tcPr>
            <w:tcW w:w="1460" w:type="dxa"/>
            <w:tcBorders>
              <w:top w:val="nil"/>
              <w:left w:val="nil"/>
              <w:bottom w:val="single" w:sz="4" w:space="0" w:color="auto"/>
              <w:right w:val="nil"/>
            </w:tcBorders>
            <w:shd w:val="clear" w:color="auto" w:fill="auto"/>
            <w:vAlign w:val="center"/>
            <w:hideMark/>
          </w:tcPr>
          <w:p w14:paraId="458E2C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(25.740)</w:t>
            </w:r>
          </w:p>
        </w:tc>
      </w:tr>
      <w:tr w:rsidR="008071D3" w:rsidRPr="008071D3" w14:paraId="0B3F0E9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CA24ED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BAC+2</w:t>
            </w:r>
          </w:p>
        </w:tc>
        <w:tc>
          <w:tcPr>
            <w:tcW w:w="1580" w:type="dxa"/>
            <w:tcBorders>
              <w:top w:val="nil"/>
              <w:left w:val="nil"/>
              <w:bottom w:val="single" w:sz="4" w:space="0" w:color="auto"/>
              <w:right w:val="nil"/>
            </w:tcBorders>
            <w:shd w:val="clear" w:color="auto" w:fill="auto"/>
            <w:vAlign w:val="center"/>
            <w:hideMark/>
          </w:tcPr>
          <w:p w14:paraId="39B858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-109.088***</w:t>
            </w:r>
          </w:p>
        </w:tc>
        <w:tc>
          <w:tcPr>
            <w:tcW w:w="1480" w:type="dxa"/>
            <w:tcBorders>
              <w:top w:val="nil"/>
              <w:left w:val="nil"/>
              <w:bottom w:val="single" w:sz="4" w:space="0" w:color="auto"/>
              <w:right w:val="nil"/>
            </w:tcBorders>
            <w:shd w:val="clear" w:color="auto" w:fill="auto"/>
            <w:vAlign w:val="center"/>
            <w:hideMark/>
          </w:tcPr>
          <w:p w14:paraId="7020E1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-72.165</w:t>
            </w:r>
          </w:p>
        </w:tc>
        <w:tc>
          <w:tcPr>
            <w:tcW w:w="1540" w:type="dxa"/>
            <w:tcBorders>
              <w:top w:val="nil"/>
              <w:left w:val="nil"/>
              <w:bottom w:val="single" w:sz="4" w:space="0" w:color="auto"/>
              <w:right w:val="nil"/>
            </w:tcBorders>
            <w:shd w:val="clear" w:color="auto" w:fill="auto"/>
            <w:vAlign w:val="center"/>
            <w:hideMark/>
          </w:tcPr>
          <w:p w14:paraId="387FC5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-202.849***</w:t>
            </w:r>
          </w:p>
        </w:tc>
        <w:tc>
          <w:tcPr>
            <w:tcW w:w="1620" w:type="dxa"/>
            <w:tcBorders>
              <w:top w:val="nil"/>
              <w:left w:val="nil"/>
              <w:bottom w:val="single" w:sz="4" w:space="0" w:color="auto"/>
              <w:right w:val="nil"/>
            </w:tcBorders>
            <w:shd w:val="clear" w:color="auto" w:fill="auto"/>
            <w:vAlign w:val="center"/>
            <w:hideMark/>
          </w:tcPr>
          <w:p w14:paraId="18BA5D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-199.053+</w:t>
            </w:r>
          </w:p>
        </w:tc>
        <w:tc>
          <w:tcPr>
            <w:tcW w:w="1480" w:type="dxa"/>
            <w:tcBorders>
              <w:top w:val="nil"/>
              <w:left w:val="nil"/>
              <w:bottom w:val="single" w:sz="4" w:space="0" w:color="auto"/>
              <w:right w:val="nil"/>
            </w:tcBorders>
            <w:shd w:val="clear" w:color="auto" w:fill="auto"/>
            <w:vAlign w:val="center"/>
            <w:hideMark/>
          </w:tcPr>
          <w:p w14:paraId="40B040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686.618***</w:t>
            </w:r>
          </w:p>
        </w:tc>
        <w:tc>
          <w:tcPr>
            <w:tcW w:w="1460" w:type="dxa"/>
            <w:tcBorders>
              <w:top w:val="nil"/>
              <w:left w:val="nil"/>
              <w:bottom w:val="single" w:sz="4" w:space="0" w:color="auto"/>
              <w:right w:val="nil"/>
            </w:tcBorders>
            <w:shd w:val="clear" w:color="auto" w:fill="auto"/>
            <w:vAlign w:val="center"/>
            <w:hideMark/>
          </w:tcPr>
          <w:p w14:paraId="44B5BD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669.418***</w:t>
            </w:r>
          </w:p>
        </w:tc>
      </w:tr>
      <w:tr w:rsidR="008071D3" w:rsidRPr="008071D3" w14:paraId="5FA7923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D1F2AF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FBF3DF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(18.432)</w:t>
            </w:r>
          </w:p>
        </w:tc>
        <w:tc>
          <w:tcPr>
            <w:tcW w:w="1480" w:type="dxa"/>
            <w:tcBorders>
              <w:top w:val="nil"/>
              <w:left w:val="nil"/>
              <w:bottom w:val="single" w:sz="4" w:space="0" w:color="auto"/>
              <w:right w:val="nil"/>
            </w:tcBorders>
            <w:shd w:val="clear" w:color="auto" w:fill="auto"/>
            <w:vAlign w:val="center"/>
            <w:hideMark/>
          </w:tcPr>
          <w:p w14:paraId="66B8DB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(87.614)</w:t>
            </w:r>
          </w:p>
        </w:tc>
        <w:tc>
          <w:tcPr>
            <w:tcW w:w="1540" w:type="dxa"/>
            <w:tcBorders>
              <w:top w:val="nil"/>
              <w:left w:val="nil"/>
              <w:bottom w:val="single" w:sz="4" w:space="0" w:color="auto"/>
              <w:right w:val="nil"/>
            </w:tcBorders>
            <w:shd w:val="clear" w:color="auto" w:fill="auto"/>
            <w:vAlign w:val="center"/>
            <w:hideMark/>
          </w:tcPr>
          <w:p w14:paraId="5CBAAB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(26.587)</w:t>
            </w:r>
          </w:p>
        </w:tc>
        <w:tc>
          <w:tcPr>
            <w:tcW w:w="1620" w:type="dxa"/>
            <w:tcBorders>
              <w:top w:val="nil"/>
              <w:left w:val="nil"/>
              <w:bottom w:val="single" w:sz="4" w:space="0" w:color="auto"/>
              <w:right w:val="nil"/>
            </w:tcBorders>
            <w:shd w:val="clear" w:color="auto" w:fill="auto"/>
            <w:vAlign w:val="center"/>
            <w:hideMark/>
          </w:tcPr>
          <w:p w14:paraId="005D76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(102.610)</w:t>
            </w:r>
          </w:p>
        </w:tc>
        <w:tc>
          <w:tcPr>
            <w:tcW w:w="1480" w:type="dxa"/>
            <w:tcBorders>
              <w:top w:val="nil"/>
              <w:left w:val="nil"/>
              <w:bottom w:val="single" w:sz="4" w:space="0" w:color="auto"/>
              <w:right w:val="nil"/>
            </w:tcBorders>
            <w:shd w:val="clear" w:color="auto" w:fill="auto"/>
            <w:vAlign w:val="center"/>
            <w:hideMark/>
          </w:tcPr>
          <w:p w14:paraId="1CA320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(53.407)</w:t>
            </w:r>
          </w:p>
        </w:tc>
        <w:tc>
          <w:tcPr>
            <w:tcW w:w="1460" w:type="dxa"/>
            <w:tcBorders>
              <w:top w:val="nil"/>
              <w:left w:val="nil"/>
              <w:bottom w:val="single" w:sz="4" w:space="0" w:color="auto"/>
              <w:right w:val="nil"/>
            </w:tcBorders>
            <w:shd w:val="clear" w:color="auto" w:fill="auto"/>
            <w:vAlign w:val="center"/>
            <w:hideMark/>
          </w:tcPr>
          <w:p w14:paraId="392BC8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(63.776)</w:t>
            </w:r>
          </w:p>
        </w:tc>
      </w:tr>
      <w:tr w:rsidR="008071D3" w:rsidRPr="008071D3" w14:paraId="457168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AA01CF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BAC+3</w:t>
            </w:r>
          </w:p>
        </w:tc>
        <w:tc>
          <w:tcPr>
            <w:tcW w:w="1580" w:type="dxa"/>
            <w:tcBorders>
              <w:top w:val="nil"/>
              <w:left w:val="nil"/>
              <w:bottom w:val="single" w:sz="4" w:space="0" w:color="auto"/>
              <w:right w:val="nil"/>
            </w:tcBorders>
            <w:shd w:val="clear" w:color="auto" w:fill="auto"/>
            <w:vAlign w:val="center"/>
            <w:hideMark/>
          </w:tcPr>
          <w:p w14:paraId="2B85292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48.961***</w:t>
            </w:r>
          </w:p>
        </w:tc>
        <w:tc>
          <w:tcPr>
            <w:tcW w:w="1480" w:type="dxa"/>
            <w:tcBorders>
              <w:top w:val="nil"/>
              <w:left w:val="nil"/>
              <w:bottom w:val="single" w:sz="4" w:space="0" w:color="auto"/>
              <w:right w:val="nil"/>
            </w:tcBorders>
            <w:shd w:val="clear" w:color="auto" w:fill="auto"/>
            <w:vAlign w:val="center"/>
            <w:hideMark/>
          </w:tcPr>
          <w:p w14:paraId="2E8847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42.075</w:t>
            </w:r>
          </w:p>
        </w:tc>
        <w:tc>
          <w:tcPr>
            <w:tcW w:w="1540" w:type="dxa"/>
            <w:tcBorders>
              <w:top w:val="nil"/>
              <w:left w:val="nil"/>
              <w:bottom w:val="single" w:sz="4" w:space="0" w:color="auto"/>
              <w:right w:val="nil"/>
            </w:tcBorders>
            <w:shd w:val="clear" w:color="auto" w:fill="auto"/>
            <w:vAlign w:val="center"/>
            <w:hideMark/>
          </w:tcPr>
          <w:p w14:paraId="3D2662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26.200</w:t>
            </w:r>
          </w:p>
        </w:tc>
        <w:tc>
          <w:tcPr>
            <w:tcW w:w="1620" w:type="dxa"/>
            <w:tcBorders>
              <w:top w:val="nil"/>
              <w:left w:val="nil"/>
              <w:bottom w:val="single" w:sz="4" w:space="0" w:color="auto"/>
              <w:right w:val="nil"/>
            </w:tcBorders>
            <w:shd w:val="clear" w:color="auto" w:fill="auto"/>
            <w:vAlign w:val="center"/>
            <w:hideMark/>
          </w:tcPr>
          <w:p w14:paraId="04ABE5A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15.885</w:t>
            </w:r>
          </w:p>
        </w:tc>
        <w:tc>
          <w:tcPr>
            <w:tcW w:w="1480" w:type="dxa"/>
            <w:tcBorders>
              <w:top w:val="nil"/>
              <w:left w:val="nil"/>
              <w:bottom w:val="single" w:sz="4" w:space="0" w:color="auto"/>
              <w:right w:val="nil"/>
            </w:tcBorders>
            <w:shd w:val="clear" w:color="auto" w:fill="auto"/>
            <w:vAlign w:val="center"/>
            <w:hideMark/>
          </w:tcPr>
          <w:p w14:paraId="5196B7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DFB1C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2481E9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ABB834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6A725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(14.301)</w:t>
            </w:r>
          </w:p>
        </w:tc>
        <w:tc>
          <w:tcPr>
            <w:tcW w:w="1480" w:type="dxa"/>
            <w:tcBorders>
              <w:top w:val="nil"/>
              <w:left w:val="nil"/>
              <w:bottom w:val="single" w:sz="4" w:space="0" w:color="auto"/>
              <w:right w:val="nil"/>
            </w:tcBorders>
            <w:shd w:val="clear" w:color="auto" w:fill="auto"/>
            <w:vAlign w:val="center"/>
            <w:hideMark/>
          </w:tcPr>
          <w:p w14:paraId="054F39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(62.493)</w:t>
            </w:r>
          </w:p>
        </w:tc>
        <w:tc>
          <w:tcPr>
            <w:tcW w:w="1540" w:type="dxa"/>
            <w:tcBorders>
              <w:top w:val="nil"/>
              <w:left w:val="nil"/>
              <w:bottom w:val="single" w:sz="4" w:space="0" w:color="auto"/>
              <w:right w:val="nil"/>
            </w:tcBorders>
            <w:shd w:val="clear" w:color="auto" w:fill="auto"/>
            <w:vAlign w:val="center"/>
            <w:hideMark/>
          </w:tcPr>
          <w:p w14:paraId="4B6133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(21.681)</w:t>
            </w:r>
          </w:p>
        </w:tc>
        <w:tc>
          <w:tcPr>
            <w:tcW w:w="1620" w:type="dxa"/>
            <w:tcBorders>
              <w:top w:val="nil"/>
              <w:left w:val="nil"/>
              <w:bottom w:val="single" w:sz="4" w:space="0" w:color="auto"/>
              <w:right w:val="nil"/>
            </w:tcBorders>
            <w:shd w:val="clear" w:color="auto" w:fill="auto"/>
            <w:vAlign w:val="center"/>
            <w:hideMark/>
          </w:tcPr>
          <w:p w14:paraId="6AF98B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(106.098)</w:t>
            </w:r>
          </w:p>
        </w:tc>
        <w:tc>
          <w:tcPr>
            <w:tcW w:w="1480" w:type="dxa"/>
            <w:tcBorders>
              <w:top w:val="nil"/>
              <w:left w:val="nil"/>
              <w:bottom w:val="single" w:sz="4" w:space="0" w:color="auto"/>
              <w:right w:val="nil"/>
            </w:tcBorders>
            <w:shd w:val="clear" w:color="auto" w:fill="auto"/>
            <w:vAlign w:val="center"/>
            <w:hideMark/>
          </w:tcPr>
          <w:p w14:paraId="025B446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25B43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02C8E7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3CAE13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BAC+4</w:t>
            </w:r>
          </w:p>
        </w:tc>
        <w:tc>
          <w:tcPr>
            <w:tcW w:w="1580" w:type="dxa"/>
            <w:tcBorders>
              <w:top w:val="nil"/>
              <w:left w:val="nil"/>
              <w:bottom w:val="single" w:sz="4" w:space="0" w:color="auto"/>
              <w:right w:val="nil"/>
            </w:tcBorders>
            <w:shd w:val="clear" w:color="auto" w:fill="auto"/>
            <w:vAlign w:val="center"/>
            <w:hideMark/>
          </w:tcPr>
          <w:p w14:paraId="392DF2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18.459</w:t>
            </w:r>
          </w:p>
        </w:tc>
        <w:tc>
          <w:tcPr>
            <w:tcW w:w="1480" w:type="dxa"/>
            <w:tcBorders>
              <w:top w:val="nil"/>
              <w:left w:val="nil"/>
              <w:bottom w:val="single" w:sz="4" w:space="0" w:color="auto"/>
              <w:right w:val="nil"/>
            </w:tcBorders>
            <w:shd w:val="clear" w:color="auto" w:fill="auto"/>
            <w:vAlign w:val="center"/>
            <w:hideMark/>
          </w:tcPr>
          <w:p w14:paraId="32BEF5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48.089</w:t>
            </w:r>
          </w:p>
        </w:tc>
        <w:tc>
          <w:tcPr>
            <w:tcW w:w="1540" w:type="dxa"/>
            <w:tcBorders>
              <w:top w:val="nil"/>
              <w:left w:val="nil"/>
              <w:bottom w:val="single" w:sz="4" w:space="0" w:color="auto"/>
              <w:right w:val="nil"/>
            </w:tcBorders>
            <w:shd w:val="clear" w:color="auto" w:fill="auto"/>
            <w:vAlign w:val="center"/>
            <w:hideMark/>
          </w:tcPr>
          <w:p w14:paraId="62DD5C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-479.539***</w:t>
            </w:r>
          </w:p>
        </w:tc>
        <w:tc>
          <w:tcPr>
            <w:tcW w:w="1620" w:type="dxa"/>
            <w:tcBorders>
              <w:top w:val="nil"/>
              <w:left w:val="nil"/>
              <w:bottom w:val="single" w:sz="4" w:space="0" w:color="auto"/>
              <w:right w:val="nil"/>
            </w:tcBorders>
            <w:shd w:val="clear" w:color="auto" w:fill="auto"/>
            <w:vAlign w:val="center"/>
            <w:hideMark/>
          </w:tcPr>
          <w:p w14:paraId="612471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-409.549</w:t>
            </w:r>
          </w:p>
        </w:tc>
        <w:tc>
          <w:tcPr>
            <w:tcW w:w="1480" w:type="dxa"/>
            <w:tcBorders>
              <w:top w:val="nil"/>
              <w:left w:val="nil"/>
              <w:bottom w:val="single" w:sz="4" w:space="0" w:color="auto"/>
              <w:right w:val="nil"/>
            </w:tcBorders>
            <w:shd w:val="clear" w:color="auto" w:fill="auto"/>
            <w:vAlign w:val="center"/>
            <w:hideMark/>
          </w:tcPr>
          <w:p w14:paraId="4E1E2E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780.565***</w:t>
            </w:r>
          </w:p>
        </w:tc>
        <w:tc>
          <w:tcPr>
            <w:tcW w:w="1460" w:type="dxa"/>
            <w:tcBorders>
              <w:top w:val="nil"/>
              <w:left w:val="nil"/>
              <w:bottom w:val="single" w:sz="4" w:space="0" w:color="auto"/>
              <w:right w:val="nil"/>
            </w:tcBorders>
            <w:shd w:val="clear" w:color="auto" w:fill="auto"/>
            <w:vAlign w:val="center"/>
            <w:hideMark/>
          </w:tcPr>
          <w:p w14:paraId="76E592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752.516***</w:t>
            </w:r>
          </w:p>
        </w:tc>
      </w:tr>
      <w:tr w:rsidR="008071D3" w:rsidRPr="008071D3" w14:paraId="587A54A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8624A2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DC40C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(25.097)</w:t>
            </w:r>
          </w:p>
        </w:tc>
        <w:tc>
          <w:tcPr>
            <w:tcW w:w="1480" w:type="dxa"/>
            <w:tcBorders>
              <w:top w:val="nil"/>
              <w:left w:val="nil"/>
              <w:bottom w:val="single" w:sz="4" w:space="0" w:color="auto"/>
              <w:right w:val="nil"/>
            </w:tcBorders>
            <w:shd w:val="clear" w:color="auto" w:fill="auto"/>
            <w:vAlign w:val="center"/>
            <w:hideMark/>
          </w:tcPr>
          <w:p w14:paraId="451D32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(97.178)</w:t>
            </w:r>
          </w:p>
        </w:tc>
        <w:tc>
          <w:tcPr>
            <w:tcW w:w="1540" w:type="dxa"/>
            <w:tcBorders>
              <w:top w:val="nil"/>
              <w:left w:val="nil"/>
              <w:bottom w:val="single" w:sz="4" w:space="0" w:color="auto"/>
              <w:right w:val="nil"/>
            </w:tcBorders>
            <w:shd w:val="clear" w:color="auto" w:fill="auto"/>
            <w:vAlign w:val="center"/>
            <w:hideMark/>
          </w:tcPr>
          <w:p w14:paraId="0C29F2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(104.566)</w:t>
            </w:r>
          </w:p>
        </w:tc>
        <w:tc>
          <w:tcPr>
            <w:tcW w:w="1620" w:type="dxa"/>
            <w:tcBorders>
              <w:top w:val="nil"/>
              <w:left w:val="nil"/>
              <w:bottom w:val="single" w:sz="4" w:space="0" w:color="auto"/>
              <w:right w:val="nil"/>
            </w:tcBorders>
            <w:shd w:val="clear" w:color="auto" w:fill="auto"/>
            <w:vAlign w:val="center"/>
            <w:hideMark/>
          </w:tcPr>
          <w:p w14:paraId="405225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(561.708)</w:t>
            </w:r>
          </w:p>
        </w:tc>
        <w:tc>
          <w:tcPr>
            <w:tcW w:w="1480" w:type="dxa"/>
            <w:tcBorders>
              <w:top w:val="nil"/>
              <w:left w:val="nil"/>
              <w:bottom w:val="single" w:sz="4" w:space="0" w:color="auto"/>
              <w:right w:val="nil"/>
            </w:tcBorders>
            <w:shd w:val="clear" w:color="auto" w:fill="auto"/>
            <w:vAlign w:val="center"/>
            <w:hideMark/>
          </w:tcPr>
          <w:p w14:paraId="2A74E4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(71.806)</w:t>
            </w:r>
          </w:p>
        </w:tc>
        <w:tc>
          <w:tcPr>
            <w:tcW w:w="1460" w:type="dxa"/>
            <w:tcBorders>
              <w:top w:val="nil"/>
              <w:left w:val="nil"/>
              <w:bottom w:val="single" w:sz="4" w:space="0" w:color="auto"/>
              <w:right w:val="nil"/>
            </w:tcBorders>
            <w:shd w:val="clear" w:color="auto" w:fill="auto"/>
            <w:vAlign w:val="center"/>
            <w:hideMark/>
          </w:tcPr>
          <w:p w14:paraId="616771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(87.633)</w:t>
            </w:r>
          </w:p>
        </w:tc>
      </w:tr>
      <w:tr w:rsidR="008071D3" w:rsidRPr="008071D3" w14:paraId="73BADB0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80E6EF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première</w:t>
            </w:r>
          </w:p>
        </w:tc>
        <w:tc>
          <w:tcPr>
            <w:tcW w:w="1580" w:type="dxa"/>
            <w:tcBorders>
              <w:top w:val="nil"/>
              <w:left w:val="nil"/>
              <w:bottom w:val="single" w:sz="4" w:space="0" w:color="auto"/>
              <w:right w:val="nil"/>
            </w:tcBorders>
            <w:shd w:val="clear" w:color="auto" w:fill="auto"/>
            <w:vAlign w:val="center"/>
            <w:hideMark/>
          </w:tcPr>
          <w:p w14:paraId="0CC50E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-11.835</w:t>
            </w:r>
          </w:p>
        </w:tc>
        <w:tc>
          <w:tcPr>
            <w:tcW w:w="1480" w:type="dxa"/>
            <w:tcBorders>
              <w:top w:val="nil"/>
              <w:left w:val="nil"/>
              <w:bottom w:val="single" w:sz="4" w:space="0" w:color="auto"/>
              <w:right w:val="nil"/>
            </w:tcBorders>
            <w:shd w:val="clear" w:color="auto" w:fill="auto"/>
            <w:vAlign w:val="center"/>
            <w:hideMark/>
          </w:tcPr>
          <w:p w14:paraId="7ED559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0.033</w:t>
            </w:r>
          </w:p>
        </w:tc>
        <w:tc>
          <w:tcPr>
            <w:tcW w:w="1540" w:type="dxa"/>
            <w:tcBorders>
              <w:top w:val="nil"/>
              <w:left w:val="nil"/>
              <w:bottom w:val="single" w:sz="4" w:space="0" w:color="auto"/>
              <w:right w:val="nil"/>
            </w:tcBorders>
            <w:shd w:val="clear" w:color="auto" w:fill="auto"/>
            <w:vAlign w:val="center"/>
            <w:hideMark/>
          </w:tcPr>
          <w:p w14:paraId="59DC9E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50.074**</w:t>
            </w:r>
          </w:p>
        </w:tc>
        <w:tc>
          <w:tcPr>
            <w:tcW w:w="1620" w:type="dxa"/>
            <w:tcBorders>
              <w:top w:val="nil"/>
              <w:left w:val="nil"/>
              <w:bottom w:val="single" w:sz="4" w:space="0" w:color="auto"/>
              <w:right w:val="nil"/>
            </w:tcBorders>
            <w:shd w:val="clear" w:color="auto" w:fill="auto"/>
            <w:vAlign w:val="center"/>
            <w:hideMark/>
          </w:tcPr>
          <w:p w14:paraId="7FBA727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45.632</w:t>
            </w:r>
          </w:p>
        </w:tc>
        <w:tc>
          <w:tcPr>
            <w:tcW w:w="1480" w:type="dxa"/>
            <w:tcBorders>
              <w:top w:val="nil"/>
              <w:left w:val="nil"/>
              <w:bottom w:val="single" w:sz="4" w:space="0" w:color="auto"/>
              <w:right w:val="nil"/>
            </w:tcBorders>
            <w:shd w:val="clear" w:color="auto" w:fill="auto"/>
            <w:vAlign w:val="center"/>
            <w:hideMark/>
          </w:tcPr>
          <w:p w14:paraId="2EC710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195.871***</w:t>
            </w:r>
          </w:p>
        </w:tc>
        <w:tc>
          <w:tcPr>
            <w:tcW w:w="1460" w:type="dxa"/>
            <w:tcBorders>
              <w:top w:val="nil"/>
              <w:left w:val="nil"/>
              <w:bottom w:val="single" w:sz="4" w:space="0" w:color="auto"/>
              <w:right w:val="nil"/>
            </w:tcBorders>
            <w:shd w:val="clear" w:color="auto" w:fill="auto"/>
            <w:vAlign w:val="center"/>
            <w:hideMark/>
          </w:tcPr>
          <w:p w14:paraId="25C78E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197.808***</w:t>
            </w:r>
          </w:p>
        </w:tc>
      </w:tr>
      <w:tr w:rsidR="008071D3" w:rsidRPr="008071D3" w14:paraId="43E00D2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27229A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0B50B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(10.857)</w:t>
            </w:r>
          </w:p>
        </w:tc>
        <w:tc>
          <w:tcPr>
            <w:tcW w:w="1480" w:type="dxa"/>
            <w:tcBorders>
              <w:top w:val="nil"/>
              <w:left w:val="nil"/>
              <w:bottom w:val="single" w:sz="4" w:space="0" w:color="auto"/>
              <w:right w:val="nil"/>
            </w:tcBorders>
            <w:shd w:val="clear" w:color="auto" w:fill="auto"/>
            <w:vAlign w:val="center"/>
            <w:hideMark/>
          </w:tcPr>
          <w:p w14:paraId="4C7B25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(43.503)</w:t>
            </w:r>
          </w:p>
        </w:tc>
        <w:tc>
          <w:tcPr>
            <w:tcW w:w="1540" w:type="dxa"/>
            <w:tcBorders>
              <w:top w:val="nil"/>
              <w:left w:val="nil"/>
              <w:bottom w:val="single" w:sz="4" w:space="0" w:color="auto"/>
              <w:right w:val="nil"/>
            </w:tcBorders>
            <w:shd w:val="clear" w:color="auto" w:fill="auto"/>
            <w:vAlign w:val="center"/>
            <w:hideMark/>
          </w:tcPr>
          <w:p w14:paraId="2B5F484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(18.574)</w:t>
            </w:r>
          </w:p>
        </w:tc>
        <w:tc>
          <w:tcPr>
            <w:tcW w:w="1620" w:type="dxa"/>
            <w:tcBorders>
              <w:top w:val="nil"/>
              <w:left w:val="nil"/>
              <w:bottom w:val="single" w:sz="4" w:space="0" w:color="auto"/>
              <w:right w:val="nil"/>
            </w:tcBorders>
            <w:shd w:val="clear" w:color="auto" w:fill="auto"/>
            <w:vAlign w:val="center"/>
            <w:hideMark/>
          </w:tcPr>
          <w:p w14:paraId="016403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(81.064)</w:t>
            </w:r>
          </w:p>
        </w:tc>
        <w:tc>
          <w:tcPr>
            <w:tcW w:w="1480" w:type="dxa"/>
            <w:tcBorders>
              <w:top w:val="nil"/>
              <w:left w:val="nil"/>
              <w:bottom w:val="single" w:sz="4" w:space="0" w:color="auto"/>
              <w:right w:val="nil"/>
            </w:tcBorders>
            <w:shd w:val="clear" w:color="auto" w:fill="auto"/>
            <w:vAlign w:val="center"/>
            <w:hideMark/>
          </w:tcPr>
          <w:p w14:paraId="74EF40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(17.735)</w:t>
            </w:r>
          </w:p>
        </w:tc>
        <w:tc>
          <w:tcPr>
            <w:tcW w:w="1460" w:type="dxa"/>
            <w:tcBorders>
              <w:top w:val="nil"/>
              <w:left w:val="nil"/>
              <w:bottom w:val="single" w:sz="4" w:space="0" w:color="auto"/>
              <w:right w:val="nil"/>
            </w:tcBorders>
            <w:shd w:val="clear" w:color="auto" w:fill="auto"/>
            <w:vAlign w:val="center"/>
            <w:hideMark/>
          </w:tcPr>
          <w:p w14:paraId="199D55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(21.780)</w:t>
            </w:r>
          </w:p>
        </w:tc>
      </w:tr>
      <w:tr w:rsidR="008071D3" w:rsidRPr="008071D3" w14:paraId="6267E6C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5645DA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seconde</w:t>
            </w:r>
          </w:p>
        </w:tc>
        <w:tc>
          <w:tcPr>
            <w:tcW w:w="1580" w:type="dxa"/>
            <w:tcBorders>
              <w:top w:val="nil"/>
              <w:left w:val="nil"/>
              <w:bottom w:val="single" w:sz="4" w:space="0" w:color="auto"/>
              <w:right w:val="nil"/>
            </w:tcBorders>
            <w:shd w:val="clear" w:color="auto" w:fill="auto"/>
            <w:vAlign w:val="center"/>
            <w:hideMark/>
          </w:tcPr>
          <w:p w14:paraId="76692E5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-39.420**</w:t>
            </w:r>
          </w:p>
        </w:tc>
        <w:tc>
          <w:tcPr>
            <w:tcW w:w="1480" w:type="dxa"/>
            <w:tcBorders>
              <w:top w:val="nil"/>
              <w:left w:val="nil"/>
              <w:bottom w:val="single" w:sz="4" w:space="0" w:color="auto"/>
              <w:right w:val="nil"/>
            </w:tcBorders>
            <w:shd w:val="clear" w:color="auto" w:fill="auto"/>
            <w:vAlign w:val="center"/>
            <w:hideMark/>
          </w:tcPr>
          <w:p w14:paraId="3C2306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-35.132</w:t>
            </w:r>
          </w:p>
        </w:tc>
        <w:tc>
          <w:tcPr>
            <w:tcW w:w="1540" w:type="dxa"/>
            <w:tcBorders>
              <w:top w:val="nil"/>
              <w:left w:val="nil"/>
              <w:bottom w:val="single" w:sz="4" w:space="0" w:color="auto"/>
              <w:right w:val="nil"/>
            </w:tcBorders>
            <w:shd w:val="clear" w:color="auto" w:fill="auto"/>
            <w:vAlign w:val="center"/>
            <w:hideMark/>
          </w:tcPr>
          <w:p w14:paraId="26BD99D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-19.332</w:t>
            </w:r>
          </w:p>
        </w:tc>
        <w:tc>
          <w:tcPr>
            <w:tcW w:w="1620" w:type="dxa"/>
            <w:tcBorders>
              <w:top w:val="nil"/>
              <w:left w:val="nil"/>
              <w:bottom w:val="single" w:sz="4" w:space="0" w:color="auto"/>
              <w:right w:val="nil"/>
            </w:tcBorders>
            <w:shd w:val="clear" w:color="auto" w:fill="auto"/>
            <w:vAlign w:val="center"/>
            <w:hideMark/>
          </w:tcPr>
          <w:p w14:paraId="52C3CD8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-42.941</w:t>
            </w:r>
          </w:p>
        </w:tc>
        <w:tc>
          <w:tcPr>
            <w:tcW w:w="1480" w:type="dxa"/>
            <w:tcBorders>
              <w:top w:val="nil"/>
              <w:left w:val="nil"/>
              <w:bottom w:val="single" w:sz="4" w:space="0" w:color="auto"/>
              <w:right w:val="nil"/>
            </w:tcBorders>
            <w:shd w:val="clear" w:color="auto" w:fill="auto"/>
            <w:vAlign w:val="center"/>
            <w:hideMark/>
          </w:tcPr>
          <w:p w14:paraId="3CB0C0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30.706+</w:t>
            </w:r>
          </w:p>
        </w:tc>
        <w:tc>
          <w:tcPr>
            <w:tcW w:w="1460" w:type="dxa"/>
            <w:tcBorders>
              <w:top w:val="nil"/>
              <w:left w:val="nil"/>
              <w:bottom w:val="single" w:sz="4" w:space="0" w:color="auto"/>
              <w:right w:val="nil"/>
            </w:tcBorders>
            <w:shd w:val="clear" w:color="auto" w:fill="auto"/>
            <w:vAlign w:val="center"/>
            <w:hideMark/>
          </w:tcPr>
          <w:p w14:paraId="63E850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18.354</w:t>
            </w:r>
          </w:p>
        </w:tc>
      </w:tr>
      <w:tr w:rsidR="008071D3" w:rsidRPr="008071D3" w14:paraId="12B90098"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70C3B4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B4BD3D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(13.255)</w:t>
            </w:r>
          </w:p>
        </w:tc>
        <w:tc>
          <w:tcPr>
            <w:tcW w:w="1480" w:type="dxa"/>
            <w:tcBorders>
              <w:top w:val="nil"/>
              <w:left w:val="nil"/>
              <w:bottom w:val="single" w:sz="4" w:space="0" w:color="auto"/>
              <w:right w:val="nil"/>
            </w:tcBorders>
            <w:shd w:val="clear" w:color="auto" w:fill="auto"/>
            <w:vAlign w:val="center"/>
            <w:hideMark/>
          </w:tcPr>
          <w:p w14:paraId="670B85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(43.931)</w:t>
            </w:r>
          </w:p>
        </w:tc>
        <w:tc>
          <w:tcPr>
            <w:tcW w:w="1540" w:type="dxa"/>
            <w:tcBorders>
              <w:top w:val="nil"/>
              <w:left w:val="nil"/>
              <w:bottom w:val="single" w:sz="4" w:space="0" w:color="auto"/>
              <w:right w:val="nil"/>
            </w:tcBorders>
            <w:shd w:val="clear" w:color="auto" w:fill="auto"/>
            <w:vAlign w:val="center"/>
            <w:hideMark/>
          </w:tcPr>
          <w:p w14:paraId="400A6C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(14.538)</w:t>
            </w:r>
          </w:p>
        </w:tc>
        <w:tc>
          <w:tcPr>
            <w:tcW w:w="1620" w:type="dxa"/>
            <w:tcBorders>
              <w:top w:val="nil"/>
              <w:left w:val="nil"/>
              <w:bottom w:val="single" w:sz="4" w:space="0" w:color="auto"/>
              <w:right w:val="nil"/>
            </w:tcBorders>
            <w:shd w:val="clear" w:color="auto" w:fill="auto"/>
            <w:vAlign w:val="center"/>
            <w:hideMark/>
          </w:tcPr>
          <w:p w14:paraId="6AF73C8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(61.472)</w:t>
            </w:r>
          </w:p>
        </w:tc>
        <w:tc>
          <w:tcPr>
            <w:tcW w:w="1480" w:type="dxa"/>
            <w:tcBorders>
              <w:top w:val="nil"/>
              <w:left w:val="nil"/>
              <w:bottom w:val="single" w:sz="4" w:space="0" w:color="auto"/>
              <w:right w:val="nil"/>
            </w:tcBorders>
            <w:shd w:val="clear" w:color="auto" w:fill="auto"/>
            <w:vAlign w:val="center"/>
            <w:hideMark/>
          </w:tcPr>
          <w:p w14:paraId="29D8E1A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(16.653)</w:t>
            </w:r>
          </w:p>
        </w:tc>
        <w:tc>
          <w:tcPr>
            <w:tcW w:w="1460" w:type="dxa"/>
            <w:tcBorders>
              <w:top w:val="nil"/>
              <w:left w:val="nil"/>
              <w:bottom w:val="single" w:sz="4" w:space="0" w:color="auto"/>
              <w:right w:val="nil"/>
            </w:tcBorders>
            <w:shd w:val="clear" w:color="auto" w:fill="auto"/>
            <w:vAlign w:val="center"/>
            <w:hideMark/>
          </w:tcPr>
          <w:p w14:paraId="005688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(28.277)</w:t>
            </w:r>
          </w:p>
        </w:tc>
      </w:tr>
      <w:tr w:rsidR="008071D3" w:rsidRPr="008071D3" w14:paraId="054005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E58874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Diplôme académique : terminale</w:t>
            </w:r>
          </w:p>
        </w:tc>
        <w:tc>
          <w:tcPr>
            <w:tcW w:w="1580" w:type="dxa"/>
            <w:tcBorders>
              <w:top w:val="nil"/>
              <w:left w:val="nil"/>
              <w:bottom w:val="single" w:sz="4" w:space="0" w:color="auto"/>
              <w:right w:val="nil"/>
            </w:tcBorders>
            <w:shd w:val="clear" w:color="auto" w:fill="auto"/>
            <w:vAlign w:val="center"/>
            <w:hideMark/>
          </w:tcPr>
          <w:p w14:paraId="054AC8F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-3.043</w:t>
            </w:r>
          </w:p>
        </w:tc>
        <w:tc>
          <w:tcPr>
            <w:tcW w:w="1480" w:type="dxa"/>
            <w:tcBorders>
              <w:top w:val="nil"/>
              <w:left w:val="nil"/>
              <w:bottom w:val="single" w:sz="4" w:space="0" w:color="auto"/>
              <w:right w:val="nil"/>
            </w:tcBorders>
            <w:shd w:val="clear" w:color="auto" w:fill="auto"/>
            <w:vAlign w:val="center"/>
            <w:hideMark/>
          </w:tcPr>
          <w:p w14:paraId="210CF9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8.995</w:t>
            </w:r>
          </w:p>
        </w:tc>
        <w:tc>
          <w:tcPr>
            <w:tcW w:w="1540" w:type="dxa"/>
            <w:tcBorders>
              <w:top w:val="nil"/>
              <w:left w:val="nil"/>
              <w:bottom w:val="single" w:sz="4" w:space="0" w:color="auto"/>
              <w:right w:val="nil"/>
            </w:tcBorders>
            <w:shd w:val="clear" w:color="auto" w:fill="auto"/>
            <w:vAlign w:val="center"/>
            <w:hideMark/>
          </w:tcPr>
          <w:p w14:paraId="09CBDB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96.184***</w:t>
            </w:r>
          </w:p>
        </w:tc>
        <w:tc>
          <w:tcPr>
            <w:tcW w:w="1620" w:type="dxa"/>
            <w:tcBorders>
              <w:top w:val="nil"/>
              <w:left w:val="nil"/>
              <w:bottom w:val="single" w:sz="4" w:space="0" w:color="auto"/>
              <w:right w:val="nil"/>
            </w:tcBorders>
            <w:shd w:val="clear" w:color="auto" w:fill="auto"/>
            <w:vAlign w:val="center"/>
            <w:hideMark/>
          </w:tcPr>
          <w:p w14:paraId="6CB61B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78.497</w:t>
            </w:r>
          </w:p>
        </w:tc>
        <w:tc>
          <w:tcPr>
            <w:tcW w:w="1480" w:type="dxa"/>
            <w:tcBorders>
              <w:top w:val="nil"/>
              <w:left w:val="nil"/>
              <w:bottom w:val="single" w:sz="4" w:space="0" w:color="auto"/>
              <w:right w:val="nil"/>
            </w:tcBorders>
            <w:shd w:val="clear" w:color="auto" w:fill="auto"/>
            <w:vAlign w:val="center"/>
            <w:hideMark/>
          </w:tcPr>
          <w:p w14:paraId="214491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121.842***</w:t>
            </w:r>
          </w:p>
        </w:tc>
        <w:tc>
          <w:tcPr>
            <w:tcW w:w="1460" w:type="dxa"/>
            <w:tcBorders>
              <w:top w:val="nil"/>
              <w:left w:val="nil"/>
              <w:bottom w:val="single" w:sz="4" w:space="0" w:color="auto"/>
              <w:right w:val="nil"/>
            </w:tcBorders>
            <w:shd w:val="clear" w:color="auto" w:fill="auto"/>
            <w:vAlign w:val="center"/>
            <w:hideMark/>
          </w:tcPr>
          <w:p w14:paraId="5E8090C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113.138***</w:t>
            </w:r>
          </w:p>
        </w:tc>
      </w:tr>
      <w:tr w:rsidR="008071D3" w:rsidRPr="008071D3" w14:paraId="7172CC6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4184C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33578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(9.597)</w:t>
            </w:r>
          </w:p>
        </w:tc>
        <w:tc>
          <w:tcPr>
            <w:tcW w:w="1480" w:type="dxa"/>
            <w:tcBorders>
              <w:top w:val="nil"/>
              <w:left w:val="nil"/>
              <w:bottom w:val="single" w:sz="4" w:space="0" w:color="auto"/>
              <w:right w:val="nil"/>
            </w:tcBorders>
            <w:shd w:val="clear" w:color="auto" w:fill="auto"/>
            <w:vAlign w:val="center"/>
            <w:hideMark/>
          </w:tcPr>
          <w:p w14:paraId="256175D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(43.152)</w:t>
            </w:r>
          </w:p>
        </w:tc>
        <w:tc>
          <w:tcPr>
            <w:tcW w:w="1540" w:type="dxa"/>
            <w:tcBorders>
              <w:top w:val="nil"/>
              <w:left w:val="nil"/>
              <w:bottom w:val="single" w:sz="4" w:space="0" w:color="auto"/>
              <w:right w:val="nil"/>
            </w:tcBorders>
            <w:shd w:val="clear" w:color="auto" w:fill="auto"/>
            <w:vAlign w:val="center"/>
            <w:hideMark/>
          </w:tcPr>
          <w:p w14:paraId="26F323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(24.247)</w:t>
            </w:r>
          </w:p>
        </w:tc>
        <w:tc>
          <w:tcPr>
            <w:tcW w:w="1620" w:type="dxa"/>
            <w:tcBorders>
              <w:top w:val="nil"/>
              <w:left w:val="nil"/>
              <w:bottom w:val="single" w:sz="4" w:space="0" w:color="auto"/>
              <w:right w:val="nil"/>
            </w:tcBorders>
            <w:shd w:val="clear" w:color="auto" w:fill="auto"/>
            <w:vAlign w:val="center"/>
            <w:hideMark/>
          </w:tcPr>
          <w:p w14:paraId="589F466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(140.502)</w:t>
            </w:r>
          </w:p>
        </w:tc>
        <w:tc>
          <w:tcPr>
            <w:tcW w:w="1480" w:type="dxa"/>
            <w:tcBorders>
              <w:top w:val="nil"/>
              <w:left w:val="nil"/>
              <w:bottom w:val="single" w:sz="4" w:space="0" w:color="auto"/>
              <w:right w:val="nil"/>
            </w:tcBorders>
            <w:shd w:val="clear" w:color="auto" w:fill="auto"/>
            <w:vAlign w:val="center"/>
            <w:hideMark/>
          </w:tcPr>
          <w:p w14:paraId="715BAA3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(11.697)</w:t>
            </w:r>
          </w:p>
        </w:tc>
        <w:tc>
          <w:tcPr>
            <w:tcW w:w="1460" w:type="dxa"/>
            <w:tcBorders>
              <w:top w:val="nil"/>
              <w:left w:val="nil"/>
              <w:bottom w:val="single" w:sz="4" w:space="0" w:color="auto"/>
              <w:right w:val="nil"/>
            </w:tcBorders>
            <w:shd w:val="clear" w:color="auto" w:fill="auto"/>
            <w:vAlign w:val="center"/>
            <w:hideMark/>
          </w:tcPr>
          <w:p w14:paraId="649CE10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(14.162)</w:t>
            </w:r>
          </w:p>
        </w:tc>
      </w:tr>
      <w:tr w:rsidR="008071D3" w:rsidRPr="008071D3" w14:paraId="080EFC1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C1837A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CAM</w:t>
            </w:r>
          </w:p>
        </w:tc>
        <w:tc>
          <w:tcPr>
            <w:tcW w:w="1580" w:type="dxa"/>
            <w:tcBorders>
              <w:top w:val="nil"/>
              <w:left w:val="nil"/>
              <w:bottom w:val="single" w:sz="4" w:space="0" w:color="auto"/>
              <w:right w:val="nil"/>
            </w:tcBorders>
            <w:shd w:val="clear" w:color="auto" w:fill="auto"/>
            <w:vAlign w:val="center"/>
            <w:hideMark/>
          </w:tcPr>
          <w:p w14:paraId="281AD5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379.329***</w:t>
            </w:r>
          </w:p>
        </w:tc>
        <w:tc>
          <w:tcPr>
            <w:tcW w:w="1480" w:type="dxa"/>
            <w:tcBorders>
              <w:top w:val="nil"/>
              <w:left w:val="nil"/>
              <w:bottom w:val="single" w:sz="4" w:space="0" w:color="auto"/>
              <w:right w:val="nil"/>
            </w:tcBorders>
            <w:shd w:val="clear" w:color="auto" w:fill="auto"/>
            <w:vAlign w:val="center"/>
            <w:hideMark/>
          </w:tcPr>
          <w:p w14:paraId="287FA00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427.747**</w:t>
            </w:r>
          </w:p>
        </w:tc>
        <w:tc>
          <w:tcPr>
            <w:tcW w:w="1540" w:type="dxa"/>
            <w:tcBorders>
              <w:top w:val="nil"/>
              <w:left w:val="nil"/>
              <w:bottom w:val="single" w:sz="4" w:space="0" w:color="auto"/>
              <w:right w:val="nil"/>
            </w:tcBorders>
            <w:shd w:val="clear" w:color="auto" w:fill="auto"/>
            <w:vAlign w:val="center"/>
            <w:hideMark/>
          </w:tcPr>
          <w:p w14:paraId="432ACE3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C34D0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126AF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433F37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27894EE"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1EA91B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EE507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(35.520)</w:t>
            </w:r>
          </w:p>
        </w:tc>
        <w:tc>
          <w:tcPr>
            <w:tcW w:w="1480" w:type="dxa"/>
            <w:tcBorders>
              <w:top w:val="nil"/>
              <w:left w:val="nil"/>
              <w:bottom w:val="single" w:sz="4" w:space="0" w:color="auto"/>
              <w:right w:val="nil"/>
            </w:tcBorders>
            <w:shd w:val="clear" w:color="auto" w:fill="auto"/>
            <w:vAlign w:val="center"/>
            <w:hideMark/>
          </w:tcPr>
          <w:p w14:paraId="13625F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(151.308)</w:t>
            </w:r>
          </w:p>
        </w:tc>
        <w:tc>
          <w:tcPr>
            <w:tcW w:w="1540" w:type="dxa"/>
            <w:tcBorders>
              <w:top w:val="nil"/>
              <w:left w:val="nil"/>
              <w:bottom w:val="single" w:sz="4" w:space="0" w:color="auto"/>
              <w:right w:val="nil"/>
            </w:tcBorders>
            <w:shd w:val="clear" w:color="auto" w:fill="auto"/>
            <w:vAlign w:val="center"/>
            <w:hideMark/>
          </w:tcPr>
          <w:p w14:paraId="3FF33A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711CF3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EA8EFA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1FE43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A2297E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6F632F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CAP</w:t>
            </w:r>
          </w:p>
        </w:tc>
        <w:tc>
          <w:tcPr>
            <w:tcW w:w="1580" w:type="dxa"/>
            <w:tcBorders>
              <w:top w:val="nil"/>
              <w:left w:val="nil"/>
              <w:bottom w:val="single" w:sz="4" w:space="0" w:color="auto"/>
              <w:right w:val="nil"/>
            </w:tcBorders>
            <w:shd w:val="clear" w:color="auto" w:fill="auto"/>
            <w:vAlign w:val="center"/>
            <w:hideMark/>
          </w:tcPr>
          <w:p w14:paraId="0E0D48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73.975***</w:t>
            </w:r>
          </w:p>
        </w:tc>
        <w:tc>
          <w:tcPr>
            <w:tcW w:w="1480" w:type="dxa"/>
            <w:tcBorders>
              <w:top w:val="nil"/>
              <w:left w:val="nil"/>
              <w:bottom w:val="single" w:sz="4" w:space="0" w:color="auto"/>
              <w:right w:val="nil"/>
            </w:tcBorders>
            <w:shd w:val="clear" w:color="auto" w:fill="auto"/>
            <w:vAlign w:val="center"/>
            <w:hideMark/>
          </w:tcPr>
          <w:p w14:paraId="2EA35E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72.071</w:t>
            </w:r>
          </w:p>
        </w:tc>
        <w:tc>
          <w:tcPr>
            <w:tcW w:w="1540" w:type="dxa"/>
            <w:tcBorders>
              <w:top w:val="nil"/>
              <w:left w:val="nil"/>
              <w:bottom w:val="single" w:sz="4" w:space="0" w:color="auto"/>
              <w:right w:val="nil"/>
            </w:tcBorders>
            <w:shd w:val="clear" w:color="auto" w:fill="auto"/>
            <w:vAlign w:val="center"/>
            <w:hideMark/>
          </w:tcPr>
          <w:p w14:paraId="4C6CFB9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-148.715**</w:t>
            </w:r>
          </w:p>
        </w:tc>
        <w:tc>
          <w:tcPr>
            <w:tcW w:w="1620" w:type="dxa"/>
            <w:tcBorders>
              <w:top w:val="nil"/>
              <w:left w:val="nil"/>
              <w:bottom w:val="single" w:sz="4" w:space="0" w:color="auto"/>
              <w:right w:val="nil"/>
            </w:tcBorders>
            <w:shd w:val="clear" w:color="auto" w:fill="auto"/>
            <w:vAlign w:val="center"/>
            <w:hideMark/>
          </w:tcPr>
          <w:p w14:paraId="0BFD88D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-143.358</w:t>
            </w:r>
          </w:p>
        </w:tc>
        <w:tc>
          <w:tcPr>
            <w:tcW w:w="1480" w:type="dxa"/>
            <w:tcBorders>
              <w:top w:val="nil"/>
              <w:left w:val="nil"/>
              <w:bottom w:val="single" w:sz="4" w:space="0" w:color="auto"/>
              <w:right w:val="nil"/>
            </w:tcBorders>
            <w:shd w:val="clear" w:color="auto" w:fill="auto"/>
            <w:vAlign w:val="center"/>
            <w:hideMark/>
          </w:tcPr>
          <w:p w14:paraId="1877223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830.141***</w:t>
            </w:r>
          </w:p>
        </w:tc>
        <w:tc>
          <w:tcPr>
            <w:tcW w:w="1460" w:type="dxa"/>
            <w:tcBorders>
              <w:top w:val="nil"/>
              <w:left w:val="nil"/>
              <w:bottom w:val="single" w:sz="4" w:space="0" w:color="auto"/>
              <w:right w:val="nil"/>
            </w:tcBorders>
            <w:shd w:val="clear" w:color="auto" w:fill="auto"/>
            <w:vAlign w:val="center"/>
            <w:hideMark/>
          </w:tcPr>
          <w:p w14:paraId="2D68020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805.577***</w:t>
            </w:r>
          </w:p>
        </w:tc>
      </w:tr>
      <w:tr w:rsidR="008071D3" w:rsidRPr="008071D3" w14:paraId="6434E2E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C2ACFE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17616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(21.968)</w:t>
            </w:r>
          </w:p>
        </w:tc>
        <w:tc>
          <w:tcPr>
            <w:tcW w:w="1480" w:type="dxa"/>
            <w:tcBorders>
              <w:top w:val="nil"/>
              <w:left w:val="nil"/>
              <w:bottom w:val="single" w:sz="4" w:space="0" w:color="auto"/>
              <w:right w:val="nil"/>
            </w:tcBorders>
            <w:shd w:val="clear" w:color="auto" w:fill="auto"/>
            <w:vAlign w:val="center"/>
            <w:hideMark/>
          </w:tcPr>
          <w:p w14:paraId="6A3D869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(92.895)</w:t>
            </w:r>
          </w:p>
        </w:tc>
        <w:tc>
          <w:tcPr>
            <w:tcW w:w="1540" w:type="dxa"/>
            <w:tcBorders>
              <w:top w:val="nil"/>
              <w:left w:val="nil"/>
              <w:bottom w:val="single" w:sz="4" w:space="0" w:color="auto"/>
              <w:right w:val="nil"/>
            </w:tcBorders>
            <w:shd w:val="clear" w:color="auto" w:fill="auto"/>
            <w:vAlign w:val="center"/>
            <w:hideMark/>
          </w:tcPr>
          <w:p w14:paraId="55619C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(55.803)</w:t>
            </w:r>
          </w:p>
        </w:tc>
        <w:tc>
          <w:tcPr>
            <w:tcW w:w="1620" w:type="dxa"/>
            <w:tcBorders>
              <w:top w:val="nil"/>
              <w:left w:val="nil"/>
              <w:bottom w:val="single" w:sz="4" w:space="0" w:color="auto"/>
              <w:right w:val="nil"/>
            </w:tcBorders>
            <w:shd w:val="clear" w:color="auto" w:fill="auto"/>
            <w:vAlign w:val="center"/>
            <w:hideMark/>
          </w:tcPr>
          <w:p w14:paraId="1CAADF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(321.943)</w:t>
            </w:r>
          </w:p>
        </w:tc>
        <w:tc>
          <w:tcPr>
            <w:tcW w:w="1480" w:type="dxa"/>
            <w:tcBorders>
              <w:top w:val="nil"/>
              <w:left w:val="nil"/>
              <w:bottom w:val="single" w:sz="4" w:space="0" w:color="auto"/>
              <w:right w:val="nil"/>
            </w:tcBorders>
            <w:shd w:val="clear" w:color="auto" w:fill="auto"/>
            <w:vAlign w:val="center"/>
            <w:hideMark/>
          </w:tcPr>
          <w:p w14:paraId="624580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(72.968)</w:t>
            </w:r>
          </w:p>
        </w:tc>
        <w:tc>
          <w:tcPr>
            <w:tcW w:w="1460" w:type="dxa"/>
            <w:tcBorders>
              <w:top w:val="nil"/>
              <w:left w:val="nil"/>
              <w:bottom w:val="single" w:sz="4" w:space="0" w:color="auto"/>
              <w:right w:val="nil"/>
            </w:tcBorders>
            <w:shd w:val="clear" w:color="auto" w:fill="auto"/>
            <w:vAlign w:val="center"/>
            <w:hideMark/>
          </w:tcPr>
          <w:p w14:paraId="1F5A3F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(88.380)</w:t>
            </w:r>
          </w:p>
        </w:tc>
      </w:tr>
      <w:tr w:rsidR="008071D3" w:rsidRPr="008071D3" w14:paraId="053015A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BF192C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CAP-CFENI</w:t>
            </w:r>
          </w:p>
        </w:tc>
        <w:tc>
          <w:tcPr>
            <w:tcW w:w="1580" w:type="dxa"/>
            <w:tcBorders>
              <w:top w:val="nil"/>
              <w:left w:val="nil"/>
              <w:bottom w:val="single" w:sz="4" w:space="0" w:color="auto"/>
              <w:right w:val="nil"/>
            </w:tcBorders>
            <w:shd w:val="clear" w:color="auto" w:fill="auto"/>
            <w:vAlign w:val="center"/>
            <w:hideMark/>
          </w:tcPr>
          <w:p w14:paraId="5D99CF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86.727***</w:t>
            </w:r>
          </w:p>
        </w:tc>
        <w:tc>
          <w:tcPr>
            <w:tcW w:w="1480" w:type="dxa"/>
            <w:tcBorders>
              <w:top w:val="nil"/>
              <w:left w:val="nil"/>
              <w:bottom w:val="single" w:sz="4" w:space="0" w:color="auto"/>
              <w:right w:val="nil"/>
            </w:tcBorders>
            <w:shd w:val="clear" w:color="auto" w:fill="auto"/>
            <w:vAlign w:val="center"/>
            <w:hideMark/>
          </w:tcPr>
          <w:p w14:paraId="70B402A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79.057</w:t>
            </w:r>
          </w:p>
        </w:tc>
        <w:tc>
          <w:tcPr>
            <w:tcW w:w="1540" w:type="dxa"/>
            <w:tcBorders>
              <w:top w:val="nil"/>
              <w:left w:val="nil"/>
              <w:bottom w:val="single" w:sz="4" w:space="0" w:color="auto"/>
              <w:right w:val="nil"/>
            </w:tcBorders>
            <w:shd w:val="clear" w:color="auto" w:fill="auto"/>
            <w:vAlign w:val="center"/>
            <w:hideMark/>
          </w:tcPr>
          <w:p w14:paraId="44D7073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-273.607***</w:t>
            </w:r>
          </w:p>
        </w:tc>
        <w:tc>
          <w:tcPr>
            <w:tcW w:w="1620" w:type="dxa"/>
            <w:tcBorders>
              <w:top w:val="nil"/>
              <w:left w:val="nil"/>
              <w:bottom w:val="single" w:sz="4" w:space="0" w:color="auto"/>
              <w:right w:val="nil"/>
            </w:tcBorders>
            <w:shd w:val="clear" w:color="auto" w:fill="auto"/>
            <w:vAlign w:val="center"/>
            <w:hideMark/>
          </w:tcPr>
          <w:p w14:paraId="083D23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-248.173</w:t>
            </w:r>
          </w:p>
        </w:tc>
        <w:tc>
          <w:tcPr>
            <w:tcW w:w="1480" w:type="dxa"/>
            <w:tcBorders>
              <w:top w:val="nil"/>
              <w:left w:val="nil"/>
              <w:bottom w:val="single" w:sz="4" w:space="0" w:color="auto"/>
              <w:right w:val="nil"/>
            </w:tcBorders>
            <w:shd w:val="clear" w:color="auto" w:fill="auto"/>
            <w:vAlign w:val="center"/>
            <w:hideMark/>
          </w:tcPr>
          <w:p w14:paraId="2C83C60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699.682***</w:t>
            </w:r>
          </w:p>
        </w:tc>
        <w:tc>
          <w:tcPr>
            <w:tcW w:w="1460" w:type="dxa"/>
            <w:tcBorders>
              <w:top w:val="nil"/>
              <w:left w:val="nil"/>
              <w:bottom w:val="single" w:sz="4" w:space="0" w:color="auto"/>
              <w:right w:val="nil"/>
            </w:tcBorders>
            <w:shd w:val="clear" w:color="auto" w:fill="auto"/>
            <w:vAlign w:val="center"/>
            <w:hideMark/>
          </w:tcPr>
          <w:p w14:paraId="56513A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696.460***</w:t>
            </w:r>
          </w:p>
        </w:tc>
      </w:tr>
      <w:tr w:rsidR="008071D3" w:rsidRPr="008071D3" w14:paraId="33A3502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0BB5F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F4564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(22.702)</w:t>
            </w:r>
          </w:p>
        </w:tc>
        <w:tc>
          <w:tcPr>
            <w:tcW w:w="1480" w:type="dxa"/>
            <w:tcBorders>
              <w:top w:val="nil"/>
              <w:left w:val="nil"/>
              <w:bottom w:val="single" w:sz="4" w:space="0" w:color="auto"/>
              <w:right w:val="nil"/>
            </w:tcBorders>
            <w:shd w:val="clear" w:color="auto" w:fill="auto"/>
            <w:vAlign w:val="center"/>
            <w:hideMark/>
          </w:tcPr>
          <w:p w14:paraId="343B97C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(103.314)</w:t>
            </w:r>
          </w:p>
        </w:tc>
        <w:tc>
          <w:tcPr>
            <w:tcW w:w="1540" w:type="dxa"/>
            <w:tcBorders>
              <w:top w:val="nil"/>
              <w:left w:val="nil"/>
              <w:bottom w:val="single" w:sz="4" w:space="0" w:color="auto"/>
              <w:right w:val="nil"/>
            </w:tcBorders>
            <w:shd w:val="clear" w:color="auto" w:fill="auto"/>
            <w:vAlign w:val="center"/>
            <w:hideMark/>
          </w:tcPr>
          <w:p w14:paraId="6D3B76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(61.173)</w:t>
            </w:r>
          </w:p>
        </w:tc>
        <w:tc>
          <w:tcPr>
            <w:tcW w:w="1620" w:type="dxa"/>
            <w:tcBorders>
              <w:top w:val="nil"/>
              <w:left w:val="nil"/>
              <w:bottom w:val="single" w:sz="4" w:space="0" w:color="auto"/>
              <w:right w:val="nil"/>
            </w:tcBorders>
            <w:shd w:val="clear" w:color="auto" w:fill="auto"/>
            <w:vAlign w:val="center"/>
            <w:hideMark/>
          </w:tcPr>
          <w:p w14:paraId="1D44B7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(285.883)</w:t>
            </w:r>
          </w:p>
        </w:tc>
        <w:tc>
          <w:tcPr>
            <w:tcW w:w="1480" w:type="dxa"/>
            <w:tcBorders>
              <w:top w:val="nil"/>
              <w:left w:val="nil"/>
              <w:bottom w:val="single" w:sz="4" w:space="0" w:color="auto"/>
              <w:right w:val="nil"/>
            </w:tcBorders>
            <w:shd w:val="clear" w:color="auto" w:fill="auto"/>
            <w:vAlign w:val="center"/>
            <w:hideMark/>
          </w:tcPr>
          <w:p w14:paraId="704325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(65.254)</w:t>
            </w:r>
          </w:p>
        </w:tc>
        <w:tc>
          <w:tcPr>
            <w:tcW w:w="1460" w:type="dxa"/>
            <w:tcBorders>
              <w:top w:val="nil"/>
              <w:left w:val="nil"/>
              <w:bottom w:val="single" w:sz="4" w:space="0" w:color="auto"/>
              <w:right w:val="nil"/>
            </w:tcBorders>
            <w:shd w:val="clear" w:color="auto" w:fill="auto"/>
            <w:vAlign w:val="center"/>
            <w:hideMark/>
          </w:tcPr>
          <w:p w14:paraId="5AF2E7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(77.998)</w:t>
            </w:r>
          </w:p>
        </w:tc>
      </w:tr>
      <w:tr w:rsidR="008071D3" w:rsidRPr="008071D3" w14:paraId="6CBCE15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B47A35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CEAP</w:t>
            </w:r>
          </w:p>
        </w:tc>
        <w:tc>
          <w:tcPr>
            <w:tcW w:w="1580" w:type="dxa"/>
            <w:tcBorders>
              <w:top w:val="nil"/>
              <w:left w:val="nil"/>
              <w:bottom w:val="single" w:sz="4" w:space="0" w:color="auto"/>
              <w:right w:val="nil"/>
            </w:tcBorders>
            <w:shd w:val="clear" w:color="auto" w:fill="auto"/>
            <w:vAlign w:val="center"/>
            <w:hideMark/>
          </w:tcPr>
          <w:p w14:paraId="265133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-6.934</w:t>
            </w:r>
          </w:p>
        </w:tc>
        <w:tc>
          <w:tcPr>
            <w:tcW w:w="1480" w:type="dxa"/>
            <w:tcBorders>
              <w:top w:val="nil"/>
              <w:left w:val="nil"/>
              <w:bottom w:val="single" w:sz="4" w:space="0" w:color="auto"/>
              <w:right w:val="nil"/>
            </w:tcBorders>
            <w:shd w:val="clear" w:color="auto" w:fill="auto"/>
            <w:vAlign w:val="center"/>
            <w:hideMark/>
          </w:tcPr>
          <w:p w14:paraId="143227A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1.781</w:t>
            </w:r>
          </w:p>
        </w:tc>
        <w:tc>
          <w:tcPr>
            <w:tcW w:w="1540" w:type="dxa"/>
            <w:tcBorders>
              <w:top w:val="nil"/>
              <w:left w:val="nil"/>
              <w:bottom w:val="single" w:sz="4" w:space="0" w:color="auto"/>
              <w:right w:val="nil"/>
            </w:tcBorders>
            <w:shd w:val="clear" w:color="auto" w:fill="auto"/>
            <w:vAlign w:val="center"/>
            <w:hideMark/>
          </w:tcPr>
          <w:p w14:paraId="6328A75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296.633**</w:t>
            </w:r>
          </w:p>
        </w:tc>
        <w:tc>
          <w:tcPr>
            <w:tcW w:w="1620" w:type="dxa"/>
            <w:tcBorders>
              <w:top w:val="nil"/>
              <w:left w:val="nil"/>
              <w:bottom w:val="single" w:sz="4" w:space="0" w:color="auto"/>
              <w:right w:val="nil"/>
            </w:tcBorders>
            <w:shd w:val="clear" w:color="auto" w:fill="auto"/>
            <w:vAlign w:val="center"/>
            <w:hideMark/>
          </w:tcPr>
          <w:p w14:paraId="29A93E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246.850</w:t>
            </w:r>
          </w:p>
        </w:tc>
        <w:tc>
          <w:tcPr>
            <w:tcW w:w="1480" w:type="dxa"/>
            <w:tcBorders>
              <w:top w:val="nil"/>
              <w:left w:val="nil"/>
              <w:bottom w:val="single" w:sz="4" w:space="0" w:color="auto"/>
              <w:right w:val="nil"/>
            </w:tcBorders>
            <w:shd w:val="clear" w:color="auto" w:fill="auto"/>
            <w:vAlign w:val="center"/>
            <w:hideMark/>
          </w:tcPr>
          <w:p w14:paraId="5CDEEC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1042.482***</w:t>
            </w:r>
          </w:p>
        </w:tc>
        <w:tc>
          <w:tcPr>
            <w:tcW w:w="1460" w:type="dxa"/>
            <w:tcBorders>
              <w:top w:val="nil"/>
              <w:left w:val="nil"/>
              <w:bottom w:val="single" w:sz="4" w:space="0" w:color="auto"/>
              <w:right w:val="nil"/>
            </w:tcBorders>
            <w:shd w:val="clear" w:color="auto" w:fill="auto"/>
            <w:vAlign w:val="center"/>
            <w:hideMark/>
          </w:tcPr>
          <w:p w14:paraId="6F24AA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986.726***</w:t>
            </w:r>
          </w:p>
        </w:tc>
      </w:tr>
      <w:tr w:rsidR="008071D3" w:rsidRPr="008071D3" w14:paraId="136CA9D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51DB1D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F3BE9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(24.927)</w:t>
            </w:r>
          </w:p>
        </w:tc>
        <w:tc>
          <w:tcPr>
            <w:tcW w:w="1480" w:type="dxa"/>
            <w:tcBorders>
              <w:top w:val="nil"/>
              <w:left w:val="nil"/>
              <w:bottom w:val="single" w:sz="4" w:space="0" w:color="auto"/>
              <w:right w:val="nil"/>
            </w:tcBorders>
            <w:shd w:val="clear" w:color="auto" w:fill="auto"/>
            <w:vAlign w:val="center"/>
            <w:hideMark/>
          </w:tcPr>
          <w:p w14:paraId="386C86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(119.771)</w:t>
            </w:r>
          </w:p>
        </w:tc>
        <w:tc>
          <w:tcPr>
            <w:tcW w:w="1540" w:type="dxa"/>
            <w:tcBorders>
              <w:top w:val="nil"/>
              <w:left w:val="nil"/>
              <w:bottom w:val="single" w:sz="4" w:space="0" w:color="auto"/>
              <w:right w:val="nil"/>
            </w:tcBorders>
            <w:shd w:val="clear" w:color="auto" w:fill="auto"/>
            <w:vAlign w:val="center"/>
            <w:hideMark/>
          </w:tcPr>
          <w:p w14:paraId="367F86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(98.366)</w:t>
            </w:r>
          </w:p>
        </w:tc>
        <w:tc>
          <w:tcPr>
            <w:tcW w:w="1620" w:type="dxa"/>
            <w:tcBorders>
              <w:top w:val="nil"/>
              <w:left w:val="nil"/>
              <w:bottom w:val="single" w:sz="4" w:space="0" w:color="auto"/>
              <w:right w:val="nil"/>
            </w:tcBorders>
            <w:shd w:val="clear" w:color="auto" w:fill="auto"/>
            <w:vAlign w:val="center"/>
            <w:hideMark/>
          </w:tcPr>
          <w:p w14:paraId="556767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(659.754)</w:t>
            </w:r>
          </w:p>
        </w:tc>
        <w:tc>
          <w:tcPr>
            <w:tcW w:w="1480" w:type="dxa"/>
            <w:tcBorders>
              <w:top w:val="nil"/>
              <w:left w:val="nil"/>
              <w:bottom w:val="single" w:sz="4" w:space="0" w:color="auto"/>
              <w:right w:val="nil"/>
            </w:tcBorders>
            <w:shd w:val="clear" w:color="auto" w:fill="auto"/>
            <w:vAlign w:val="center"/>
            <w:hideMark/>
          </w:tcPr>
          <w:p w14:paraId="7AF383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(90.779)</w:t>
            </w:r>
          </w:p>
        </w:tc>
        <w:tc>
          <w:tcPr>
            <w:tcW w:w="1460" w:type="dxa"/>
            <w:tcBorders>
              <w:top w:val="nil"/>
              <w:left w:val="nil"/>
              <w:bottom w:val="single" w:sz="4" w:space="0" w:color="auto"/>
              <w:right w:val="nil"/>
            </w:tcBorders>
            <w:shd w:val="clear" w:color="auto" w:fill="auto"/>
            <w:vAlign w:val="center"/>
            <w:hideMark/>
          </w:tcPr>
          <w:p w14:paraId="6B1B5A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(113.682)</w:t>
            </w:r>
          </w:p>
        </w:tc>
      </w:tr>
      <w:tr w:rsidR="008071D3" w:rsidRPr="008071D3" w14:paraId="4E17EBE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ABB500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CEAP-CFENI</w:t>
            </w:r>
          </w:p>
        </w:tc>
        <w:tc>
          <w:tcPr>
            <w:tcW w:w="1580" w:type="dxa"/>
            <w:tcBorders>
              <w:top w:val="nil"/>
              <w:left w:val="nil"/>
              <w:bottom w:val="single" w:sz="4" w:space="0" w:color="auto"/>
              <w:right w:val="nil"/>
            </w:tcBorders>
            <w:shd w:val="clear" w:color="auto" w:fill="auto"/>
            <w:vAlign w:val="center"/>
            <w:hideMark/>
          </w:tcPr>
          <w:p w14:paraId="0EF9F0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178.188***</w:t>
            </w:r>
          </w:p>
        </w:tc>
        <w:tc>
          <w:tcPr>
            <w:tcW w:w="1480" w:type="dxa"/>
            <w:tcBorders>
              <w:top w:val="nil"/>
              <w:left w:val="nil"/>
              <w:bottom w:val="single" w:sz="4" w:space="0" w:color="auto"/>
              <w:right w:val="nil"/>
            </w:tcBorders>
            <w:shd w:val="clear" w:color="auto" w:fill="auto"/>
            <w:vAlign w:val="center"/>
            <w:hideMark/>
          </w:tcPr>
          <w:p w14:paraId="259089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152.773</w:t>
            </w:r>
          </w:p>
        </w:tc>
        <w:tc>
          <w:tcPr>
            <w:tcW w:w="1540" w:type="dxa"/>
            <w:tcBorders>
              <w:top w:val="nil"/>
              <w:left w:val="nil"/>
              <w:bottom w:val="single" w:sz="4" w:space="0" w:color="auto"/>
              <w:right w:val="nil"/>
            </w:tcBorders>
            <w:shd w:val="clear" w:color="auto" w:fill="auto"/>
            <w:vAlign w:val="center"/>
            <w:hideMark/>
          </w:tcPr>
          <w:p w14:paraId="34ED80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-105.082+</w:t>
            </w:r>
          </w:p>
        </w:tc>
        <w:tc>
          <w:tcPr>
            <w:tcW w:w="1620" w:type="dxa"/>
            <w:tcBorders>
              <w:top w:val="nil"/>
              <w:left w:val="nil"/>
              <w:bottom w:val="single" w:sz="4" w:space="0" w:color="auto"/>
              <w:right w:val="nil"/>
            </w:tcBorders>
            <w:shd w:val="clear" w:color="auto" w:fill="auto"/>
            <w:vAlign w:val="center"/>
            <w:hideMark/>
          </w:tcPr>
          <w:p w14:paraId="165D7B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-86.198</w:t>
            </w:r>
          </w:p>
        </w:tc>
        <w:tc>
          <w:tcPr>
            <w:tcW w:w="1480" w:type="dxa"/>
            <w:tcBorders>
              <w:top w:val="nil"/>
              <w:left w:val="nil"/>
              <w:bottom w:val="single" w:sz="4" w:space="0" w:color="auto"/>
              <w:right w:val="nil"/>
            </w:tcBorders>
            <w:shd w:val="clear" w:color="auto" w:fill="auto"/>
            <w:vAlign w:val="center"/>
            <w:hideMark/>
          </w:tcPr>
          <w:p w14:paraId="1B671B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D8EE5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DDCFBD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6C29E5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34249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(31.276)</w:t>
            </w:r>
          </w:p>
        </w:tc>
        <w:tc>
          <w:tcPr>
            <w:tcW w:w="1480" w:type="dxa"/>
            <w:tcBorders>
              <w:top w:val="nil"/>
              <w:left w:val="nil"/>
              <w:bottom w:val="single" w:sz="4" w:space="0" w:color="auto"/>
              <w:right w:val="nil"/>
            </w:tcBorders>
            <w:shd w:val="clear" w:color="auto" w:fill="auto"/>
            <w:vAlign w:val="center"/>
            <w:hideMark/>
          </w:tcPr>
          <w:p w14:paraId="510F51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(153.417)</w:t>
            </w:r>
          </w:p>
        </w:tc>
        <w:tc>
          <w:tcPr>
            <w:tcW w:w="1540" w:type="dxa"/>
            <w:tcBorders>
              <w:top w:val="nil"/>
              <w:left w:val="nil"/>
              <w:bottom w:val="single" w:sz="4" w:space="0" w:color="auto"/>
              <w:right w:val="nil"/>
            </w:tcBorders>
            <w:shd w:val="clear" w:color="auto" w:fill="auto"/>
            <w:vAlign w:val="center"/>
            <w:hideMark/>
          </w:tcPr>
          <w:p w14:paraId="53C699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(59.608)</w:t>
            </w:r>
          </w:p>
        </w:tc>
        <w:tc>
          <w:tcPr>
            <w:tcW w:w="1620" w:type="dxa"/>
            <w:tcBorders>
              <w:top w:val="nil"/>
              <w:left w:val="nil"/>
              <w:bottom w:val="single" w:sz="4" w:space="0" w:color="auto"/>
              <w:right w:val="nil"/>
            </w:tcBorders>
            <w:shd w:val="clear" w:color="auto" w:fill="auto"/>
            <w:vAlign w:val="center"/>
            <w:hideMark/>
          </w:tcPr>
          <w:p w14:paraId="0500BFF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(367.369)</w:t>
            </w:r>
          </w:p>
        </w:tc>
        <w:tc>
          <w:tcPr>
            <w:tcW w:w="1480" w:type="dxa"/>
            <w:tcBorders>
              <w:top w:val="nil"/>
              <w:left w:val="nil"/>
              <w:bottom w:val="single" w:sz="4" w:space="0" w:color="auto"/>
              <w:right w:val="nil"/>
            </w:tcBorders>
            <w:shd w:val="clear" w:color="auto" w:fill="auto"/>
            <w:vAlign w:val="center"/>
            <w:hideMark/>
          </w:tcPr>
          <w:p w14:paraId="08D0E7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1448C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85AED6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1B61CC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Age enseignant</w:t>
            </w:r>
          </w:p>
        </w:tc>
        <w:tc>
          <w:tcPr>
            <w:tcW w:w="1580" w:type="dxa"/>
            <w:tcBorders>
              <w:top w:val="nil"/>
              <w:left w:val="nil"/>
              <w:bottom w:val="single" w:sz="4" w:space="0" w:color="auto"/>
              <w:right w:val="nil"/>
            </w:tcBorders>
            <w:shd w:val="clear" w:color="auto" w:fill="auto"/>
            <w:vAlign w:val="center"/>
            <w:hideMark/>
          </w:tcPr>
          <w:p w14:paraId="3279F4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-0.645***</w:t>
            </w:r>
          </w:p>
        </w:tc>
        <w:tc>
          <w:tcPr>
            <w:tcW w:w="1480" w:type="dxa"/>
            <w:tcBorders>
              <w:top w:val="nil"/>
              <w:left w:val="nil"/>
              <w:bottom w:val="single" w:sz="4" w:space="0" w:color="auto"/>
              <w:right w:val="nil"/>
            </w:tcBorders>
            <w:shd w:val="clear" w:color="auto" w:fill="auto"/>
            <w:vAlign w:val="center"/>
            <w:hideMark/>
          </w:tcPr>
          <w:p w14:paraId="0B946B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-0.621</w:t>
            </w:r>
          </w:p>
        </w:tc>
        <w:tc>
          <w:tcPr>
            <w:tcW w:w="1540" w:type="dxa"/>
            <w:tcBorders>
              <w:top w:val="nil"/>
              <w:left w:val="nil"/>
              <w:bottom w:val="single" w:sz="4" w:space="0" w:color="auto"/>
              <w:right w:val="nil"/>
            </w:tcBorders>
            <w:shd w:val="clear" w:color="auto" w:fill="auto"/>
            <w:vAlign w:val="center"/>
            <w:hideMark/>
          </w:tcPr>
          <w:p w14:paraId="57F43E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-0.847***</w:t>
            </w:r>
          </w:p>
        </w:tc>
        <w:tc>
          <w:tcPr>
            <w:tcW w:w="1620" w:type="dxa"/>
            <w:tcBorders>
              <w:top w:val="nil"/>
              <w:left w:val="nil"/>
              <w:bottom w:val="single" w:sz="4" w:space="0" w:color="auto"/>
              <w:right w:val="nil"/>
            </w:tcBorders>
            <w:shd w:val="clear" w:color="auto" w:fill="auto"/>
            <w:vAlign w:val="center"/>
            <w:hideMark/>
          </w:tcPr>
          <w:p w14:paraId="500A5B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-0.892</w:t>
            </w:r>
          </w:p>
        </w:tc>
        <w:tc>
          <w:tcPr>
            <w:tcW w:w="1480" w:type="dxa"/>
            <w:tcBorders>
              <w:top w:val="nil"/>
              <w:left w:val="nil"/>
              <w:bottom w:val="single" w:sz="4" w:space="0" w:color="auto"/>
              <w:right w:val="nil"/>
            </w:tcBorders>
            <w:shd w:val="clear" w:color="auto" w:fill="auto"/>
            <w:vAlign w:val="center"/>
            <w:hideMark/>
          </w:tcPr>
          <w:p w14:paraId="385391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-8.582***</w:t>
            </w:r>
          </w:p>
        </w:tc>
        <w:tc>
          <w:tcPr>
            <w:tcW w:w="1460" w:type="dxa"/>
            <w:tcBorders>
              <w:top w:val="nil"/>
              <w:left w:val="nil"/>
              <w:bottom w:val="single" w:sz="4" w:space="0" w:color="auto"/>
              <w:right w:val="nil"/>
            </w:tcBorders>
            <w:shd w:val="clear" w:color="auto" w:fill="auto"/>
            <w:vAlign w:val="center"/>
            <w:hideMark/>
          </w:tcPr>
          <w:p w14:paraId="78F775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-7.891***</w:t>
            </w:r>
          </w:p>
        </w:tc>
      </w:tr>
      <w:tr w:rsidR="008071D3" w:rsidRPr="008071D3" w14:paraId="4208CFB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3523C5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4E1D1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(0.127)</w:t>
            </w:r>
          </w:p>
        </w:tc>
        <w:tc>
          <w:tcPr>
            <w:tcW w:w="1480" w:type="dxa"/>
            <w:tcBorders>
              <w:top w:val="nil"/>
              <w:left w:val="nil"/>
              <w:bottom w:val="single" w:sz="4" w:space="0" w:color="auto"/>
              <w:right w:val="nil"/>
            </w:tcBorders>
            <w:shd w:val="clear" w:color="auto" w:fill="auto"/>
            <w:vAlign w:val="center"/>
            <w:hideMark/>
          </w:tcPr>
          <w:p w14:paraId="461F20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(0.583)</w:t>
            </w:r>
          </w:p>
        </w:tc>
        <w:tc>
          <w:tcPr>
            <w:tcW w:w="1540" w:type="dxa"/>
            <w:tcBorders>
              <w:top w:val="nil"/>
              <w:left w:val="nil"/>
              <w:bottom w:val="single" w:sz="4" w:space="0" w:color="auto"/>
              <w:right w:val="nil"/>
            </w:tcBorders>
            <w:shd w:val="clear" w:color="auto" w:fill="auto"/>
            <w:vAlign w:val="center"/>
            <w:hideMark/>
          </w:tcPr>
          <w:p w14:paraId="331C30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(0.175)</w:t>
            </w:r>
          </w:p>
        </w:tc>
        <w:tc>
          <w:tcPr>
            <w:tcW w:w="1620" w:type="dxa"/>
            <w:tcBorders>
              <w:top w:val="nil"/>
              <w:left w:val="nil"/>
              <w:bottom w:val="single" w:sz="4" w:space="0" w:color="auto"/>
              <w:right w:val="nil"/>
            </w:tcBorders>
            <w:shd w:val="clear" w:color="auto" w:fill="auto"/>
            <w:vAlign w:val="center"/>
            <w:hideMark/>
          </w:tcPr>
          <w:p w14:paraId="5B7563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(0.900)</w:t>
            </w:r>
          </w:p>
        </w:tc>
        <w:tc>
          <w:tcPr>
            <w:tcW w:w="1480" w:type="dxa"/>
            <w:tcBorders>
              <w:top w:val="nil"/>
              <w:left w:val="nil"/>
              <w:bottom w:val="single" w:sz="4" w:space="0" w:color="auto"/>
              <w:right w:val="nil"/>
            </w:tcBorders>
            <w:shd w:val="clear" w:color="auto" w:fill="auto"/>
            <w:vAlign w:val="center"/>
            <w:hideMark/>
          </w:tcPr>
          <w:p w14:paraId="4185257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(0.909)</w:t>
            </w:r>
          </w:p>
        </w:tc>
        <w:tc>
          <w:tcPr>
            <w:tcW w:w="1460" w:type="dxa"/>
            <w:tcBorders>
              <w:top w:val="nil"/>
              <w:left w:val="nil"/>
              <w:bottom w:val="single" w:sz="4" w:space="0" w:color="auto"/>
              <w:right w:val="nil"/>
            </w:tcBorders>
            <w:shd w:val="clear" w:color="auto" w:fill="auto"/>
            <w:vAlign w:val="center"/>
            <w:hideMark/>
          </w:tcPr>
          <w:p w14:paraId="2BFA72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(1.204)</w:t>
            </w:r>
          </w:p>
        </w:tc>
      </w:tr>
      <w:tr w:rsidR="008071D3" w:rsidRPr="008071D3" w14:paraId="4A8FE76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7160A3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Enseignant femme</w:t>
            </w:r>
          </w:p>
        </w:tc>
        <w:tc>
          <w:tcPr>
            <w:tcW w:w="1580" w:type="dxa"/>
            <w:tcBorders>
              <w:top w:val="nil"/>
              <w:left w:val="nil"/>
              <w:bottom w:val="single" w:sz="4" w:space="0" w:color="auto"/>
              <w:right w:val="nil"/>
            </w:tcBorders>
            <w:shd w:val="clear" w:color="auto" w:fill="auto"/>
            <w:vAlign w:val="center"/>
            <w:hideMark/>
          </w:tcPr>
          <w:p w14:paraId="5393565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88.969***</w:t>
            </w:r>
          </w:p>
        </w:tc>
        <w:tc>
          <w:tcPr>
            <w:tcW w:w="1480" w:type="dxa"/>
            <w:tcBorders>
              <w:top w:val="nil"/>
              <w:left w:val="nil"/>
              <w:bottom w:val="single" w:sz="4" w:space="0" w:color="auto"/>
              <w:right w:val="nil"/>
            </w:tcBorders>
            <w:shd w:val="clear" w:color="auto" w:fill="auto"/>
            <w:vAlign w:val="center"/>
            <w:hideMark/>
          </w:tcPr>
          <w:p w14:paraId="566450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60.989</w:t>
            </w:r>
          </w:p>
        </w:tc>
        <w:tc>
          <w:tcPr>
            <w:tcW w:w="1540" w:type="dxa"/>
            <w:tcBorders>
              <w:top w:val="nil"/>
              <w:left w:val="nil"/>
              <w:bottom w:val="single" w:sz="4" w:space="0" w:color="auto"/>
              <w:right w:val="nil"/>
            </w:tcBorders>
            <w:shd w:val="clear" w:color="auto" w:fill="auto"/>
            <w:vAlign w:val="center"/>
            <w:hideMark/>
          </w:tcPr>
          <w:p w14:paraId="617C92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-64.346*</w:t>
            </w:r>
          </w:p>
        </w:tc>
        <w:tc>
          <w:tcPr>
            <w:tcW w:w="1620" w:type="dxa"/>
            <w:tcBorders>
              <w:top w:val="nil"/>
              <w:left w:val="nil"/>
              <w:bottom w:val="single" w:sz="4" w:space="0" w:color="auto"/>
              <w:right w:val="nil"/>
            </w:tcBorders>
            <w:shd w:val="clear" w:color="auto" w:fill="auto"/>
            <w:vAlign w:val="center"/>
            <w:hideMark/>
          </w:tcPr>
          <w:p w14:paraId="0307644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-53.188</w:t>
            </w:r>
          </w:p>
        </w:tc>
        <w:tc>
          <w:tcPr>
            <w:tcW w:w="1480" w:type="dxa"/>
            <w:tcBorders>
              <w:top w:val="nil"/>
              <w:left w:val="nil"/>
              <w:bottom w:val="single" w:sz="4" w:space="0" w:color="auto"/>
              <w:right w:val="nil"/>
            </w:tcBorders>
            <w:shd w:val="clear" w:color="auto" w:fill="auto"/>
            <w:vAlign w:val="center"/>
            <w:hideMark/>
          </w:tcPr>
          <w:p w14:paraId="4D9EF2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5DC2B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59D57F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DADC64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E9CFD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(10.021)</w:t>
            </w:r>
          </w:p>
        </w:tc>
        <w:tc>
          <w:tcPr>
            <w:tcW w:w="1480" w:type="dxa"/>
            <w:tcBorders>
              <w:top w:val="nil"/>
              <w:left w:val="nil"/>
              <w:bottom w:val="single" w:sz="4" w:space="0" w:color="auto"/>
              <w:right w:val="nil"/>
            </w:tcBorders>
            <w:shd w:val="clear" w:color="auto" w:fill="auto"/>
            <w:vAlign w:val="center"/>
            <w:hideMark/>
          </w:tcPr>
          <w:p w14:paraId="47B97B9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(52.744)</w:t>
            </w:r>
          </w:p>
        </w:tc>
        <w:tc>
          <w:tcPr>
            <w:tcW w:w="1540" w:type="dxa"/>
            <w:tcBorders>
              <w:top w:val="nil"/>
              <w:left w:val="nil"/>
              <w:bottom w:val="single" w:sz="4" w:space="0" w:color="auto"/>
              <w:right w:val="nil"/>
            </w:tcBorders>
            <w:shd w:val="clear" w:color="auto" w:fill="auto"/>
            <w:vAlign w:val="center"/>
            <w:hideMark/>
          </w:tcPr>
          <w:p w14:paraId="31C76C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(26.526)</w:t>
            </w:r>
          </w:p>
        </w:tc>
        <w:tc>
          <w:tcPr>
            <w:tcW w:w="1620" w:type="dxa"/>
            <w:tcBorders>
              <w:top w:val="nil"/>
              <w:left w:val="nil"/>
              <w:bottom w:val="single" w:sz="4" w:space="0" w:color="auto"/>
              <w:right w:val="nil"/>
            </w:tcBorders>
            <w:shd w:val="clear" w:color="auto" w:fill="auto"/>
            <w:vAlign w:val="center"/>
            <w:hideMark/>
          </w:tcPr>
          <w:p w14:paraId="4A8A30C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(157.541)</w:t>
            </w:r>
          </w:p>
        </w:tc>
        <w:tc>
          <w:tcPr>
            <w:tcW w:w="1480" w:type="dxa"/>
            <w:tcBorders>
              <w:top w:val="nil"/>
              <w:left w:val="nil"/>
              <w:bottom w:val="single" w:sz="4" w:space="0" w:color="auto"/>
              <w:right w:val="nil"/>
            </w:tcBorders>
            <w:shd w:val="clear" w:color="auto" w:fill="auto"/>
            <w:vAlign w:val="center"/>
            <w:hideMark/>
          </w:tcPr>
          <w:p w14:paraId="327D2EC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777AF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-15.552</w:t>
            </w:r>
          </w:p>
        </w:tc>
      </w:tr>
      <w:tr w:rsidR="008071D3" w:rsidRPr="008071D3" w14:paraId="2DD3A77A"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043D5E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Formation initiale</w:t>
            </w:r>
          </w:p>
        </w:tc>
        <w:tc>
          <w:tcPr>
            <w:tcW w:w="1580" w:type="dxa"/>
            <w:tcBorders>
              <w:top w:val="nil"/>
              <w:left w:val="nil"/>
              <w:bottom w:val="single" w:sz="4" w:space="0" w:color="auto"/>
              <w:right w:val="nil"/>
            </w:tcBorders>
            <w:shd w:val="clear" w:color="auto" w:fill="auto"/>
            <w:vAlign w:val="center"/>
            <w:hideMark/>
          </w:tcPr>
          <w:p w14:paraId="5571C3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-56.190***</w:t>
            </w:r>
          </w:p>
        </w:tc>
        <w:tc>
          <w:tcPr>
            <w:tcW w:w="1480" w:type="dxa"/>
            <w:tcBorders>
              <w:top w:val="nil"/>
              <w:left w:val="nil"/>
              <w:bottom w:val="single" w:sz="4" w:space="0" w:color="auto"/>
              <w:right w:val="nil"/>
            </w:tcBorders>
            <w:shd w:val="clear" w:color="auto" w:fill="auto"/>
            <w:vAlign w:val="center"/>
            <w:hideMark/>
          </w:tcPr>
          <w:p w14:paraId="086500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-33.572</w:t>
            </w:r>
          </w:p>
        </w:tc>
        <w:tc>
          <w:tcPr>
            <w:tcW w:w="1540" w:type="dxa"/>
            <w:tcBorders>
              <w:top w:val="nil"/>
              <w:left w:val="nil"/>
              <w:bottom w:val="single" w:sz="4" w:space="0" w:color="auto"/>
              <w:right w:val="nil"/>
            </w:tcBorders>
            <w:shd w:val="clear" w:color="auto" w:fill="auto"/>
            <w:vAlign w:val="center"/>
            <w:hideMark/>
          </w:tcPr>
          <w:p w14:paraId="25DF7E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118.233***</w:t>
            </w:r>
          </w:p>
        </w:tc>
        <w:tc>
          <w:tcPr>
            <w:tcW w:w="1620" w:type="dxa"/>
            <w:tcBorders>
              <w:top w:val="nil"/>
              <w:left w:val="nil"/>
              <w:bottom w:val="single" w:sz="4" w:space="0" w:color="auto"/>
              <w:right w:val="nil"/>
            </w:tcBorders>
            <w:shd w:val="clear" w:color="auto" w:fill="auto"/>
            <w:vAlign w:val="center"/>
            <w:hideMark/>
          </w:tcPr>
          <w:p w14:paraId="09FB0D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103.538</w:t>
            </w:r>
          </w:p>
        </w:tc>
        <w:tc>
          <w:tcPr>
            <w:tcW w:w="1480" w:type="dxa"/>
            <w:tcBorders>
              <w:top w:val="nil"/>
              <w:left w:val="nil"/>
              <w:bottom w:val="single" w:sz="4" w:space="0" w:color="auto"/>
              <w:right w:val="nil"/>
            </w:tcBorders>
            <w:shd w:val="clear" w:color="auto" w:fill="auto"/>
            <w:vAlign w:val="center"/>
            <w:hideMark/>
          </w:tcPr>
          <w:p w14:paraId="7F4D66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759DF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(23.574)</w:t>
            </w:r>
          </w:p>
        </w:tc>
      </w:tr>
      <w:tr w:rsidR="008071D3" w:rsidRPr="008071D3" w14:paraId="2A43147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BCCBCE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877AB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(8.103)</w:t>
            </w:r>
          </w:p>
        </w:tc>
        <w:tc>
          <w:tcPr>
            <w:tcW w:w="1480" w:type="dxa"/>
            <w:tcBorders>
              <w:top w:val="nil"/>
              <w:left w:val="nil"/>
              <w:bottom w:val="single" w:sz="4" w:space="0" w:color="auto"/>
              <w:right w:val="nil"/>
            </w:tcBorders>
            <w:shd w:val="clear" w:color="auto" w:fill="auto"/>
            <w:vAlign w:val="center"/>
            <w:hideMark/>
          </w:tcPr>
          <w:p w14:paraId="520024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(30.812)</w:t>
            </w:r>
          </w:p>
        </w:tc>
        <w:tc>
          <w:tcPr>
            <w:tcW w:w="1540" w:type="dxa"/>
            <w:tcBorders>
              <w:top w:val="nil"/>
              <w:left w:val="nil"/>
              <w:bottom w:val="single" w:sz="4" w:space="0" w:color="auto"/>
              <w:right w:val="nil"/>
            </w:tcBorders>
            <w:shd w:val="clear" w:color="auto" w:fill="auto"/>
            <w:vAlign w:val="center"/>
            <w:hideMark/>
          </w:tcPr>
          <w:p w14:paraId="6A9049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(19.039)</w:t>
            </w:r>
          </w:p>
        </w:tc>
        <w:tc>
          <w:tcPr>
            <w:tcW w:w="1620" w:type="dxa"/>
            <w:tcBorders>
              <w:top w:val="nil"/>
              <w:left w:val="nil"/>
              <w:bottom w:val="single" w:sz="4" w:space="0" w:color="auto"/>
              <w:right w:val="nil"/>
            </w:tcBorders>
            <w:shd w:val="clear" w:color="auto" w:fill="auto"/>
            <w:vAlign w:val="center"/>
            <w:hideMark/>
          </w:tcPr>
          <w:p w14:paraId="3C5CBD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(104.098)</w:t>
            </w:r>
          </w:p>
        </w:tc>
        <w:tc>
          <w:tcPr>
            <w:tcW w:w="1480" w:type="dxa"/>
            <w:tcBorders>
              <w:top w:val="nil"/>
              <w:left w:val="nil"/>
              <w:bottom w:val="single" w:sz="4" w:space="0" w:color="auto"/>
              <w:right w:val="nil"/>
            </w:tcBorders>
            <w:shd w:val="clear" w:color="auto" w:fill="auto"/>
            <w:vAlign w:val="center"/>
            <w:hideMark/>
          </w:tcPr>
          <w:p w14:paraId="4CCF494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73A7F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F8D3F2A"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A74991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Formation complémentaire</w:t>
            </w:r>
          </w:p>
        </w:tc>
        <w:tc>
          <w:tcPr>
            <w:tcW w:w="1580" w:type="dxa"/>
            <w:tcBorders>
              <w:top w:val="nil"/>
              <w:left w:val="nil"/>
              <w:bottom w:val="single" w:sz="4" w:space="0" w:color="auto"/>
              <w:right w:val="nil"/>
            </w:tcBorders>
            <w:shd w:val="clear" w:color="auto" w:fill="auto"/>
            <w:vAlign w:val="center"/>
            <w:hideMark/>
          </w:tcPr>
          <w:p w14:paraId="1621868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-18.584***</w:t>
            </w:r>
          </w:p>
        </w:tc>
        <w:tc>
          <w:tcPr>
            <w:tcW w:w="1480" w:type="dxa"/>
            <w:tcBorders>
              <w:top w:val="nil"/>
              <w:left w:val="nil"/>
              <w:bottom w:val="single" w:sz="4" w:space="0" w:color="auto"/>
              <w:right w:val="nil"/>
            </w:tcBorders>
            <w:shd w:val="clear" w:color="auto" w:fill="auto"/>
            <w:vAlign w:val="center"/>
            <w:hideMark/>
          </w:tcPr>
          <w:p w14:paraId="1F32E95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-21.246</w:t>
            </w:r>
          </w:p>
        </w:tc>
        <w:tc>
          <w:tcPr>
            <w:tcW w:w="1540" w:type="dxa"/>
            <w:tcBorders>
              <w:top w:val="nil"/>
              <w:left w:val="nil"/>
              <w:bottom w:val="single" w:sz="4" w:space="0" w:color="auto"/>
              <w:right w:val="nil"/>
            </w:tcBorders>
            <w:shd w:val="clear" w:color="auto" w:fill="auto"/>
            <w:vAlign w:val="center"/>
            <w:hideMark/>
          </w:tcPr>
          <w:p w14:paraId="7F2DC76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1A489C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-14.459</w:t>
            </w:r>
          </w:p>
        </w:tc>
        <w:tc>
          <w:tcPr>
            <w:tcW w:w="1480" w:type="dxa"/>
            <w:tcBorders>
              <w:top w:val="nil"/>
              <w:left w:val="nil"/>
              <w:bottom w:val="single" w:sz="4" w:space="0" w:color="auto"/>
              <w:right w:val="nil"/>
            </w:tcBorders>
            <w:shd w:val="clear" w:color="auto" w:fill="auto"/>
            <w:vAlign w:val="center"/>
            <w:hideMark/>
          </w:tcPr>
          <w:p w14:paraId="6E9E522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-88.175***</w:t>
            </w:r>
          </w:p>
        </w:tc>
        <w:tc>
          <w:tcPr>
            <w:tcW w:w="1460" w:type="dxa"/>
            <w:tcBorders>
              <w:top w:val="nil"/>
              <w:left w:val="nil"/>
              <w:bottom w:val="single" w:sz="4" w:space="0" w:color="auto"/>
              <w:right w:val="nil"/>
            </w:tcBorders>
            <w:shd w:val="clear" w:color="auto" w:fill="auto"/>
            <w:vAlign w:val="center"/>
            <w:hideMark/>
          </w:tcPr>
          <w:p w14:paraId="4AC3AB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-66.726*</w:t>
            </w:r>
          </w:p>
        </w:tc>
      </w:tr>
      <w:tr w:rsidR="008071D3" w:rsidRPr="008071D3" w14:paraId="4921982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8BD1FB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A75F0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(5.541)</w:t>
            </w:r>
          </w:p>
        </w:tc>
        <w:tc>
          <w:tcPr>
            <w:tcW w:w="1480" w:type="dxa"/>
            <w:tcBorders>
              <w:top w:val="nil"/>
              <w:left w:val="nil"/>
              <w:bottom w:val="single" w:sz="4" w:space="0" w:color="auto"/>
              <w:right w:val="nil"/>
            </w:tcBorders>
            <w:shd w:val="clear" w:color="auto" w:fill="auto"/>
            <w:vAlign w:val="center"/>
            <w:hideMark/>
          </w:tcPr>
          <w:p w14:paraId="6985A9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(25.978)</w:t>
            </w:r>
          </w:p>
        </w:tc>
        <w:tc>
          <w:tcPr>
            <w:tcW w:w="1540" w:type="dxa"/>
            <w:tcBorders>
              <w:top w:val="nil"/>
              <w:left w:val="nil"/>
              <w:bottom w:val="single" w:sz="4" w:space="0" w:color="auto"/>
              <w:right w:val="nil"/>
            </w:tcBorders>
            <w:shd w:val="clear" w:color="auto" w:fill="auto"/>
            <w:vAlign w:val="center"/>
            <w:hideMark/>
          </w:tcPr>
          <w:p w14:paraId="47B67BD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EB965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(65.825)</w:t>
            </w:r>
          </w:p>
        </w:tc>
        <w:tc>
          <w:tcPr>
            <w:tcW w:w="1480" w:type="dxa"/>
            <w:tcBorders>
              <w:top w:val="nil"/>
              <w:left w:val="nil"/>
              <w:bottom w:val="single" w:sz="4" w:space="0" w:color="auto"/>
              <w:right w:val="nil"/>
            </w:tcBorders>
            <w:shd w:val="clear" w:color="auto" w:fill="auto"/>
            <w:vAlign w:val="center"/>
            <w:hideMark/>
          </w:tcPr>
          <w:p w14:paraId="696D73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(19.776)</w:t>
            </w:r>
          </w:p>
        </w:tc>
        <w:tc>
          <w:tcPr>
            <w:tcW w:w="1460" w:type="dxa"/>
            <w:tcBorders>
              <w:top w:val="nil"/>
              <w:left w:val="nil"/>
              <w:bottom w:val="single" w:sz="4" w:space="0" w:color="auto"/>
              <w:right w:val="nil"/>
            </w:tcBorders>
            <w:shd w:val="clear" w:color="auto" w:fill="auto"/>
            <w:vAlign w:val="center"/>
            <w:hideMark/>
          </w:tcPr>
          <w:p w14:paraId="27036AB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(33.030)</w:t>
            </w:r>
          </w:p>
        </w:tc>
      </w:tr>
      <w:tr w:rsidR="008071D3" w:rsidRPr="008071D3" w14:paraId="4E7BCB7E"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8D6769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Ratio élève manuel : mathématiques</w:t>
            </w:r>
          </w:p>
        </w:tc>
        <w:tc>
          <w:tcPr>
            <w:tcW w:w="1580" w:type="dxa"/>
            <w:tcBorders>
              <w:top w:val="nil"/>
              <w:left w:val="nil"/>
              <w:bottom w:val="single" w:sz="4" w:space="0" w:color="auto"/>
              <w:right w:val="nil"/>
            </w:tcBorders>
            <w:shd w:val="clear" w:color="auto" w:fill="auto"/>
            <w:vAlign w:val="center"/>
            <w:hideMark/>
          </w:tcPr>
          <w:p w14:paraId="469167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-3.210***</w:t>
            </w:r>
          </w:p>
        </w:tc>
        <w:tc>
          <w:tcPr>
            <w:tcW w:w="1480" w:type="dxa"/>
            <w:tcBorders>
              <w:top w:val="nil"/>
              <w:left w:val="nil"/>
              <w:bottom w:val="single" w:sz="4" w:space="0" w:color="auto"/>
              <w:right w:val="nil"/>
            </w:tcBorders>
            <w:shd w:val="clear" w:color="auto" w:fill="auto"/>
            <w:vAlign w:val="center"/>
            <w:hideMark/>
          </w:tcPr>
          <w:p w14:paraId="533EC2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-2.560</w:t>
            </w:r>
          </w:p>
        </w:tc>
        <w:tc>
          <w:tcPr>
            <w:tcW w:w="1540" w:type="dxa"/>
            <w:tcBorders>
              <w:top w:val="nil"/>
              <w:left w:val="nil"/>
              <w:bottom w:val="single" w:sz="4" w:space="0" w:color="auto"/>
              <w:right w:val="nil"/>
            </w:tcBorders>
            <w:shd w:val="clear" w:color="auto" w:fill="auto"/>
            <w:vAlign w:val="center"/>
            <w:hideMark/>
          </w:tcPr>
          <w:p w14:paraId="29C4E5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-28.424***</w:t>
            </w:r>
          </w:p>
        </w:tc>
        <w:tc>
          <w:tcPr>
            <w:tcW w:w="1620" w:type="dxa"/>
            <w:tcBorders>
              <w:top w:val="nil"/>
              <w:left w:val="nil"/>
              <w:bottom w:val="single" w:sz="4" w:space="0" w:color="auto"/>
              <w:right w:val="nil"/>
            </w:tcBorders>
            <w:shd w:val="clear" w:color="auto" w:fill="auto"/>
            <w:vAlign w:val="center"/>
            <w:hideMark/>
          </w:tcPr>
          <w:p w14:paraId="01A094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-26.052</w:t>
            </w:r>
          </w:p>
        </w:tc>
        <w:tc>
          <w:tcPr>
            <w:tcW w:w="1480" w:type="dxa"/>
            <w:tcBorders>
              <w:top w:val="nil"/>
              <w:left w:val="nil"/>
              <w:bottom w:val="single" w:sz="4" w:space="0" w:color="auto"/>
              <w:right w:val="nil"/>
            </w:tcBorders>
            <w:shd w:val="clear" w:color="auto" w:fill="auto"/>
            <w:vAlign w:val="center"/>
            <w:hideMark/>
          </w:tcPr>
          <w:p w14:paraId="085D94F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5.034***</w:t>
            </w:r>
          </w:p>
        </w:tc>
        <w:tc>
          <w:tcPr>
            <w:tcW w:w="1460" w:type="dxa"/>
            <w:tcBorders>
              <w:top w:val="nil"/>
              <w:left w:val="nil"/>
              <w:bottom w:val="single" w:sz="4" w:space="0" w:color="auto"/>
              <w:right w:val="nil"/>
            </w:tcBorders>
            <w:shd w:val="clear" w:color="auto" w:fill="auto"/>
            <w:vAlign w:val="center"/>
            <w:hideMark/>
          </w:tcPr>
          <w:p w14:paraId="092794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4.909***</w:t>
            </w:r>
          </w:p>
        </w:tc>
      </w:tr>
      <w:tr w:rsidR="008071D3" w:rsidRPr="008071D3" w14:paraId="52D9212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E3A7B2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49439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(0.367)</w:t>
            </w:r>
          </w:p>
        </w:tc>
        <w:tc>
          <w:tcPr>
            <w:tcW w:w="1480" w:type="dxa"/>
            <w:tcBorders>
              <w:top w:val="nil"/>
              <w:left w:val="nil"/>
              <w:bottom w:val="single" w:sz="4" w:space="0" w:color="auto"/>
              <w:right w:val="nil"/>
            </w:tcBorders>
            <w:shd w:val="clear" w:color="auto" w:fill="auto"/>
            <w:vAlign w:val="center"/>
            <w:hideMark/>
          </w:tcPr>
          <w:p w14:paraId="657945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(1.626)</w:t>
            </w:r>
          </w:p>
        </w:tc>
        <w:tc>
          <w:tcPr>
            <w:tcW w:w="1540" w:type="dxa"/>
            <w:tcBorders>
              <w:top w:val="nil"/>
              <w:left w:val="nil"/>
              <w:bottom w:val="single" w:sz="4" w:space="0" w:color="auto"/>
              <w:right w:val="nil"/>
            </w:tcBorders>
            <w:shd w:val="clear" w:color="auto" w:fill="auto"/>
            <w:vAlign w:val="center"/>
            <w:hideMark/>
          </w:tcPr>
          <w:p w14:paraId="7862D7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(4.104)</w:t>
            </w:r>
          </w:p>
        </w:tc>
        <w:tc>
          <w:tcPr>
            <w:tcW w:w="1620" w:type="dxa"/>
            <w:tcBorders>
              <w:top w:val="nil"/>
              <w:left w:val="nil"/>
              <w:bottom w:val="single" w:sz="4" w:space="0" w:color="auto"/>
              <w:right w:val="nil"/>
            </w:tcBorders>
            <w:shd w:val="clear" w:color="auto" w:fill="auto"/>
            <w:vAlign w:val="center"/>
            <w:hideMark/>
          </w:tcPr>
          <w:p w14:paraId="02E40B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(23.284)</w:t>
            </w:r>
          </w:p>
        </w:tc>
        <w:tc>
          <w:tcPr>
            <w:tcW w:w="1480" w:type="dxa"/>
            <w:tcBorders>
              <w:top w:val="nil"/>
              <w:left w:val="nil"/>
              <w:bottom w:val="single" w:sz="4" w:space="0" w:color="auto"/>
              <w:right w:val="nil"/>
            </w:tcBorders>
            <w:shd w:val="clear" w:color="auto" w:fill="auto"/>
            <w:vAlign w:val="center"/>
            <w:hideMark/>
          </w:tcPr>
          <w:p w14:paraId="019025E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(0.710)</w:t>
            </w:r>
          </w:p>
        </w:tc>
        <w:tc>
          <w:tcPr>
            <w:tcW w:w="1460" w:type="dxa"/>
            <w:tcBorders>
              <w:top w:val="nil"/>
              <w:left w:val="nil"/>
              <w:bottom w:val="single" w:sz="4" w:space="0" w:color="auto"/>
              <w:right w:val="nil"/>
            </w:tcBorders>
            <w:shd w:val="clear" w:color="auto" w:fill="auto"/>
            <w:vAlign w:val="center"/>
            <w:hideMark/>
          </w:tcPr>
          <w:p w14:paraId="120B34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(0.963)</w:t>
            </w:r>
          </w:p>
        </w:tc>
      </w:tr>
      <w:tr w:rsidR="008071D3" w:rsidRPr="008071D3" w14:paraId="119B2BC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EDA7A1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Ratio élève manuel : français</w:t>
            </w:r>
          </w:p>
        </w:tc>
        <w:tc>
          <w:tcPr>
            <w:tcW w:w="1580" w:type="dxa"/>
            <w:tcBorders>
              <w:top w:val="nil"/>
              <w:left w:val="nil"/>
              <w:bottom w:val="single" w:sz="4" w:space="0" w:color="auto"/>
              <w:right w:val="nil"/>
            </w:tcBorders>
            <w:shd w:val="clear" w:color="auto" w:fill="auto"/>
            <w:vAlign w:val="center"/>
            <w:hideMark/>
          </w:tcPr>
          <w:p w14:paraId="4E8BBA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3.421***</w:t>
            </w:r>
          </w:p>
        </w:tc>
        <w:tc>
          <w:tcPr>
            <w:tcW w:w="1480" w:type="dxa"/>
            <w:tcBorders>
              <w:top w:val="nil"/>
              <w:left w:val="nil"/>
              <w:bottom w:val="single" w:sz="4" w:space="0" w:color="auto"/>
              <w:right w:val="nil"/>
            </w:tcBorders>
            <w:shd w:val="clear" w:color="auto" w:fill="auto"/>
            <w:vAlign w:val="center"/>
            <w:hideMark/>
          </w:tcPr>
          <w:p w14:paraId="618BEA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2.744+</w:t>
            </w:r>
          </w:p>
        </w:tc>
        <w:tc>
          <w:tcPr>
            <w:tcW w:w="1540" w:type="dxa"/>
            <w:tcBorders>
              <w:top w:val="nil"/>
              <w:left w:val="nil"/>
              <w:bottom w:val="single" w:sz="4" w:space="0" w:color="auto"/>
              <w:right w:val="nil"/>
            </w:tcBorders>
            <w:shd w:val="clear" w:color="auto" w:fill="auto"/>
            <w:vAlign w:val="center"/>
            <w:hideMark/>
          </w:tcPr>
          <w:p w14:paraId="4FB6D28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15.747***</w:t>
            </w:r>
          </w:p>
        </w:tc>
        <w:tc>
          <w:tcPr>
            <w:tcW w:w="1620" w:type="dxa"/>
            <w:tcBorders>
              <w:top w:val="nil"/>
              <w:left w:val="nil"/>
              <w:bottom w:val="single" w:sz="4" w:space="0" w:color="auto"/>
              <w:right w:val="nil"/>
            </w:tcBorders>
            <w:shd w:val="clear" w:color="auto" w:fill="auto"/>
            <w:vAlign w:val="center"/>
            <w:hideMark/>
          </w:tcPr>
          <w:p w14:paraId="33B668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14.459</w:t>
            </w:r>
          </w:p>
        </w:tc>
        <w:tc>
          <w:tcPr>
            <w:tcW w:w="1480" w:type="dxa"/>
            <w:tcBorders>
              <w:top w:val="nil"/>
              <w:left w:val="nil"/>
              <w:bottom w:val="single" w:sz="4" w:space="0" w:color="auto"/>
              <w:right w:val="nil"/>
            </w:tcBorders>
            <w:shd w:val="clear" w:color="auto" w:fill="auto"/>
            <w:vAlign w:val="center"/>
            <w:hideMark/>
          </w:tcPr>
          <w:p w14:paraId="77DA3EB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-3.467***</w:t>
            </w:r>
          </w:p>
        </w:tc>
        <w:tc>
          <w:tcPr>
            <w:tcW w:w="1460" w:type="dxa"/>
            <w:tcBorders>
              <w:top w:val="nil"/>
              <w:left w:val="nil"/>
              <w:bottom w:val="single" w:sz="4" w:space="0" w:color="auto"/>
              <w:right w:val="nil"/>
            </w:tcBorders>
            <w:shd w:val="clear" w:color="auto" w:fill="auto"/>
            <w:vAlign w:val="center"/>
            <w:hideMark/>
          </w:tcPr>
          <w:p w14:paraId="0AA5B1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-3.437***</w:t>
            </w:r>
          </w:p>
        </w:tc>
      </w:tr>
      <w:tr w:rsidR="008071D3" w:rsidRPr="008071D3" w14:paraId="3891CD4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8EC1C8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5105F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(0.357)</w:t>
            </w:r>
          </w:p>
        </w:tc>
        <w:tc>
          <w:tcPr>
            <w:tcW w:w="1480" w:type="dxa"/>
            <w:tcBorders>
              <w:top w:val="nil"/>
              <w:left w:val="nil"/>
              <w:bottom w:val="single" w:sz="4" w:space="0" w:color="auto"/>
              <w:right w:val="nil"/>
            </w:tcBorders>
            <w:shd w:val="clear" w:color="auto" w:fill="auto"/>
            <w:vAlign w:val="center"/>
            <w:hideMark/>
          </w:tcPr>
          <w:p w14:paraId="402EC0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(1.531)</w:t>
            </w:r>
          </w:p>
        </w:tc>
        <w:tc>
          <w:tcPr>
            <w:tcW w:w="1540" w:type="dxa"/>
            <w:tcBorders>
              <w:top w:val="nil"/>
              <w:left w:val="nil"/>
              <w:bottom w:val="single" w:sz="4" w:space="0" w:color="auto"/>
              <w:right w:val="nil"/>
            </w:tcBorders>
            <w:shd w:val="clear" w:color="auto" w:fill="auto"/>
            <w:vAlign w:val="center"/>
            <w:hideMark/>
          </w:tcPr>
          <w:p w14:paraId="5CADE9F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(2.457)</w:t>
            </w:r>
          </w:p>
        </w:tc>
        <w:tc>
          <w:tcPr>
            <w:tcW w:w="1620" w:type="dxa"/>
            <w:tcBorders>
              <w:top w:val="nil"/>
              <w:left w:val="nil"/>
              <w:bottom w:val="single" w:sz="4" w:space="0" w:color="auto"/>
              <w:right w:val="nil"/>
            </w:tcBorders>
            <w:shd w:val="clear" w:color="auto" w:fill="auto"/>
            <w:vAlign w:val="center"/>
            <w:hideMark/>
          </w:tcPr>
          <w:p w14:paraId="16F6B7C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(14.721)</w:t>
            </w:r>
          </w:p>
        </w:tc>
        <w:tc>
          <w:tcPr>
            <w:tcW w:w="1480" w:type="dxa"/>
            <w:tcBorders>
              <w:top w:val="nil"/>
              <w:left w:val="nil"/>
              <w:bottom w:val="single" w:sz="4" w:space="0" w:color="auto"/>
              <w:right w:val="nil"/>
            </w:tcBorders>
            <w:shd w:val="clear" w:color="auto" w:fill="auto"/>
            <w:vAlign w:val="center"/>
            <w:hideMark/>
          </w:tcPr>
          <w:p w14:paraId="11F5F6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(0.632)</w:t>
            </w:r>
          </w:p>
        </w:tc>
        <w:tc>
          <w:tcPr>
            <w:tcW w:w="1460" w:type="dxa"/>
            <w:tcBorders>
              <w:top w:val="nil"/>
              <w:left w:val="nil"/>
              <w:bottom w:val="single" w:sz="4" w:space="0" w:color="auto"/>
              <w:right w:val="nil"/>
            </w:tcBorders>
            <w:shd w:val="clear" w:color="auto" w:fill="auto"/>
            <w:vAlign w:val="center"/>
            <w:hideMark/>
          </w:tcPr>
          <w:p w14:paraId="2410EE4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(0.840)</w:t>
            </w:r>
          </w:p>
        </w:tc>
      </w:tr>
      <w:tr w:rsidR="008071D3" w:rsidRPr="008071D3" w14:paraId="3EEC14D2"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C7CA1B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Guide du maitre : mathématiques</w:t>
            </w:r>
          </w:p>
        </w:tc>
        <w:tc>
          <w:tcPr>
            <w:tcW w:w="1580" w:type="dxa"/>
            <w:tcBorders>
              <w:top w:val="nil"/>
              <w:left w:val="nil"/>
              <w:bottom w:val="single" w:sz="4" w:space="0" w:color="auto"/>
              <w:right w:val="nil"/>
            </w:tcBorders>
            <w:shd w:val="clear" w:color="auto" w:fill="auto"/>
            <w:vAlign w:val="center"/>
            <w:hideMark/>
          </w:tcPr>
          <w:p w14:paraId="6455A9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48.536***</w:t>
            </w:r>
          </w:p>
        </w:tc>
        <w:tc>
          <w:tcPr>
            <w:tcW w:w="1480" w:type="dxa"/>
            <w:tcBorders>
              <w:top w:val="nil"/>
              <w:left w:val="nil"/>
              <w:bottom w:val="single" w:sz="4" w:space="0" w:color="auto"/>
              <w:right w:val="nil"/>
            </w:tcBorders>
            <w:shd w:val="clear" w:color="auto" w:fill="auto"/>
            <w:vAlign w:val="center"/>
            <w:hideMark/>
          </w:tcPr>
          <w:p w14:paraId="454325F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38.601</w:t>
            </w:r>
          </w:p>
        </w:tc>
        <w:tc>
          <w:tcPr>
            <w:tcW w:w="1540" w:type="dxa"/>
            <w:tcBorders>
              <w:top w:val="nil"/>
              <w:left w:val="nil"/>
              <w:bottom w:val="single" w:sz="4" w:space="0" w:color="auto"/>
              <w:right w:val="nil"/>
            </w:tcBorders>
            <w:shd w:val="clear" w:color="auto" w:fill="auto"/>
            <w:vAlign w:val="center"/>
            <w:hideMark/>
          </w:tcPr>
          <w:p w14:paraId="3C13A70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32.191**</w:t>
            </w:r>
          </w:p>
        </w:tc>
        <w:tc>
          <w:tcPr>
            <w:tcW w:w="1620" w:type="dxa"/>
            <w:tcBorders>
              <w:top w:val="nil"/>
              <w:left w:val="nil"/>
              <w:bottom w:val="single" w:sz="4" w:space="0" w:color="auto"/>
              <w:right w:val="nil"/>
            </w:tcBorders>
            <w:shd w:val="clear" w:color="auto" w:fill="auto"/>
            <w:vAlign w:val="center"/>
            <w:hideMark/>
          </w:tcPr>
          <w:p w14:paraId="58FBA9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25.340</w:t>
            </w:r>
          </w:p>
        </w:tc>
        <w:tc>
          <w:tcPr>
            <w:tcW w:w="1480" w:type="dxa"/>
            <w:tcBorders>
              <w:top w:val="nil"/>
              <w:left w:val="nil"/>
              <w:bottom w:val="single" w:sz="4" w:space="0" w:color="auto"/>
              <w:right w:val="nil"/>
            </w:tcBorders>
            <w:shd w:val="clear" w:color="auto" w:fill="auto"/>
            <w:vAlign w:val="center"/>
            <w:hideMark/>
          </w:tcPr>
          <w:p w14:paraId="49B123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79.563***</w:t>
            </w:r>
          </w:p>
        </w:tc>
        <w:tc>
          <w:tcPr>
            <w:tcW w:w="1460" w:type="dxa"/>
            <w:tcBorders>
              <w:top w:val="nil"/>
              <w:left w:val="nil"/>
              <w:bottom w:val="single" w:sz="4" w:space="0" w:color="auto"/>
              <w:right w:val="nil"/>
            </w:tcBorders>
            <w:shd w:val="clear" w:color="auto" w:fill="auto"/>
            <w:vAlign w:val="center"/>
            <w:hideMark/>
          </w:tcPr>
          <w:p w14:paraId="2BBE4F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79.956***</w:t>
            </w:r>
          </w:p>
        </w:tc>
      </w:tr>
      <w:tr w:rsidR="008071D3" w:rsidRPr="008071D3" w14:paraId="0295E18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1E7875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A40FB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(7.563)</w:t>
            </w:r>
          </w:p>
        </w:tc>
        <w:tc>
          <w:tcPr>
            <w:tcW w:w="1480" w:type="dxa"/>
            <w:tcBorders>
              <w:top w:val="nil"/>
              <w:left w:val="nil"/>
              <w:bottom w:val="single" w:sz="4" w:space="0" w:color="auto"/>
              <w:right w:val="nil"/>
            </w:tcBorders>
            <w:shd w:val="clear" w:color="auto" w:fill="auto"/>
            <w:vAlign w:val="center"/>
            <w:hideMark/>
          </w:tcPr>
          <w:p w14:paraId="19EF4D5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(42.725)</w:t>
            </w:r>
          </w:p>
        </w:tc>
        <w:tc>
          <w:tcPr>
            <w:tcW w:w="1540" w:type="dxa"/>
            <w:tcBorders>
              <w:top w:val="nil"/>
              <w:left w:val="nil"/>
              <w:bottom w:val="single" w:sz="4" w:space="0" w:color="auto"/>
              <w:right w:val="nil"/>
            </w:tcBorders>
            <w:shd w:val="clear" w:color="auto" w:fill="auto"/>
            <w:vAlign w:val="center"/>
            <w:hideMark/>
          </w:tcPr>
          <w:p w14:paraId="0C7651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(11.797)</w:t>
            </w:r>
          </w:p>
        </w:tc>
        <w:tc>
          <w:tcPr>
            <w:tcW w:w="1620" w:type="dxa"/>
            <w:tcBorders>
              <w:top w:val="nil"/>
              <w:left w:val="nil"/>
              <w:bottom w:val="single" w:sz="4" w:space="0" w:color="auto"/>
              <w:right w:val="nil"/>
            </w:tcBorders>
            <w:shd w:val="clear" w:color="auto" w:fill="auto"/>
            <w:vAlign w:val="center"/>
            <w:hideMark/>
          </w:tcPr>
          <w:p w14:paraId="3219E3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(58.865)</w:t>
            </w:r>
          </w:p>
        </w:tc>
        <w:tc>
          <w:tcPr>
            <w:tcW w:w="1480" w:type="dxa"/>
            <w:tcBorders>
              <w:top w:val="nil"/>
              <w:left w:val="nil"/>
              <w:bottom w:val="single" w:sz="4" w:space="0" w:color="auto"/>
              <w:right w:val="nil"/>
            </w:tcBorders>
            <w:shd w:val="clear" w:color="auto" w:fill="auto"/>
            <w:vAlign w:val="center"/>
            <w:hideMark/>
          </w:tcPr>
          <w:p w14:paraId="262FAD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(12.611)</w:t>
            </w:r>
          </w:p>
        </w:tc>
        <w:tc>
          <w:tcPr>
            <w:tcW w:w="1460" w:type="dxa"/>
            <w:tcBorders>
              <w:top w:val="nil"/>
              <w:left w:val="nil"/>
              <w:bottom w:val="single" w:sz="4" w:space="0" w:color="auto"/>
              <w:right w:val="nil"/>
            </w:tcBorders>
            <w:shd w:val="clear" w:color="auto" w:fill="auto"/>
            <w:vAlign w:val="center"/>
            <w:hideMark/>
          </w:tcPr>
          <w:p w14:paraId="0E1CD1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(17.108)</w:t>
            </w:r>
          </w:p>
        </w:tc>
      </w:tr>
      <w:tr w:rsidR="008071D3" w:rsidRPr="008071D3" w14:paraId="2AD451B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AFA6D4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Guide du maitre : français</w:t>
            </w:r>
          </w:p>
        </w:tc>
        <w:tc>
          <w:tcPr>
            <w:tcW w:w="1580" w:type="dxa"/>
            <w:tcBorders>
              <w:top w:val="nil"/>
              <w:left w:val="nil"/>
              <w:bottom w:val="single" w:sz="4" w:space="0" w:color="auto"/>
              <w:right w:val="nil"/>
            </w:tcBorders>
            <w:shd w:val="clear" w:color="auto" w:fill="auto"/>
            <w:vAlign w:val="center"/>
            <w:hideMark/>
          </w:tcPr>
          <w:p w14:paraId="043F50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47.307***</w:t>
            </w:r>
          </w:p>
        </w:tc>
        <w:tc>
          <w:tcPr>
            <w:tcW w:w="1480" w:type="dxa"/>
            <w:tcBorders>
              <w:top w:val="nil"/>
              <w:left w:val="nil"/>
              <w:bottom w:val="single" w:sz="4" w:space="0" w:color="auto"/>
              <w:right w:val="nil"/>
            </w:tcBorders>
            <w:shd w:val="clear" w:color="auto" w:fill="auto"/>
            <w:vAlign w:val="center"/>
            <w:hideMark/>
          </w:tcPr>
          <w:p w14:paraId="0C02299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39.498</w:t>
            </w:r>
          </w:p>
        </w:tc>
        <w:tc>
          <w:tcPr>
            <w:tcW w:w="1540" w:type="dxa"/>
            <w:tcBorders>
              <w:top w:val="nil"/>
              <w:left w:val="nil"/>
              <w:bottom w:val="single" w:sz="4" w:space="0" w:color="auto"/>
              <w:right w:val="nil"/>
            </w:tcBorders>
            <w:shd w:val="clear" w:color="auto" w:fill="auto"/>
            <w:vAlign w:val="center"/>
            <w:hideMark/>
          </w:tcPr>
          <w:p w14:paraId="4A0121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-73.660***</w:t>
            </w:r>
          </w:p>
        </w:tc>
        <w:tc>
          <w:tcPr>
            <w:tcW w:w="1620" w:type="dxa"/>
            <w:tcBorders>
              <w:top w:val="nil"/>
              <w:left w:val="nil"/>
              <w:bottom w:val="single" w:sz="4" w:space="0" w:color="auto"/>
              <w:right w:val="nil"/>
            </w:tcBorders>
            <w:shd w:val="clear" w:color="auto" w:fill="auto"/>
            <w:vAlign w:val="center"/>
            <w:hideMark/>
          </w:tcPr>
          <w:p w14:paraId="287C65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-61.512</w:t>
            </w:r>
          </w:p>
        </w:tc>
        <w:tc>
          <w:tcPr>
            <w:tcW w:w="1480" w:type="dxa"/>
            <w:tcBorders>
              <w:top w:val="nil"/>
              <w:left w:val="nil"/>
              <w:bottom w:val="single" w:sz="4" w:space="0" w:color="auto"/>
              <w:right w:val="nil"/>
            </w:tcBorders>
            <w:shd w:val="clear" w:color="auto" w:fill="auto"/>
            <w:vAlign w:val="center"/>
            <w:hideMark/>
          </w:tcPr>
          <w:p w14:paraId="475F757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156.012***</w:t>
            </w:r>
          </w:p>
        </w:tc>
        <w:tc>
          <w:tcPr>
            <w:tcW w:w="1460" w:type="dxa"/>
            <w:tcBorders>
              <w:top w:val="nil"/>
              <w:left w:val="nil"/>
              <w:bottom w:val="single" w:sz="4" w:space="0" w:color="auto"/>
              <w:right w:val="nil"/>
            </w:tcBorders>
            <w:shd w:val="clear" w:color="auto" w:fill="auto"/>
            <w:vAlign w:val="center"/>
            <w:hideMark/>
          </w:tcPr>
          <w:p w14:paraId="34292DF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154.752***</w:t>
            </w:r>
          </w:p>
        </w:tc>
      </w:tr>
      <w:tr w:rsidR="008071D3" w:rsidRPr="008071D3" w14:paraId="46B1DBD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E509BA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570F1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(6.135)</w:t>
            </w:r>
          </w:p>
        </w:tc>
        <w:tc>
          <w:tcPr>
            <w:tcW w:w="1480" w:type="dxa"/>
            <w:tcBorders>
              <w:top w:val="nil"/>
              <w:left w:val="nil"/>
              <w:bottom w:val="single" w:sz="4" w:space="0" w:color="auto"/>
              <w:right w:val="nil"/>
            </w:tcBorders>
            <w:shd w:val="clear" w:color="auto" w:fill="auto"/>
            <w:vAlign w:val="center"/>
            <w:hideMark/>
          </w:tcPr>
          <w:p w14:paraId="38EA913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(36.841)</w:t>
            </w:r>
          </w:p>
        </w:tc>
        <w:tc>
          <w:tcPr>
            <w:tcW w:w="1540" w:type="dxa"/>
            <w:tcBorders>
              <w:top w:val="nil"/>
              <w:left w:val="nil"/>
              <w:bottom w:val="single" w:sz="4" w:space="0" w:color="auto"/>
              <w:right w:val="nil"/>
            </w:tcBorders>
            <w:shd w:val="clear" w:color="auto" w:fill="auto"/>
            <w:vAlign w:val="center"/>
            <w:hideMark/>
          </w:tcPr>
          <w:p w14:paraId="19D150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(13.284)</w:t>
            </w:r>
          </w:p>
        </w:tc>
        <w:tc>
          <w:tcPr>
            <w:tcW w:w="1620" w:type="dxa"/>
            <w:tcBorders>
              <w:top w:val="nil"/>
              <w:left w:val="nil"/>
              <w:bottom w:val="single" w:sz="4" w:space="0" w:color="auto"/>
              <w:right w:val="nil"/>
            </w:tcBorders>
            <w:shd w:val="clear" w:color="auto" w:fill="auto"/>
            <w:vAlign w:val="center"/>
            <w:hideMark/>
          </w:tcPr>
          <w:p w14:paraId="0E1C85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(85.794)</w:t>
            </w:r>
          </w:p>
        </w:tc>
        <w:tc>
          <w:tcPr>
            <w:tcW w:w="1480" w:type="dxa"/>
            <w:tcBorders>
              <w:top w:val="nil"/>
              <w:left w:val="nil"/>
              <w:bottom w:val="single" w:sz="4" w:space="0" w:color="auto"/>
              <w:right w:val="nil"/>
            </w:tcBorders>
            <w:shd w:val="clear" w:color="auto" w:fill="auto"/>
            <w:vAlign w:val="center"/>
            <w:hideMark/>
          </w:tcPr>
          <w:p w14:paraId="7749A4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(14.129)</w:t>
            </w:r>
          </w:p>
        </w:tc>
        <w:tc>
          <w:tcPr>
            <w:tcW w:w="1460" w:type="dxa"/>
            <w:tcBorders>
              <w:top w:val="nil"/>
              <w:left w:val="nil"/>
              <w:bottom w:val="single" w:sz="4" w:space="0" w:color="auto"/>
              <w:right w:val="nil"/>
            </w:tcBorders>
            <w:shd w:val="clear" w:color="auto" w:fill="auto"/>
            <w:vAlign w:val="center"/>
            <w:hideMark/>
          </w:tcPr>
          <w:p w14:paraId="5F43CA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(19.002)</w:t>
            </w:r>
          </w:p>
        </w:tc>
      </w:tr>
      <w:tr w:rsidR="008071D3" w:rsidRPr="008071D3" w14:paraId="56AC6B2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04B15C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Electricité en classe</w:t>
            </w:r>
          </w:p>
        </w:tc>
        <w:tc>
          <w:tcPr>
            <w:tcW w:w="1580" w:type="dxa"/>
            <w:tcBorders>
              <w:top w:val="nil"/>
              <w:left w:val="nil"/>
              <w:bottom w:val="single" w:sz="4" w:space="0" w:color="auto"/>
              <w:right w:val="nil"/>
            </w:tcBorders>
            <w:shd w:val="clear" w:color="auto" w:fill="auto"/>
            <w:vAlign w:val="center"/>
            <w:hideMark/>
          </w:tcPr>
          <w:p w14:paraId="4B9045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-133.892***</w:t>
            </w:r>
          </w:p>
        </w:tc>
        <w:tc>
          <w:tcPr>
            <w:tcW w:w="1480" w:type="dxa"/>
            <w:tcBorders>
              <w:top w:val="nil"/>
              <w:left w:val="nil"/>
              <w:bottom w:val="single" w:sz="4" w:space="0" w:color="auto"/>
              <w:right w:val="nil"/>
            </w:tcBorders>
            <w:shd w:val="clear" w:color="auto" w:fill="auto"/>
            <w:vAlign w:val="center"/>
            <w:hideMark/>
          </w:tcPr>
          <w:p w14:paraId="78D075E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-163.357+</w:t>
            </w:r>
          </w:p>
        </w:tc>
        <w:tc>
          <w:tcPr>
            <w:tcW w:w="1540" w:type="dxa"/>
            <w:tcBorders>
              <w:top w:val="nil"/>
              <w:left w:val="nil"/>
              <w:bottom w:val="single" w:sz="4" w:space="0" w:color="auto"/>
              <w:right w:val="nil"/>
            </w:tcBorders>
            <w:shd w:val="clear" w:color="auto" w:fill="auto"/>
            <w:vAlign w:val="center"/>
            <w:hideMark/>
          </w:tcPr>
          <w:p w14:paraId="7048A7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-195.923***</w:t>
            </w:r>
          </w:p>
        </w:tc>
        <w:tc>
          <w:tcPr>
            <w:tcW w:w="1620" w:type="dxa"/>
            <w:tcBorders>
              <w:top w:val="nil"/>
              <w:left w:val="nil"/>
              <w:bottom w:val="single" w:sz="4" w:space="0" w:color="auto"/>
              <w:right w:val="nil"/>
            </w:tcBorders>
            <w:shd w:val="clear" w:color="auto" w:fill="auto"/>
            <w:vAlign w:val="center"/>
            <w:hideMark/>
          </w:tcPr>
          <w:p w14:paraId="2E59CE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-174.945</w:t>
            </w:r>
          </w:p>
        </w:tc>
        <w:tc>
          <w:tcPr>
            <w:tcW w:w="1480" w:type="dxa"/>
            <w:tcBorders>
              <w:top w:val="nil"/>
              <w:left w:val="nil"/>
              <w:bottom w:val="single" w:sz="4" w:space="0" w:color="auto"/>
              <w:right w:val="nil"/>
            </w:tcBorders>
            <w:shd w:val="clear" w:color="auto" w:fill="auto"/>
            <w:vAlign w:val="center"/>
            <w:hideMark/>
          </w:tcPr>
          <w:p w14:paraId="464537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877CAD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8F6E64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F9765A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 </w:t>
            </w:r>
          </w:p>
        </w:tc>
        <w:tc>
          <w:tcPr>
            <w:tcW w:w="1580" w:type="dxa"/>
            <w:tcBorders>
              <w:top w:val="nil"/>
              <w:left w:val="nil"/>
              <w:bottom w:val="single" w:sz="4" w:space="0" w:color="auto"/>
              <w:right w:val="nil"/>
            </w:tcBorders>
            <w:shd w:val="clear" w:color="auto" w:fill="auto"/>
            <w:vAlign w:val="center"/>
            <w:hideMark/>
          </w:tcPr>
          <w:p w14:paraId="5E22764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(22.853)</w:t>
            </w:r>
          </w:p>
        </w:tc>
        <w:tc>
          <w:tcPr>
            <w:tcW w:w="1480" w:type="dxa"/>
            <w:tcBorders>
              <w:top w:val="nil"/>
              <w:left w:val="nil"/>
              <w:bottom w:val="single" w:sz="4" w:space="0" w:color="auto"/>
              <w:right w:val="nil"/>
            </w:tcBorders>
            <w:shd w:val="clear" w:color="auto" w:fill="auto"/>
            <w:vAlign w:val="center"/>
            <w:hideMark/>
          </w:tcPr>
          <w:p w14:paraId="6B2062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(91.121)</w:t>
            </w:r>
          </w:p>
        </w:tc>
        <w:tc>
          <w:tcPr>
            <w:tcW w:w="1540" w:type="dxa"/>
            <w:tcBorders>
              <w:top w:val="nil"/>
              <w:left w:val="nil"/>
              <w:bottom w:val="single" w:sz="4" w:space="0" w:color="auto"/>
              <w:right w:val="nil"/>
            </w:tcBorders>
            <w:shd w:val="clear" w:color="auto" w:fill="auto"/>
            <w:vAlign w:val="center"/>
            <w:hideMark/>
          </w:tcPr>
          <w:p w14:paraId="54793B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(26.402)</w:t>
            </w:r>
          </w:p>
        </w:tc>
        <w:tc>
          <w:tcPr>
            <w:tcW w:w="1620" w:type="dxa"/>
            <w:tcBorders>
              <w:top w:val="nil"/>
              <w:left w:val="nil"/>
              <w:bottom w:val="single" w:sz="4" w:space="0" w:color="auto"/>
              <w:right w:val="nil"/>
            </w:tcBorders>
            <w:shd w:val="clear" w:color="auto" w:fill="auto"/>
            <w:vAlign w:val="center"/>
            <w:hideMark/>
          </w:tcPr>
          <w:p w14:paraId="49E264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(121.190)</w:t>
            </w:r>
          </w:p>
        </w:tc>
        <w:tc>
          <w:tcPr>
            <w:tcW w:w="1480" w:type="dxa"/>
            <w:tcBorders>
              <w:top w:val="nil"/>
              <w:left w:val="nil"/>
              <w:bottom w:val="single" w:sz="4" w:space="0" w:color="auto"/>
              <w:right w:val="nil"/>
            </w:tcBorders>
            <w:shd w:val="clear" w:color="auto" w:fill="auto"/>
            <w:vAlign w:val="center"/>
            <w:hideMark/>
          </w:tcPr>
          <w:p w14:paraId="0D4038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3D3A1E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D6C3D0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2EDC14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Nombre de jours d'absence</w:t>
            </w:r>
          </w:p>
        </w:tc>
        <w:tc>
          <w:tcPr>
            <w:tcW w:w="1580" w:type="dxa"/>
            <w:tcBorders>
              <w:top w:val="nil"/>
              <w:left w:val="nil"/>
              <w:bottom w:val="single" w:sz="4" w:space="0" w:color="auto"/>
              <w:right w:val="nil"/>
            </w:tcBorders>
            <w:shd w:val="clear" w:color="auto" w:fill="auto"/>
            <w:vAlign w:val="center"/>
            <w:hideMark/>
          </w:tcPr>
          <w:p w14:paraId="061BDE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621F0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0F0271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6BC042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-0.165</w:t>
            </w:r>
          </w:p>
        </w:tc>
        <w:tc>
          <w:tcPr>
            <w:tcW w:w="1480" w:type="dxa"/>
            <w:tcBorders>
              <w:top w:val="nil"/>
              <w:left w:val="nil"/>
              <w:bottom w:val="single" w:sz="4" w:space="0" w:color="auto"/>
              <w:right w:val="nil"/>
            </w:tcBorders>
            <w:shd w:val="clear" w:color="auto" w:fill="auto"/>
            <w:noWrap/>
            <w:vAlign w:val="center"/>
            <w:hideMark/>
          </w:tcPr>
          <w:p w14:paraId="49C037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E1241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0127FB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C6E7F2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611B35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0191FB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4EE187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D067E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(1.263)</w:t>
            </w:r>
          </w:p>
        </w:tc>
        <w:tc>
          <w:tcPr>
            <w:tcW w:w="1480" w:type="dxa"/>
            <w:tcBorders>
              <w:top w:val="nil"/>
              <w:left w:val="nil"/>
              <w:bottom w:val="single" w:sz="4" w:space="0" w:color="auto"/>
              <w:right w:val="nil"/>
            </w:tcBorders>
            <w:shd w:val="clear" w:color="auto" w:fill="auto"/>
            <w:noWrap/>
            <w:vAlign w:val="center"/>
            <w:hideMark/>
          </w:tcPr>
          <w:p w14:paraId="3D261B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9EC0F4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9C0F1B" w14:paraId="3B86C922" w14:textId="77777777" w:rsidTr="008071D3">
        <w:trPr>
          <w:trHeight w:val="300"/>
        </w:trPr>
        <w:tc>
          <w:tcPr>
            <w:tcW w:w="4960" w:type="dxa"/>
            <w:tcBorders>
              <w:top w:val="nil"/>
              <w:left w:val="nil"/>
              <w:bottom w:val="single" w:sz="4" w:space="0" w:color="auto"/>
              <w:right w:val="nil"/>
            </w:tcBorders>
            <w:shd w:val="clear" w:color="000000" w:fill="E8E8E8"/>
            <w:vAlign w:val="center"/>
            <w:hideMark/>
          </w:tcPr>
          <w:p w14:paraId="10BA6B6C" w14:textId="77777777" w:rsidR="008071D3" w:rsidRPr="008071D3" w:rsidRDefault="008071D3" w:rsidP="008071D3">
            <w:pPr>
              <w:spacing w:after="0" w:line="240" w:lineRule="auto"/>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Caractéristiques de l'école</w:t>
            </w:r>
          </w:p>
        </w:tc>
        <w:tc>
          <w:tcPr>
            <w:tcW w:w="1580" w:type="dxa"/>
            <w:tcBorders>
              <w:top w:val="nil"/>
              <w:left w:val="nil"/>
              <w:bottom w:val="single" w:sz="4" w:space="0" w:color="auto"/>
              <w:right w:val="nil"/>
            </w:tcBorders>
            <w:shd w:val="clear" w:color="000000" w:fill="E8E8E8"/>
            <w:vAlign w:val="center"/>
            <w:hideMark/>
          </w:tcPr>
          <w:p w14:paraId="5AB7BCEA"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55D73D11"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540" w:type="dxa"/>
            <w:tcBorders>
              <w:top w:val="nil"/>
              <w:left w:val="nil"/>
              <w:bottom w:val="single" w:sz="4" w:space="0" w:color="auto"/>
              <w:right w:val="nil"/>
            </w:tcBorders>
            <w:shd w:val="clear" w:color="000000" w:fill="E8E8E8"/>
            <w:vAlign w:val="center"/>
            <w:hideMark/>
          </w:tcPr>
          <w:p w14:paraId="3D4E89C5"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620" w:type="dxa"/>
            <w:tcBorders>
              <w:top w:val="nil"/>
              <w:left w:val="nil"/>
              <w:bottom w:val="single" w:sz="4" w:space="0" w:color="auto"/>
              <w:right w:val="nil"/>
            </w:tcBorders>
            <w:shd w:val="clear" w:color="000000" w:fill="E8E8E8"/>
            <w:vAlign w:val="center"/>
            <w:hideMark/>
          </w:tcPr>
          <w:p w14:paraId="0908272E"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18D3D6AC"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11DF387D"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r>
      <w:tr w:rsidR="008071D3" w:rsidRPr="008071D3" w14:paraId="126B4F2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CDF004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disposant de double flux</w:t>
            </w:r>
          </w:p>
        </w:tc>
        <w:tc>
          <w:tcPr>
            <w:tcW w:w="1580" w:type="dxa"/>
            <w:tcBorders>
              <w:top w:val="nil"/>
              <w:left w:val="nil"/>
              <w:bottom w:val="single" w:sz="4" w:space="0" w:color="auto"/>
              <w:right w:val="nil"/>
            </w:tcBorders>
            <w:shd w:val="clear" w:color="auto" w:fill="auto"/>
            <w:vAlign w:val="center"/>
            <w:hideMark/>
          </w:tcPr>
          <w:p w14:paraId="5219B4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-158.002***</w:t>
            </w:r>
          </w:p>
        </w:tc>
        <w:tc>
          <w:tcPr>
            <w:tcW w:w="1480" w:type="dxa"/>
            <w:tcBorders>
              <w:top w:val="nil"/>
              <w:left w:val="nil"/>
              <w:bottom w:val="single" w:sz="4" w:space="0" w:color="auto"/>
              <w:right w:val="nil"/>
            </w:tcBorders>
            <w:shd w:val="clear" w:color="auto" w:fill="auto"/>
            <w:vAlign w:val="center"/>
            <w:hideMark/>
          </w:tcPr>
          <w:p w14:paraId="3F3ADC1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-169.566</w:t>
            </w:r>
          </w:p>
        </w:tc>
        <w:tc>
          <w:tcPr>
            <w:tcW w:w="1540" w:type="dxa"/>
            <w:tcBorders>
              <w:top w:val="nil"/>
              <w:left w:val="nil"/>
              <w:bottom w:val="single" w:sz="4" w:space="0" w:color="auto"/>
              <w:right w:val="nil"/>
            </w:tcBorders>
            <w:shd w:val="clear" w:color="auto" w:fill="auto"/>
            <w:vAlign w:val="center"/>
            <w:hideMark/>
          </w:tcPr>
          <w:p w14:paraId="501B40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-208.590***</w:t>
            </w:r>
          </w:p>
        </w:tc>
        <w:tc>
          <w:tcPr>
            <w:tcW w:w="1620" w:type="dxa"/>
            <w:tcBorders>
              <w:top w:val="nil"/>
              <w:left w:val="nil"/>
              <w:bottom w:val="single" w:sz="4" w:space="0" w:color="auto"/>
              <w:right w:val="nil"/>
            </w:tcBorders>
            <w:shd w:val="clear" w:color="auto" w:fill="auto"/>
            <w:vAlign w:val="center"/>
            <w:hideMark/>
          </w:tcPr>
          <w:p w14:paraId="4076A0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-171.165</w:t>
            </w:r>
          </w:p>
        </w:tc>
        <w:tc>
          <w:tcPr>
            <w:tcW w:w="1480" w:type="dxa"/>
            <w:tcBorders>
              <w:top w:val="nil"/>
              <w:left w:val="nil"/>
              <w:bottom w:val="single" w:sz="4" w:space="0" w:color="auto"/>
              <w:right w:val="nil"/>
            </w:tcBorders>
            <w:shd w:val="clear" w:color="auto" w:fill="auto"/>
            <w:vAlign w:val="center"/>
            <w:hideMark/>
          </w:tcPr>
          <w:p w14:paraId="21F269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BB4CE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AE70BD8"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9C72FD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983A50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(20.727)</w:t>
            </w:r>
          </w:p>
        </w:tc>
        <w:tc>
          <w:tcPr>
            <w:tcW w:w="1480" w:type="dxa"/>
            <w:tcBorders>
              <w:top w:val="nil"/>
              <w:left w:val="nil"/>
              <w:bottom w:val="single" w:sz="4" w:space="0" w:color="auto"/>
              <w:right w:val="nil"/>
            </w:tcBorders>
            <w:shd w:val="clear" w:color="auto" w:fill="auto"/>
            <w:vAlign w:val="center"/>
            <w:hideMark/>
          </w:tcPr>
          <w:p w14:paraId="3A5DAC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(129.539)</w:t>
            </w:r>
          </w:p>
        </w:tc>
        <w:tc>
          <w:tcPr>
            <w:tcW w:w="1540" w:type="dxa"/>
            <w:tcBorders>
              <w:top w:val="nil"/>
              <w:left w:val="nil"/>
              <w:bottom w:val="single" w:sz="4" w:space="0" w:color="auto"/>
              <w:right w:val="nil"/>
            </w:tcBorders>
            <w:shd w:val="clear" w:color="auto" w:fill="auto"/>
            <w:vAlign w:val="center"/>
            <w:hideMark/>
          </w:tcPr>
          <w:p w14:paraId="36B2200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(37.300)</w:t>
            </w:r>
          </w:p>
        </w:tc>
        <w:tc>
          <w:tcPr>
            <w:tcW w:w="1620" w:type="dxa"/>
            <w:tcBorders>
              <w:top w:val="nil"/>
              <w:left w:val="nil"/>
              <w:bottom w:val="single" w:sz="4" w:space="0" w:color="auto"/>
              <w:right w:val="nil"/>
            </w:tcBorders>
            <w:shd w:val="clear" w:color="auto" w:fill="auto"/>
            <w:vAlign w:val="center"/>
            <w:hideMark/>
          </w:tcPr>
          <w:p w14:paraId="6A836ED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(152.804)</w:t>
            </w:r>
          </w:p>
        </w:tc>
        <w:tc>
          <w:tcPr>
            <w:tcW w:w="1480" w:type="dxa"/>
            <w:tcBorders>
              <w:top w:val="nil"/>
              <w:left w:val="nil"/>
              <w:bottom w:val="single" w:sz="4" w:space="0" w:color="auto"/>
              <w:right w:val="nil"/>
            </w:tcBorders>
            <w:shd w:val="clear" w:color="auto" w:fill="auto"/>
            <w:vAlign w:val="center"/>
            <w:hideMark/>
          </w:tcPr>
          <w:p w14:paraId="4F4097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C0F88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E72C46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CBE48F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avec des classes multigrades</w:t>
            </w:r>
          </w:p>
        </w:tc>
        <w:tc>
          <w:tcPr>
            <w:tcW w:w="1580" w:type="dxa"/>
            <w:tcBorders>
              <w:top w:val="nil"/>
              <w:left w:val="nil"/>
              <w:bottom w:val="single" w:sz="4" w:space="0" w:color="auto"/>
              <w:right w:val="nil"/>
            </w:tcBorders>
            <w:shd w:val="clear" w:color="auto" w:fill="auto"/>
            <w:vAlign w:val="center"/>
            <w:hideMark/>
          </w:tcPr>
          <w:p w14:paraId="7B0304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121.491***</w:t>
            </w:r>
          </w:p>
        </w:tc>
        <w:tc>
          <w:tcPr>
            <w:tcW w:w="1480" w:type="dxa"/>
            <w:tcBorders>
              <w:top w:val="nil"/>
              <w:left w:val="nil"/>
              <w:bottom w:val="single" w:sz="4" w:space="0" w:color="auto"/>
              <w:right w:val="nil"/>
            </w:tcBorders>
            <w:shd w:val="clear" w:color="auto" w:fill="auto"/>
            <w:vAlign w:val="center"/>
            <w:hideMark/>
          </w:tcPr>
          <w:p w14:paraId="3DE0CA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109.752*</w:t>
            </w:r>
          </w:p>
        </w:tc>
        <w:tc>
          <w:tcPr>
            <w:tcW w:w="1540" w:type="dxa"/>
            <w:tcBorders>
              <w:top w:val="nil"/>
              <w:left w:val="nil"/>
              <w:bottom w:val="single" w:sz="4" w:space="0" w:color="auto"/>
              <w:right w:val="nil"/>
            </w:tcBorders>
            <w:shd w:val="clear" w:color="auto" w:fill="auto"/>
            <w:vAlign w:val="center"/>
            <w:hideMark/>
          </w:tcPr>
          <w:p w14:paraId="73D762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-18.608</w:t>
            </w:r>
          </w:p>
        </w:tc>
        <w:tc>
          <w:tcPr>
            <w:tcW w:w="1620" w:type="dxa"/>
            <w:tcBorders>
              <w:top w:val="nil"/>
              <w:left w:val="nil"/>
              <w:bottom w:val="single" w:sz="4" w:space="0" w:color="auto"/>
              <w:right w:val="nil"/>
            </w:tcBorders>
            <w:shd w:val="clear" w:color="auto" w:fill="auto"/>
            <w:vAlign w:val="center"/>
            <w:hideMark/>
          </w:tcPr>
          <w:p w14:paraId="28D8DA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-11.465</w:t>
            </w:r>
          </w:p>
        </w:tc>
        <w:tc>
          <w:tcPr>
            <w:tcW w:w="1480" w:type="dxa"/>
            <w:tcBorders>
              <w:top w:val="nil"/>
              <w:left w:val="nil"/>
              <w:bottom w:val="single" w:sz="4" w:space="0" w:color="auto"/>
              <w:right w:val="nil"/>
            </w:tcBorders>
            <w:shd w:val="clear" w:color="auto" w:fill="auto"/>
            <w:vAlign w:val="center"/>
            <w:hideMark/>
          </w:tcPr>
          <w:p w14:paraId="223886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D8766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6B14202"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3E5E09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4E6B3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(8.484)</w:t>
            </w:r>
          </w:p>
        </w:tc>
        <w:tc>
          <w:tcPr>
            <w:tcW w:w="1480" w:type="dxa"/>
            <w:tcBorders>
              <w:top w:val="nil"/>
              <w:left w:val="nil"/>
              <w:bottom w:val="single" w:sz="4" w:space="0" w:color="auto"/>
              <w:right w:val="nil"/>
            </w:tcBorders>
            <w:shd w:val="clear" w:color="auto" w:fill="auto"/>
            <w:vAlign w:val="center"/>
            <w:hideMark/>
          </w:tcPr>
          <w:p w14:paraId="5176FA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(45.363)</w:t>
            </w:r>
          </w:p>
        </w:tc>
        <w:tc>
          <w:tcPr>
            <w:tcW w:w="1540" w:type="dxa"/>
            <w:tcBorders>
              <w:top w:val="nil"/>
              <w:left w:val="nil"/>
              <w:bottom w:val="single" w:sz="4" w:space="0" w:color="auto"/>
              <w:right w:val="nil"/>
            </w:tcBorders>
            <w:shd w:val="clear" w:color="auto" w:fill="auto"/>
            <w:vAlign w:val="center"/>
            <w:hideMark/>
          </w:tcPr>
          <w:p w14:paraId="5C7814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(15.990)</w:t>
            </w:r>
          </w:p>
        </w:tc>
        <w:tc>
          <w:tcPr>
            <w:tcW w:w="1620" w:type="dxa"/>
            <w:tcBorders>
              <w:top w:val="nil"/>
              <w:left w:val="nil"/>
              <w:bottom w:val="single" w:sz="4" w:space="0" w:color="auto"/>
              <w:right w:val="nil"/>
            </w:tcBorders>
            <w:shd w:val="clear" w:color="auto" w:fill="auto"/>
            <w:vAlign w:val="center"/>
            <w:hideMark/>
          </w:tcPr>
          <w:p w14:paraId="05BCFB1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(89.051)</w:t>
            </w:r>
          </w:p>
        </w:tc>
        <w:tc>
          <w:tcPr>
            <w:tcW w:w="1480" w:type="dxa"/>
            <w:tcBorders>
              <w:top w:val="nil"/>
              <w:left w:val="nil"/>
              <w:bottom w:val="single" w:sz="4" w:space="0" w:color="auto"/>
              <w:right w:val="nil"/>
            </w:tcBorders>
            <w:shd w:val="clear" w:color="auto" w:fill="auto"/>
            <w:vAlign w:val="center"/>
            <w:hideMark/>
          </w:tcPr>
          <w:p w14:paraId="3DF8C8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C2D736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387E5F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93E2FC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Projet d'Ecole</w:t>
            </w:r>
          </w:p>
        </w:tc>
        <w:tc>
          <w:tcPr>
            <w:tcW w:w="1580" w:type="dxa"/>
            <w:tcBorders>
              <w:top w:val="nil"/>
              <w:left w:val="nil"/>
              <w:bottom w:val="single" w:sz="4" w:space="0" w:color="auto"/>
              <w:right w:val="nil"/>
            </w:tcBorders>
            <w:shd w:val="clear" w:color="auto" w:fill="auto"/>
            <w:vAlign w:val="center"/>
            <w:hideMark/>
          </w:tcPr>
          <w:p w14:paraId="01BBB2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-58.578***</w:t>
            </w:r>
          </w:p>
        </w:tc>
        <w:tc>
          <w:tcPr>
            <w:tcW w:w="1480" w:type="dxa"/>
            <w:tcBorders>
              <w:top w:val="nil"/>
              <w:left w:val="nil"/>
              <w:bottom w:val="single" w:sz="4" w:space="0" w:color="auto"/>
              <w:right w:val="nil"/>
            </w:tcBorders>
            <w:shd w:val="clear" w:color="auto" w:fill="auto"/>
            <w:vAlign w:val="center"/>
            <w:hideMark/>
          </w:tcPr>
          <w:p w14:paraId="18AC238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-57.055+</w:t>
            </w:r>
          </w:p>
        </w:tc>
        <w:tc>
          <w:tcPr>
            <w:tcW w:w="1540" w:type="dxa"/>
            <w:tcBorders>
              <w:top w:val="nil"/>
              <w:left w:val="nil"/>
              <w:bottom w:val="single" w:sz="4" w:space="0" w:color="auto"/>
              <w:right w:val="nil"/>
            </w:tcBorders>
            <w:shd w:val="clear" w:color="auto" w:fill="auto"/>
            <w:vAlign w:val="center"/>
            <w:hideMark/>
          </w:tcPr>
          <w:p w14:paraId="1EDBBF9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-69.832***</w:t>
            </w:r>
          </w:p>
        </w:tc>
        <w:tc>
          <w:tcPr>
            <w:tcW w:w="1620" w:type="dxa"/>
            <w:tcBorders>
              <w:top w:val="nil"/>
              <w:left w:val="nil"/>
              <w:bottom w:val="single" w:sz="4" w:space="0" w:color="auto"/>
              <w:right w:val="nil"/>
            </w:tcBorders>
            <w:shd w:val="clear" w:color="auto" w:fill="auto"/>
            <w:vAlign w:val="center"/>
            <w:hideMark/>
          </w:tcPr>
          <w:p w14:paraId="6F521A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-59.418</w:t>
            </w:r>
          </w:p>
        </w:tc>
        <w:tc>
          <w:tcPr>
            <w:tcW w:w="1480" w:type="dxa"/>
            <w:tcBorders>
              <w:top w:val="nil"/>
              <w:left w:val="nil"/>
              <w:bottom w:val="single" w:sz="4" w:space="0" w:color="auto"/>
              <w:right w:val="nil"/>
            </w:tcBorders>
            <w:shd w:val="clear" w:color="auto" w:fill="auto"/>
            <w:noWrap/>
            <w:vAlign w:val="center"/>
            <w:hideMark/>
          </w:tcPr>
          <w:p w14:paraId="3BE21D8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9462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E0D0D5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F8D170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2B8740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(5.450)</w:t>
            </w:r>
          </w:p>
        </w:tc>
        <w:tc>
          <w:tcPr>
            <w:tcW w:w="1480" w:type="dxa"/>
            <w:tcBorders>
              <w:top w:val="nil"/>
              <w:left w:val="nil"/>
              <w:bottom w:val="single" w:sz="4" w:space="0" w:color="auto"/>
              <w:right w:val="nil"/>
            </w:tcBorders>
            <w:shd w:val="clear" w:color="auto" w:fill="auto"/>
            <w:vAlign w:val="center"/>
            <w:hideMark/>
          </w:tcPr>
          <w:p w14:paraId="394720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(33.087)</w:t>
            </w:r>
          </w:p>
        </w:tc>
        <w:tc>
          <w:tcPr>
            <w:tcW w:w="1540" w:type="dxa"/>
            <w:tcBorders>
              <w:top w:val="nil"/>
              <w:left w:val="nil"/>
              <w:bottom w:val="single" w:sz="4" w:space="0" w:color="auto"/>
              <w:right w:val="nil"/>
            </w:tcBorders>
            <w:shd w:val="clear" w:color="auto" w:fill="auto"/>
            <w:vAlign w:val="center"/>
            <w:hideMark/>
          </w:tcPr>
          <w:p w14:paraId="78C076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(12.295)</w:t>
            </w:r>
          </w:p>
        </w:tc>
        <w:tc>
          <w:tcPr>
            <w:tcW w:w="1620" w:type="dxa"/>
            <w:tcBorders>
              <w:top w:val="nil"/>
              <w:left w:val="nil"/>
              <w:bottom w:val="single" w:sz="4" w:space="0" w:color="auto"/>
              <w:right w:val="nil"/>
            </w:tcBorders>
            <w:shd w:val="clear" w:color="auto" w:fill="auto"/>
            <w:vAlign w:val="center"/>
            <w:hideMark/>
          </w:tcPr>
          <w:p w14:paraId="0A8F56B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(58.886)</w:t>
            </w:r>
          </w:p>
        </w:tc>
        <w:tc>
          <w:tcPr>
            <w:tcW w:w="1480" w:type="dxa"/>
            <w:tcBorders>
              <w:top w:val="nil"/>
              <w:left w:val="nil"/>
              <w:bottom w:val="single" w:sz="4" w:space="0" w:color="auto"/>
              <w:right w:val="nil"/>
            </w:tcBorders>
            <w:shd w:val="clear" w:color="auto" w:fill="auto"/>
            <w:noWrap/>
            <w:vAlign w:val="center"/>
            <w:hideMark/>
          </w:tcPr>
          <w:p w14:paraId="37FF27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295F6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C07A29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5C59A6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Coopérative</w:t>
            </w:r>
          </w:p>
        </w:tc>
        <w:tc>
          <w:tcPr>
            <w:tcW w:w="1580" w:type="dxa"/>
            <w:tcBorders>
              <w:top w:val="nil"/>
              <w:left w:val="nil"/>
              <w:bottom w:val="single" w:sz="4" w:space="0" w:color="auto"/>
              <w:right w:val="nil"/>
            </w:tcBorders>
            <w:shd w:val="clear" w:color="auto" w:fill="auto"/>
            <w:vAlign w:val="center"/>
            <w:hideMark/>
          </w:tcPr>
          <w:p w14:paraId="78C1F69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-61.584***</w:t>
            </w:r>
          </w:p>
        </w:tc>
        <w:tc>
          <w:tcPr>
            <w:tcW w:w="1480" w:type="dxa"/>
            <w:tcBorders>
              <w:top w:val="nil"/>
              <w:left w:val="nil"/>
              <w:bottom w:val="single" w:sz="4" w:space="0" w:color="auto"/>
              <w:right w:val="nil"/>
            </w:tcBorders>
            <w:shd w:val="clear" w:color="auto" w:fill="auto"/>
            <w:vAlign w:val="center"/>
            <w:hideMark/>
          </w:tcPr>
          <w:p w14:paraId="441D61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-67.182</w:t>
            </w:r>
          </w:p>
        </w:tc>
        <w:tc>
          <w:tcPr>
            <w:tcW w:w="1540" w:type="dxa"/>
            <w:tcBorders>
              <w:top w:val="nil"/>
              <w:left w:val="nil"/>
              <w:bottom w:val="single" w:sz="4" w:space="0" w:color="auto"/>
              <w:right w:val="nil"/>
            </w:tcBorders>
            <w:shd w:val="clear" w:color="auto" w:fill="auto"/>
            <w:vAlign w:val="center"/>
            <w:hideMark/>
          </w:tcPr>
          <w:p w14:paraId="362BE4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-23.103*</w:t>
            </w:r>
          </w:p>
        </w:tc>
        <w:tc>
          <w:tcPr>
            <w:tcW w:w="1620" w:type="dxa"/>
            <w:tcBorders>
              <w:top w:val="nil"/>
              <w:left w:val="nil"/>
              <w:bottom w:val="single" w:sz="4" w:space="0" w:color="auto"/>
              <w:right w:val="nil"/>
            </w:tcBorders>
            <w:shd w:val="clear" w:color="auto" w:fill="auto"/>
            <w:vAlign w:val="center"/>
            <w:hideMark/>
          </w:tcPr>
          <w:p w14:paraId="4CE9EE8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-34.009</w:t>
            </w:r>
          </w:p>
        </w:tc>
        <w:tc>
          <w:tcPr>
            <w:tcW w:w="1480" w:type="dxa"/>
            <w:tcBorders>
              <w:top w:val="nil"/>
              <w:left w:val="nil"/>
              <w:bottom w:val="single" w:sz="4" w:space="0" w:color="auto"/>
              <w:right w:val="nil"/>
            </w:tcBorders>
            <w:shd w:val="clear" w:color="auto" w:fill="auto"/>
            <w:noWrap/>
            <w:vAlign w:val="center"/>
            <w:hideMark/>
          </w:tcPr>
          <w:p w14:paraId="457147D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5DE4B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FABA10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BF4A16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2E057D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(7.758)</w:t>
            </w:r>
          </w:p>
        </w:tc>
        <w:tc>
          <w:tcPr>
            <w:tcW w:w="1480" w:type="dxa"/>
            <w:tcBorders>
              <w:top w:val="nil"/>
              <w:left w:val="nil"/>
              <w:bottom w:val="single" w:sz="4" w:space="0" w:color="auto"/>
              <w:right w:val="nil"/>
            </w:tcBorders>
            <w:shd w:val="clear" w:color="auto" w:fill="auto"/>
            <w:vAlign w:val="center"/>
            <w:hideMark/>
          </w:tcPr>
          <w:p w14:paraId="5395A2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(40.855)</w:t>
            </w:r>
          </w:p>
        </w:tc>
        <w:tc>
          <w:tcPr>
            <w:tcW w:w="1540" w:type="dxa"/>
            <w:tcBorders>
              <w:top w:val="nil"/>
              <w:left w:val="nil"/>
              <w:bottom w:val="single" w:sz="4" w:space="0" w:color="auto"/>
              <w:right w:val="nil"/>
            </w:tcBorders>
            <w:shd w:val="clear" w:color="auto" w:fill="auto"/>
            <w:vAlign w:val="center"/>
            <w:hideMark/>
          </w:tcPr>
          <w:p w14:paraId="2E7F3DD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(11.691)</w:t>
            </w:r>
          </w:p>
        </w:tc>
        <w:tc>
          <w:tcPr>
            <w:tcW w:w="1620" w:type="dxa"/>
            <w:tcBorders>
              <w:top w:val="nil"/>
              <w:left w:val="nil"/>
              <w:bottom w:val="single" w:sz="4" w:space="0" w:color="auto"/>
              <w:right w:val="nil"/>
            </w:tcBorders>
            <w:shd w:val="clear" w:color="auto" w:fill="auto"/>
            <w:vAlign w:val="center"/>
            <w:hideMark/>
          </w:tcPr>
          <w:p w14:paraId="6274E0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(54.993)</w:t>
            </w:r>
          </w:p>
        </w:tc>
        <w:tc>
          <w:tcPr>
            <w:tcW w:w="1480" w:type="dxa"/>
            <w:tcBorders>
              <w:top w:val="nil"/>
              <w:left w:val="nil"/>
              <w:bottom w:val="single" w:sz="4" w:space="0" w:color="auto"/>
              <w:right w:val="nil"/>
            </w:tcBorders>
            <w:shd w:val="clear" w:color="auto" w:fill="auto"/>
            <w:noWrap/>
            <w:vAlign w:val="center"/>
            <w:hideMark/>
          </w:tcPr>
          <w:p w14:paraId="38C2AAA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F1ABC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27A883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64D262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COGEP</w:t>
            </w:r>
          </w:p>
        </w:tc>
        <w:tc>
          <w:tcPr>
            <w:tcW w:w="1580" w:type="dxa"/>
            <w:tcBorders>
              <w:top w:val="nil"/>
              <w:left w:val="nil"/>
              <w:bottom w:val="single" w:sz="4" w:space="0" w:color="auto"/>
              <w:right w:val="nil"/>
            </w:tcBorders>
            <w:shd w:val="clear" w:color="auto" w:fill="auto"/>
            <w:vAlign w:val="center"/>
            <w:hideMark/>
          </w:tcPr>
          <w:p w14:paraId="68BE01E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12.227</w:t>
            </w:r>
          </w:p>
        </w:tc>
        <w:tc>
          <w:tcPr>
            <w:tcW w:w="1480" w:type="dxa"/>
            <w:tcBorders>
              <w:top w:val="nil"/>
              <w:left w:val="nil"/>
              <w:bottom w:val="single" w:sz="4" w:space="0" w:color="auto"/>
              <w:right w:val="nil"/>
            </w:tcBorders>
            <w:shd w:val="clear" w:color="auto" w:fill="auto"/>
            <w:vAlign w:val="center"/>
            <w:hideMark/>
          </w:tcPr>
          <w:p w14:paraId="5C5CFE2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4.157</w:t>
            </w:r>
          </w:p>
        </w:tc>
        <w:tc>
          <w:tcPr>
            <w:tcW w:w="1540" w:type="dxa"/>
            <w:tcBorders>
              <w:top w:val="nil"/>
              <w:left w:val="nil"/>
              <w:bottom w:val="single" w:sz="4" w:space="0" w:color="auto"/>
              <w:right w:val="nil"/>
            </w:tcBorders>
            <w:shd w:val="clear" w:color="auto" w:fill="auto"/>
            <w:vAlign w:val="center"/>
            <w:hideMark/>
          </w:tcPr>
          <w:p w14:paraId="768EC6D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109.484***</w:t>
            </w:r>
          </w:p>
        </w:tc>
        <w:tc>
          <w:tcPr>
            <w:tcW w:w="1620" w:type="dxa"/>
            <w:tcBorders>
              <w:top w:val="nil"/>
              <w:left w:val="nil"/>
              <w:bottom w:val="single" w:sz="4" w:space="0" w:color="auto"/>
              <w:right w:val="nil"/>
            </w:tcBorders>
            <w:shd w:val="clear" w:color="auto" w:fill="auto"/>
            <w:vAlign w:val="center"/>
            <w:hideMark/>
          </w:tcPr>
          <w:p w14:paraId="5E6F8B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92.336</w:t>
            </w:r>
          </w:p>
        </w:tc>
        <w:tc>
          <w:tcPr>
            <w:tcW w:w="1480" w:type="dxa"/>
            <w:tcBorders>
              <w:top w:val="nil"/>
              <w:left w:val="nil"/>
              <w:bottom w:val="single" w:sz="4" w:space="0" w:color="auto"/>
              <w:right w:val="nil"/>
            </w:tcBorders>
            <w:shd w:val="clear" w:color="auto" w:fill="auto"/>
            <w:noWrap/>
            <w:vAlign w:val="center"/>
            <w:hideMark/>
          </w:tcPr>
          <w:p w14:paraId="783D68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6D7DE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382A20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1C7F46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EF6FDA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(7.632)</w:t>
            </w:r>
          </w:p>
        </w:tc>
        <w:tc>
          <w:tcPr>
            <w:tcW w:w="1480" w:type="dxa"/>
            <w:tcBorders>
              <w:top w:val="nil"/>
              <w:left w:val="nil"/>
              <w:bottom w:val="single" w:sz="4" w:space="0" w:color="auto"/>
              <w:right w:val="nil"/>
            </w:tcBorders>
            <w:shd w:val="clear" w:color="auto" w:fill="auto"/>
            <w:vAlign w:val="center"/>
            <w:hideMark/>
          </w:tcPr>
          <w:p w14:paraId="446D43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(37.224)</w:t>
            </w:r>
          </w:p>
        </w:tc>
        <w:tc>
          <w:tcPr>
            <w:tcW w:w="1540" w:type="dxa"/>
            <w:tcBorders>
              <w:top w:val="nil"/>
              <w:left w:val="nil"/>
              <w:bottom w:val="single" w:sz="4" w:space="0" w:color="auto"/>
              <w:right w:val="nil"/>
            </w:tcBorders>
            <w:shd w:val="clear" w:color="auto" w:fill="auto"/>
            <w:vAlign w:val="center"/>
            <w:hideMark/>
          </w:tcPr>
          <w:p w14:paraId="2EB939A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(14.192)</w:t>
            </w:r>
          </w:p>
        </w:tc>
        <w:tc>
          <w:tcPr>
            <w:tcW w:w="1620" w:type="dxa"/>
            <w:tcBorders>
              <w:top w:val="nil"/>
              <w:left w:val="nil"/>
              <w:bottom w:val="single" w:sz="4" w:space="0" w:color="auto"/>
              <w:right w:val="nil"/>
            </w:tcBorders>
            <w:shd w:val="clear" w:color="auto" w:fill="auto"/>
            <w:vAlign w:val="center"/>
            <w:hideMark/>
          </w:tcPr>
          <w:p w14:paraId="12E581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(75.858)</w:t>
            </w:r>
          </w:p>
        </w:tc>
        <w:tc>
          <w:tcPr>
            <w:tcW w:w="1480" w:type="dxa"/>
            <w:tcBorders>
              <w:top w:val="nil"/>
              <w:left w:val="nil"/>
              <w:bottom w:val="single" w:sz="4" w:space="0" w:color="auto"/>
              <w:right w:val="nil"/>
            </w:tcBorders>
            <w:shd w:val="clear" w:color="auto" w:fill="auto"/>
            <w:noWrap/>
            <w:vAlign w:val="center"/>
            <w:hideMark/>
          </w:tcPr>
          <w:p w14:paraId="09B44F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5658A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963DFA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58E412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AME</w:t>
            </w:r>
          </w:p>
        </w:tc>
        <w:tc>
          <w:tcPr>
            <w:tcW w:w="1580" w:type="dxa"/>
            <w:tcBorders>
              <w:top w:val="nil"/>
              <w:left w:val="nil"/>
              <w:bottom w:val="single" w:sz="4" w:space="0" w:color="auto"/>
              <w:right w:val="nil"/>
            </w:tcBorders>
            <w:shd w:val="clear" w:color="auto" w:fill="auto"/>
            <w:vAlign w:val="center"/>
            <w:hideMark/>
          </w:tcPr>
          <w:p w14:paraId="7D665C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80.266***</w:t>
            </w:r>
          </w:p>
        </w:tc>
        <w:tc>
          <w:tcPr>
            <w:tcW w:w="1480" w:type="dxa"/>
            <w:tcBorders>
              <w:top w:val="nil"/>
              <w:left w:val="nil"/>
              <w:bottom w:val="single" w:sz="4" w:space="0" w:color="auto"/>
              <w:right w:val="nil"/>
            </w:tcBorders>
            <w:shd w:val="clear" w:color="auto" w:fill="auto"/>
            <w:vAlign w:val="center"/>
            <w:hideMark/>
          </w:tcPr>
          <w:p w14:paraId="5B05997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86.465</w:t>
            </w:r>
          </w:p>
        </w:tc>
        <w:tc>
          <w:tcPr>
            <w:tcW w:w="1540" w:type="dxa"/>
            <w:tcBorders>
              <w:top w:val="nil"/>
              <w:left w:val="nil"/>
              <w:bottom w:val="single" w:sz="4" w:space="0" w:color="auto"/>
              <w:right w:val="nil"/>
            </w:tcBorders>
            <w:shd w:val="clear" w:color="auto" w:fill="auto"/>
            <w:vAlign w:val="center"/>
            <w:hideMark/>
          </w:tcPr>
          <w:p w14:paraId="00DD95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135.935***</w:t>
            </w:r>
          </w:p>
        </w:tc>
        <w:tc>
          <w:tcPr>
            <w:tcW w:w="1620" w:type="dxa"/>
            <w:tcBorders>
              <w:top w:val="nil"/>
              <w:left w:val="nil"/>
              <w:bottom w:val="single" w:sz="4" w:space="0" w:color="auto"/>
              <w:right w:val="nil"/>
            </w:tcBorders>
            <w:shd w:val="clear" w:color="auto" w:fill="auto"/>
            <w:vAlign w:val="center"/>
            <w:hideMark/>
          </w:tcPr>
          <w:p w14:paraId="4FB52C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135.504</w:t>
            </w:r>
          </w:p>
        </w:tc>
        <w:tc>
          <w:tcPr>
            <w:tcW w:w="1480" w:type="dxa"/>
            <w:tcBorders>
              <w:top w:val="nil"/>
              <w:left w:val="nil"/>
              <w:bottom w:val="single" w:sz="4" w:space="0" w:color="auto"/>
              <w:right w:val="nil"/>
            </w:tcBorders>
            <w:shd w:val="clear" w:color="auto" w:fill="auto"/>
            <w:noWrap/>
            <w:vAlign w:val="center"/>
            <w:hideMark/>
          </w:tcPr>
          <w:p w14:paraId="7466AA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1A7473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4473430"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788A96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0D74E5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(14.276)</w:t>
            </w:r>
          </w:p>
        </w:tc>
        <w:tc>
          <w:tcPr>
            <w:tcW w:w="1480" w:type="dxa"/>
            <w:tcBorders>
              <w:top w:val="nil"/>
              <w:left w:val="nil"/>
              <w:bottom w:val="single" w:sz="4" w:space="0" w:color="auto"/>
              <w:right w:val="nil"/>
            </w:tcBorders>
            <w:shd w:val="clear" w:color="auto" w:fill="auto"/>
            <w:vAlign w:val="center"/>
            <w:hideMark/>
          </w:tcPr>
          <w:p w14:paraId="6EE591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(76.331)</w:t>
            </w:r>
          </w:p>
        </w:tc>
        <w:tc>
          <w:tcPr>
            <w:tcW w:w="1540" w:type="dxa"/>
            <w:tcBorders>
              <w:top w:val="nil"/>
              <w:left w:val="nil"/>
              <w:bottom w:val="single" w:sz="4" w:space="0" w:color="auto"/>
              <w:right w:val="nil"/>
            </w:tcBorders>
            <w:shd w:val="clear" w:color="auto" w:fill="auto"/>
            <w:vAlign w:val="center"/>
            <w:hideMark/>
          </w:tcPr>
          <w:p w14:paraId="780284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(20.598)</w:t>
            </w:r>
          </w:p>
        </w:tc>
        <w:tc>
          <w:tcPr>
            <w:tcW w:w="1620" w:type="dxa"/>
            <w:tcBorders>
              <w:top w:val="nil"/>
              <w:left w:val="nil"/>
              <w:bottom w:val="single" w:sz="4" w:space="0" w:color="auto"/>
              <w:right w:val="nil"/>
            </w:tcBorders>
            <w:shd w:val="clear" w:color="auto" w:fill="auto"/>
            <w:vAlign w:val="center"/>
            <w:hideMark/>
          </w:tcPr>
          <w:p w14:paraId="13A299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(86.035)</w:t>
            </w:r>
          </w:p>
        </w:tc>
        <w:tc>
          <w:tcPr>
            <w:tcW w:w="1480" w:type="dxa"/>
            <w:tcBorders>
              <w:top w:val="nil"/>
              <w:left w:val="nil"/>
              <w:bottom w:val="single" w:sz="4" w:space="0" w:color="auto"/>
              <w:right w:val="nil"/>
            </w:tcBorders>
            <w:shd w:val="clear" w:color="auto" w:fill="auto"/>
            <w:noWrap/>
            <w:vAlign w:val="center"/>
            <w:hideMark/>
          </w:tcPr>
          <w:p w14:paraId="5FE3584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FBEC2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006B5D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AA9F85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APEE</w:t>
            </w:r>
          </w:p>
        </w:tc>
        <w:tc>
          <w:tcPr>
            <w:tcW w:w="1580" w:type="dxa"/>
            <w:tcBorders>
              <w:top w:val="nil"/>
              <w:left w:val="nil"/>
              <w:bottom w:val="single" w:sz="4" w:space="0" w:color="auto"/>
              <w:right w:val="nil"/>
            </w:tcBorders>
            <w:shd w:val="clear" w:color="auto" w:fill="auto"/>
            <w:vAlign w:val="center"/>
            <w:hideMark/>
          </w:tcPr>
          <w:p w14:paraId="65A918D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39.153***</w:t>
            </w:r>
          </w:p>
        </w:tc>
        <w:tc>
          <w:tcPr>
            <w:tcW w:w="1480" w:type="dxa"/>
            <w:tcBorders>
              <w:top w:val="nil"/>
              <w:left w:val="nil"/>
              <w:bottom w:val="single" w:sz="4" w:space="0" w:color="auto"/>
              <w:right w:val="nil"/>
            </w:tcBorders>
            <w:shd w:val="clear" w:color="auto" w:fill="auto"/>
            <w:vAlign w:val="center"/>
            <w:hideMark/>
          </w:tcPr>
          <w:p w14:paraId="2329E3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33.089</w:t>
            </w:r>
          </w:p>
        </w:tc>
        <w:tc>
          <w:tcPr>
            <w:tcW w:w="1540" w:type="dxa"/>
            <w:tcBorders>
              <w:top w:val="nil"/>
              <w:left w:val="nil"/>
              <w:bottom w:val="single" w:sz="4" w:space="0" w:color="auto"/>
              <w:right w:val="nil"/>
            </w:tcBorders>
            <w:shd w:val="clear" w:color="auto" w:fill="auto"/>
            <w:vAlign w:val="center"/>
            <w:hideMark/>
          </w:tcPr>
          <w:p w14:paraId="1908286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-71.836***</w:t>
            </w:r>
          </w:p>
        </w:tc>
        <w:tc>
          <w:tcPr>
            <w:tcW w:w="1620" w:type="dxa"/>
            <w:tcBorders>
              <w:top w:val="nil"/>
              <w:left w:val="nil"/>
              <w:bottom w:val="single" w:sz="4" w:space="0" w:color="auto"/>
              <w:right w:val="nil"/>
            </w:tcBorders>
            <w:shd w:val="clear" w:color="auto" w:fill="auto"/>
            <w:vAlign w:val="center"/>
            <w:hideMark/>
          </w:tcPr>
          <w:p w14:paraId="69026E3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-51.241</w:t>
            </w:r>
          </w:p>
        </w:tc>
        <w:tc>
          <w:tcPr>
            <w:tcW w:w="1480" w:type="dxa"/>
            <w:tcBorders>
              <w:top w:val="nil"/>
              <w:left w:val="nil"/>
              <w:bottom w:val="single" w:sz="4" w:space="0" w:color="auto"/>
              <w:right w:val="nil"/>
            </w:tcBorders>
            <w:shd w:val="clear" w:color="auto" w:fill="auto"/>
            <w:noWrap/>
            <w:vAlign w:val="center"/>
            <w:hideMark/>
          </w:tcPr>
          <w:p w14:paraId="1D4A8D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027C0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7A30AD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C7A85C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36AA4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(6.431)</w:t>
            </w:r>
          </w:p>
        </w:tc>
        <w:tc>
          <w:tcPr>
            <w:tcW w:w="1480" w:type="dxa"/>
            <w:tcBorders>
              <w:top w:val="nil"/>
              <w:left w:val="nil"/>
              <w:bottom w:val="single" w:sz="4" w:space="0" w:color="auto"/>
              <w:right w:val="nil"/>
            </w:tcBorders>
            <w:shd w:val="clear" w:color="auto" w:fill="auto"/>
            <w:vAlign w:val="center"/>
            <w:hideMark/>
          </w:tcPr>
          <w:p w14:paraId="6D40CB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(28.029)</w:t>
            </w:r>
          </w:p>
        </w:tc>
        <w:tc>
          <w:tcPr>
            <w:tcW w:w="1540" w:type="dxa"/>
            <w:tcBorders>
              <w:top w:val="nil"/>
              <w:left w:val="nil"/>
              <w:bottom w:val="single" w:sz="4" w:space="0" w:color="auto"/>
              <w:right w:val="nil"/>
            </w:tcBorders>
            <w:shd w:val="clear" w:color="auto" w:fill="auto"/>
            <w:vAlign w:val="center"/>
            <w:hideMark/>
          </w:tcPr>
          <w:p w14:paraId="69CBB9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(21.555)</w:t>
            </w:r>
          </w:p>
        </w:tc>
        <w:tc>
          <w:tcPr>
            <w:tcW w:w="1620" w:type="dxa"/>
            <w:tcBorders>
              <w:top w:val="nil"/>
              <w:left w:val="nil"/>
              <w:bottom w:val="single" w:sz="4" w:space="0" w:color="auto"/>
              <w:right w:val="nil"/>
            </w:tcBorders>
            <w:shd w:val="clear" w:color="auto" w:fill="auto"/>
            <w:vAlign w:val="center"/>
            <w:hideMark/>
          </w:tcPr>
          <w:p w14:paraId="47975E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(129.332)</w:t>
            </w:r>
          </w:p>
        </w:tc>
        <w:tc>
          <w:tcPr>
            <w:tcW w:w="1480" w:type="dxa"/>
            <w:tcBorders>
              <w:top w:val="nil"/>
              <w:left w:val="nil"/>
              <w:bottom w:val="single" w:sz="4" w:space="0" w:color="auto"/>
              <w:right w:val="nil"/>
            </w:tcBorders>
            <w:shd w:val="clear" w:color="auto" w:fill="auto"/>
            <w:noWrap/>
            <w:vAlign w:val="center"/>
            <w:hideMark/>
          </w:tcPr>
          <w:p w14:paraId="150B85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5FFF6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D0D25E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4E4B99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APE</w:t>
            </w:r>
          </w:p>
        </w:tc>
        <w:tc>
          <w:tcPr>
            <w:tcW w:w="1580" w:type="dxa"/>
            <w:tcBorders>
              <w:top w:val="nil"/>
              <w:left w:val="nil"/>
              <w:bottom w:val="single" w:sz="4" w:space="0" w:color="auto"/>
              <w:right w:val="nil"/>
            </w:tcBorders>
            <w:shd w:val="clear" w:color="auto" w:fill="auto"/>
            <w:noWrap/>
            <w:vAlign w:val="center"/>
            <w:hideMark/>
          </w:tcPr>
          <w:p w14:paraId="15B0D90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C83C9F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8.825</w:t>
            </w:r>
          </w:p>
        </w:tc>
        <w:tc>
          <w:tcPr>
            <w:tcW w:w="1540" w:type="dxa"/>
            <w:tcBorders>
              <w:top w:val="nil"/>
              <w:left w:val="nil"/>
              <w:bottom w:val="single" w:sz="4" w:space="0" w:color="auto"/>
              <w:right w:val="nil"/>
            </w:tcBorders>
            <w:shd w:val="clear" w:color="auto" w:fill="auto"/>
            <w:vAlign w:val="center"/>
            <w:hideMark/>
          </w:tcPr>
          <w:p w14:paraId="26E73D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1026AA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12.133</w:t>
            </w:r>
          </w:p>
        </w:tc>
        <w:tc>
          <w:tcPr>
            <w:tcW w:w="1480" w:type="dxa"/>
            <w:tcBorders>
              <w:top w:val="nil"/>
              <w:left w:val="nil"/>
              <w:bottom w:val="single" w:sz="4" w:space="0" w:color="auto"/>
              <w:right w:val="nil"/>
            </w:tcBorders>
            <w:shd w:val="clear" w:color="auto" w:fill="auto"/>
            <w:noWrap/>
            <w:vAlign w:val="center"/>
            <w:hideMark/>
          </w:tcPr>
          <w:p w14:paraId="3654C0B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7199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FAB06F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C7362A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noWrap/>
            <w:vAlign w:val="center"/>
            <w:hideMark/>
          </w:tcPr>
          <w:p w14:paraId="519BD3A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2131EE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(36.077)</w:t>
            </w:r>
          </w:p>
        </w:tc>
        <w:tc>
          <w:tcPr>
            <w:tcW w:w="1540" w:type="dxa"/>
            <w:tcBorders>
              <w:top w:val="nil"/>
              <w:left w:val="nil"/>
              <w:bottom w:val="single" w:sz="4" w:space="0" w:color="auto"/>
              <w:right w:val="nil"/>
            </w:tcBorders>
            <w:shd w:val="clear" w:color="auto" w:fill="auto"/>
            <w:vAlign w:val="center"/>
            <w:hideMark/>
          </w:tcPr>
          <w:p w14:paraId="12958C7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E397C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(48.158)</w:t>
            </w:r>
          </w:p>
        </w:tc>
        <w:tc>
          <w:tcPr>
            <w:tcW w:w="1480" w:type="dxa"/>
            <w:tcBorders>
              <w:top w:val="nil"/>
              <w:left w:val="nil"/>
              <w:bottom w:val="single" w:sz="4" w:space="0" w:color="auto"/>
              <w:right w:val="nil"/>
            </w:tcBorders>
            <w:shd w:val="clear" w:color="auto" w:fill="auto"/>
            <w:noWrap/>
            <w:vAlign w:val="center"/>
            <w:hideMark/>
          </w:tcPr>
          <w:p w14:paraId="4E6D161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9F4CEB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FA2EF9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F370C51" w14:textId="7A07C1D0"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Ecole </w:t>
            </w:r>
            <w:r w:rsidR="0021495B" w:rsidRPr="009C0F1B">
              <w:rPr>
                <w:rFonts w:ascii="Univers Light" w:eastAsia="Times New Roman" w:hAnsi="Univers Light" w:cs="Times New Roman"/>
                <w:color w:val="000000"/>
                <w:kern w:val="0"/>
                <w:sz w:val="20"/>
                <w:szCs w:val="20"/>
                <w:lang w:eastAsia="fr-FR"/>
                <w14:ligatures w14:val="none"/>
              </w:rPr>
              <w:t>clôturée</w:t>
            </w:r>
          </w:p>
        </w:tc>
        <w:tc>
          <w:tcPr>
            <w:tcW w:w="1580" w:type="dxa"/>
            <w:tcBorders>
              <w:top w:val="nil"/>
              <w:left w:val="nil"/>
              <w:bottom w:val="single" w:sz="4" w:space="0" w:color="auto"/>
              <w:right w:val="nil"/>
            </w:tcBorders>
            <w:shd w:val="clear" w:color="auto" w:fill="auto"/>
            <w:vAlign w:val="center"/>
            <w:hideMark/>
          </w:tcPr>
          <w:p w14:paraId="2DE070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6458F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6.857</w:t>
            </w:r>
          </w:p>
        </w:tc>
        <w:tc>
          <w:tcPr>
            <w:tcW w:w="1540" w:type="dxa"/>
            <w:tcBorders>
              <w:top w:val="nil"/>
              <w:left w:val="nil"/>
              <w:bottom w:val="single" w:sz="4" w:space="0" w:color="auto"/>
              <w:right w:val="nil"/>
            </w:tcBorders>
            <w:shd w:val="clear" w:color="auto" w:fill="auto"/>
            <w:vAlign w:val="center"/>
            <w:hideMark/>
          </w:tcPr>
          <w:p w14:paraId="059BA7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80.976*</w:t>
            </w:r>
          </w:p>
        </w:tc>
        <w:tc>
          <w:tcPr>
            <w:tcW w:w="1620" w:type="dxa"/>
            <w:tcBorders>
              <w:top w:val="nil"/>
              <w:left w:val="nil"/>
              <w:bottom w:val="single" w:sz="4" w:space="0" w:color="auto"/>
              <w:right w:val="nil"/>
            </w:tcBorders>
            <w:shd w:val="clear" w:color="auto" w:fill="auto"/>
            <w:vAlign w:val="center"/>
            <w:hideMark/>
          </w:tcPr>
          <w:p w14:paraId="3F74E8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66.159</w:t>
            </w:r>
          </w:p>
        </w:tc>
        <w:tc>
          <w:tcPr>
            <w:tcW w:w="1480" w:type="dxa"/>
            <w:tcBorders>
              <w:top w:val="nil"/>
              <w:left w:val="nil"/>
              <w:bottom w:val="single" w:sz="4" w:space="0" w:color="auto"/>
              <w:right w:val="nil"/>
            </w:tcBorders>
            <w:shd w:val="clear" w:color="auto" w:fill="auto"/>
            <w:noWrap/>
            <w:vAlign w:val="center"/>
            <w:hideMark/>
          </w:tcPr>
          <w:p w14:paraId="030B80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B434B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9E7C3B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8CF4C4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3AEFF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2B9B801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(46.939)</w:t>
            </w:r>
          </w:p>
        </w:tc>
        <w:tc>
          <w:tcPr>
            <w:tcW w:w="1540" w:type="dxa"/>
            <w:tcBorders>
              <w:top w:val="nil"/>
              <w:left w:val="nil"/>
              <w:bottom w:val="single" w:sz="4" w:space="0" w:color="auto"/>
              <w:right w:val="nil"/>
            </w:tcBorders>
            <w:shd w:val="clear" w:color="auto" w:fill="auto"/>
            <w:vAlign w:val="center"/>
            <w:hideMark/>
          </w:tcPr>
          <w:p w14:paraId="078E61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(33.339)</w:t>
            </w:r>
          </w:p>
        </w:tc>
        <w:tc>
          <w:tcPr>
            <w:tcW w:w="1620" w:type="dxa"/>
            <w:tcBorders>
              <w:top w:val="nil"/>
              <w:left w:val="nil"/>
              <w:bottom w:val="single" w:sz="4" w:space="0" w:color="auto"/>
              <w:right w:val="nil"/>
            </w:tcBorders>
            <w:shd w:val="clear" w:color="auto" w:fill="auto"/>
            <w:vAlign w:val="center"/>
            <w:hideMark/>
          </w:tcPr>
          <w:p w14:paraId="7C2F0AD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(175.557)</w:t>
            </w:r>
          </w:p>
        </w:tc>
        <w:tc>
          <w:tcPr>
            <w:tcW w:w="1480" w:type="dxa"/>
            <w:tcBorders>
              <w:top w:val="nil"/>
              <w:left w:val="nil"/>
              <w:bottom w:val="single" w:sz="4" w:space="0" w:color="auto"/>
              <w:right w:val="nil"/>
            </w:tcBorders>
            <w:shd w:val="clear" w:color="auto" w:fill="auto"/>
            <w:noWrap/>
            <w:vAlign w:val="center"/>
            <w:hideMark/>
          </w:tcPr>
          <w:p w14:paraId="33C0AE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201CB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F5F836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B4C066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Publique</w:t>
            </w:r>
          </w:p>
        </w:tc>
        <w:tc>
          <w:tcPr>
            <w:tcW w:w="1580" w:type="dxa"/>
            <w:tcBorders>
              <w:top w:val="nil"/>
              <w:left w:val="nil"/>
              <w:bottom w:val="single" w:sz="4" w:space="0" w:color="auto"/>
              <w:right w:val="nil"/>
            </w:tcBorders>
            <w:shd w:val="clear" w:color="auto" w:fill="auto"/>
            <w:vAlign w:val="center"/>
            <w:hideMark/>
          </w:tcPr>
          <w:p w14:paraId="5E9E23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-84.454***</w:t>
            </w:r>
          </w:p>
        </w:tc>
        <w:tc>
          <w:tcPr>
            <w:tcW w:w="1480" w:type="dxa"/>
            <w:tcBorders>
              <w:top w:val="nil"/>
              <w:left w:val="nil"/>
              <w:bottom w:val="single" w:sz="4" w:space="0" w:color="auto"/>
              <w:right w:val="nil"/>
            </w:tcBorders>
            <w:shd w:val="clear" w:color="auto" w:fill="auto"/>
            <w:vAlign w:val="center"/>
            <w:hideMark/>
          </w:tcPr>
          <w:p w14:paraId="73B302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-81.385*</w:t>
            </w:r>
          </w:p>
        </w:tc>
        <w:tc>
          <w:tcPr>
            <w:tcW w:w="1540" w:type="dxa"/>
            <w:tcBorders>
              <w:top w:val="nil"/>
              <w:left w:val="nil"/>
              <w:bottom w:val="single" w:sz="4" w:space="0" w:color="auto"/>
              <w:right w:val="nil"/>
            </w:tcBorders>
            <w:shd w:val="clear" w:color="auto" w:fill="auto"/>
            <w:vAlign w:val="center"/>
            <w:hideMark/>
          </w:tcPr>
          <w:p w14:paraId="3563DC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30D66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440FAEC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8B0BD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9A265B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E40852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C40B2E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(7.814)</w:t>
            </w:r>
          </w:p>
        </w:tc>
        <w:tc>
          <w:tcPr>
            <w:tcW w:w="1480" w:type="dxa"/>
            <w:tcBorders>
              <w:top w:val="nil"/>
              <w:left w:val="nil"/>
              <w:bottom w:val="single" w:sz="4" w:space="0" w:color="auto"/>
              <w:right w:val="nil"/>
            </w:tcBorders>
            <w:shd w:val="clear" w:color="auto" w:fill="auto"/>
            <w:vAlign w:val="center"/>
            <w:hideMark/>
          </w:tcPr>
          <w:p w14:paraId="591C5F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(36.812)</w:t>
            </w:r>
          </w:p>
        </w:tc>
        <w:tc>
          <w:tcPr>
            <w:tcW w:w="1540" w:type="dxa"/>
            <w:tcBorders>
              <w:top w:val="nil"/>
              <w:left w:val="nil"/>
              <w:bottom w:val="single" w:sz="4" w:space="0" w:color="auto"/>
              <w:right w:val="nil"/>
            </w:tcBorders>
            <w:shd w:val="clear" w:color="auto" w:fill="auto"/>
            <w:vAlign w:val="center"/>
            <w:hideMark/>
          </w:tcPr>
          <w:p w14:paraId="308E36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AC9D1C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0B80A5C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16423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521AA7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62436A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Aucun</w:t>
            </w:r>
          </w:p>
        </w:tc>
        <w:tc>
          <w:tcPr>
            <w:tcW w:w="1580" w:type="dxa"/>
            <w:tcBorders>
              <w:top w:val="nil"/>
              <w:left w:val="nil"/>
              <w:bottom w:val="single" w:sz="4" w:space="0" w:color="auto"/>
              <w:right w:val="nil"/>
            </w:tcBorders>
            <w:shd w:val="clear" w:color="auto" w:fill="auto"/>
            <w:vAlign w:val="center"/>
            <w:hideMark/>
          </w:tcPr>
          <w:p w14:paraId="765282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-117.993***</w:t>
            </w:r>
          </w:p>
        </w:tc>
        <w:tc>
          <w:tcPr>
            <w:tcW w:w="1480" w:type="dxa"/>
            <w:tcBorders>
              <w:top w:val="nil"/>
              <w:left w:val="nil"/>
              <w:bottom w:val="single" w:sz="4" w:space="0" w:color="auto"/>
              <w:right w:val="nil"/>
            </w:tcBorders>
            <w:shd w:val="clear" w:color="auto" w:fill="auto"/>
            <w:vAlign w:val="center"/>
            <w:hideMark/>
          </w:tcPr>
          <w:p w14:paraId="5676D1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-74.206</w:t>
            </w:r>
          </w:p>
        </w:tc>
        <w:tc>
          <w:tcPr>
            <w:tcW w:w="1540" w:type="dxa"/>
            <w:tcBorders>
              <w:top w:val="nil"/>
              <w:left w:val="nil"/>
              <w:bottom w:val="single" w:sz="4" w:space="0" w:color="auto"/>
              <w:right w:val="nil"/>
            </w:tcBorders>
            <w:shd w:val="clear" w:color="auto" w:fill="auto"/>
            <w:vAlign w:val="center"/>
            <w:hideMark/>
          </w:tcPr>
          <w:p w14:paraId="274AA70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1891.944***</w:t>
            </w:r>
          </w:p>
        </w:tc>
        <w:tc>
          <w:tcPr>
            <w:tcW w:w="1620" w:type="dxa"/>
            <w:tcBorders>
              <w:top w:val="nil"/>
              <w:left w:val="nil"/>
              <w:bottom w:val="single" w:sz="4" w:space="0" w:color="auto"/>
              <w:right w:val="nil"/>
            </w:tcBorders>
            <w:shd w:val="clear" w:color="auto" w:fill="auto"/>
            <w:vAlign w:val="center"/>
            <w:hideMark/>
          </w:tcPr>
          <w:p w14:paraId="75F704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1739.888</w:t>
            </w:r>
          </w:p>
        </w:tc>
        <w:tc>
          <w:tcPr>
            <w:tcW w:w="1480" w:type="dxa"/>
            <w:tcBorders>
              <w:top w:val="nil"/>
              <w:left w:val="nil"/>
              <w:bottom w:val="single" w:sz="4" w:space="0" w:color="auto"/>
              <w:right w:val="nil"/>
            </w:tcBorders>
            <w:shd w:val="clear" w:color="auto" w:fill="auto"/>
            <w:noWrap/>
            <w:vAlign w:val="center"/>
            <w:hideMark/>
          </w:tcPr>
          <w:p w14:paraId="207C07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12EA2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E9EEA1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794947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1A110DF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(24.039)</w:t>
            </w:r>
          </w:p>
        </w:tc>
        <w:tc>
          <w:tcPr>
            <w:tcW w:w="1480" w:type="dxa"/>
            <w:tcBorders>
              <w:top w:val="nil"/>
              <w:left w:val="nil"/>
              <w:bottom w:val="single" w:sz="4" w:space="0" w:color="auto"/>
              <w:right w:val="nil"/>
            </w:tcBorders>
            <w:shd w:val="clear" w:color="auto" w:fill="auto"/>
            <w:vAlign w:val="center"/>
            <w:hideMark/>
          </w:tcPr>
          <w:p w14:paraId="1B50E0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(95.950)</w:t>
            </w:r>
          </w:p>
        </w:tc>
        <w:tc>
          <w:tcPr>
            <w:tcW w:w="1540" w:type="dxa"/>
            <w:tcBorders>
              <w:top w:val="nil"/>
              <w:left w:val="nil"/>
              <w:bottom w:val="single" w:sz="4" w:space="0" w:color="auto"/>
              <w:right w:val="nil"/>
            </w:tcBorders>
            <w:shd w:val="clear" w:color="auto" w:fill="auto"/>
            <w:vAlign w:val="center"/>
            <w:hideMark/>
          </w:tcPr>
          <w:p w14:paraId="08AFEBC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(327.067)</w:t>
            </w:r>
          </w:p>
        </w:tc>
        <w:tc>
          <w:tcPr>
            <w:tcW w:w="1620" w:type="dxa"/>
            <w:tcBorders>
              <w:top w:val="nil"/>
              <w:left w:val="nil"/>
              <w:bottom w:val="single" w:sz="4" w:space="0" w:color="auto"/>
              <w:right w:val="nil"/>
            </w:tcBorders>
            <w:shd w:val="clear" w:color="auto" w:fill="auto"/>
            <w:vAlign w:val="center"/>
            <w:hideMark/>
          </w:tcPr>
          <w:p w14:paraId="5FF3F1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(1300.384)</w:t>
            </w:r>
          </w:p>
        </w:tc>
        <w:tc>
          <w:tcPr>
            <w:tcW w:w="1480" w:type="dxa"/>
            <w:tcBorders>
              <w:top w:val="nil"/>
              <w:left w:val="nil"/>
              <w:bottom w:val="single" w:sz="4" w:space="0" w:color="auto"/>
              <w:right w:val="nil"/>
            </w:tcBorders>
            <w:shd w:val="clear" w:color="auto" w:fill="auto"/>
            <w:noWrap/>
            <w:vAlign w:val="center"/>
            <w:hideMark/>
          </w:tcPr>
          <w:p w14:paraId="2C920E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A439B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B98CD9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186E46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BAC+1</w:t>
            </w:r>
          </w:p>
        </w:tc>
        <w:tc>
          <w:tcPr>
            <w:tcW w:w="1580" w:type="dxa"/>
            <w:tcBorders>
              <w:top w:val="nil"/>
              <w:left w:val="nil"/>
              <w:bottom w:val="single" w:sz="4" w:space="0" w:color="auto"/>
              <w:right w:val="nil"/>
            </w:tcBorders>
            <w:shd w:val="clear" w:color="auto" w:fill="auto"/>
            <w:vAlign w:val="center"/>
            <w:hideMark/>
          </w:tcPr>
          <w:p w14:paraId="2EF4DC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-57.765***</w:t>
            </w:r>
          </w:p>
        </w:tc>
        <w:tc>
          <w:tcPr>
            <w:tcW w:w="1480" w:type="dxa"/>
            <w:tcBorders>
              <w:top w:val="nil"/>
              <w:left w:val="nil"/>
              <w:bottom w:val="single" w:sz="4" w:space="0" w:color="auto"/>
              <w:right w:val="nil"/>
            </w:tcBorders>
            <w:shd w:val="clear" w:color="auto" w:fill="auto"/>
            <w:vAlign w:val="center"/>
            <w:hideMark/>
          </w:tcPr>
          <w:p w14:paraId="02B9CE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-32.345</w:t>
            </w:r>
          </w:p>
        </w:tc>
        <w:tc>
          <w:tcPr>
            <w:tcW w:w="1540" w:type="dxa"/>
            <w:tcBorders>
              <w:top w:val="nil"/>
              <w:left w:val="nil"/>
              <w:bottom w:val="single" w:sz="4" w:space="0" w:color="auto"/>
              <w:right w:val="nil"/>
            </w:tcBorders>
            <w:shd w:val="clear" w:color="auto" w:fill="auto"/>
            <w:vAlign w:val="center"/>
            <w:hideMark/>
          </w:tcPr>
          <w:p w14:paraId="2D347FC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-50.630**</w:t>
            </w:r>
          </w:p>
        </w:tc>
        <w:tc>
          <w:tcPr>
            <w:tcW w:w="1620" w:type="dxa"/>
            <w:tcBorders>
              <w:top w:val="nil"/>
              <w:left w:val="nil"/>
              <w:bottom w:val="single" w:sz="4" w:space="0" w:color="auto"/>
              <w:right w:val="nil"/>
            </w:tcBorders>
            <w:shd w:val="clear" w:color="auto" w:fill="auto"/>
            <w:vAlign w:val="center"/>
            <w:hideMark/>
          </w:tcPr>
          <w:p w14:paraId="52169A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-42.445</w:t>
            </w:r>
          </w:p>
        </w:tc>
        <w:tc>
          <w:tcPr>
            <w:tcW w:w="1480" w:type="dxa"/>
            <w:tcBorders>
              <w:top w:val="nil"/>
              <w:left w:val="nil"/>
              <w:bottom w:val="single" w:sz="4" w:space="0" w:color="auto"/>
              <w:right w:val="nil"/>
            </w:tcBorders>
            <w:shd w:val="clear" w:color="auto" w:fill="auto"/>
            <w:noWrap/>
            <w:vAlign w:val="center"/>
            <w:hideMark/>
          </w:tcPr>
          <w:p w14:paraId="48379E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8CD00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4B71700"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01428A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06909E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(10.208)</w:t>
            </w:r>
          </w:p>
        </w:tc>
        <w:tc>
          <w:tcPr>
            <w:tcW w:w="1480" w:type="dxa"/>
            <w:tcBorders>
              <w:top w:val="nil"/>
              <w:left w:val="nil"/>
              <w:bottom w:val="single" w:sz="4" w:space="0" w:color="auto"/>
              <w:right w:val="nil"/>
            </w:tcBorders>
            <w:shd w:val="clear" w:color="auto" w:fill="auto"/>
            <w:vAlign w:val="center"/>
            <w:hideMark/>
          </w:tcPr>
          <w:p w14:paraId="78ADBE5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(62.568)</w:t>
            </w:r>
          </w:p>
        </w:tc>
        <w:tc>
          <w:tcPr>
            <w:tcW w:w="1540" w:type="dxa"/>
            <w:tcBorders>
              <w:top w:val="nil"/>
              <w:left w:val="nil"/>
              <w:bottom w:val="single" w:sz="4" w:space="0" w:color="auto"/>
              <w:right w:val="nil"/>
            </w:tcBorders>
            <w:shd w:val="clear" w:color="auto" w:fill="auto"/>
            <w:vAlign w:val="center"/>
            <w:hideMark/>
          </w:tcPr>
          <w:p w14:paraId="3C6B9B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(19.370)</w:t>
            </w:r>
          </w:p>
        </w:tc>
        <w:tc>
          <w:tcPr>
            <w:tcW w:w="1620" w:type="dxa"/>
            <w:tcBorders>
              <w:top w:val="nil"/>
              <w:left w:val="nil"/>
              <w:bottom w:val="single" w:sz="4" w:space="0" w:color="auto"/>
              <w:right w:val="nil"/>
            </w:tcBorders>
            <w:shd w:val="clear" w:color="auto" w:fill="auto"/>
            <w:vAlign w:val="center"/>
            <w:hideMark/>
          </w:tcPr>
          <w:p w14:paraId="0728D37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(121.557)</w:t>
            </w:r>
          </w:p>
        </w:tc>
        <w:tc>
          <w:tcPr>
            <w:tcW w:w="1480" w:type="dxa"/>
            <w:tcBorders>
              <w:top w:val="nil"/>
              <w:left w:val="nil"/>
              <w:bottom w:val="single" w:sz="4" w:space="0" w:color="auto"/>
              <w:right w:val="nil"/>
            </w:tcBorders>
            <w:shd w:val="clear" w:color="auto" w:fill="auto"/>
            <w:noWrap/>
            <w:vAlign w:val="center"/>
            <w:hideMark/>
          </w:tcPr>
          <w:p w14:paraId="444437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81690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3EA87FB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EFA42C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BAC+2</w:t>
            </w:r>
          </w:p>
        </w:tc>
        <w:tc>
          <w:tcPr>
            <w:tcW w:w="1580" w:type="dxa"/>
            <w:tcBorders>
              <w:top w:val="nil"/>
              <w:left w:val="nil"/>
              <w:bottom w:val="single" w:sz="4" w:space="0" w:color="auto"/>
              <w:right w:val="nil"/>
            </w:tcBorders>
            <w:shd w:val="clear" w:color="auto" w:fill="auto"/>
            <w:vAlign w:val="center"/>
            <w:hideMark/>
          </w:tcPr>
          <w:p w14:paraId="41E095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24.547</w:t>
            </w:r>
          </w:p>
        </w:tc>
        <w:tc>
          <w:tcPr>
            <w:tcW w:w="1480" w:type="dxa"/>
            <w:tcBorders>
              <w:top w:val="nil"/>
              <w:left w:val="nil"/>
              <w:bottom w:val="single" w:sz="4" w:space="0" w:color="auto"/>
              <w:right w:val="nil"/>
            </w:tcBorders>
            <w:shd w:val="clear" w:color="auto" w:fill="auto"/>
            <w:vAlign w:val="center"/>
            <w:hideMark/>
          </w:tcPr>
          <w:p w14:paraId="5FDCB45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42.694</w:t>
            </w:r>
          </w:p>
        </w:tc>
        <w:tc>
          <w:tcPr>
            <w:tcW w:w="1540" w:type="dxa"/>
            <w:tcBorders>
              <w:top w:val="nil"/>
              <w:left w:val="nil"/>
              <w:bottom w:val="single" w:sz="4" w:space="0" w:color="auto"/>
              <w:right w:val="nil"/>
            </w:tcBorders>
            <w:shd w:val="clear" w:color="auto" w:fill="auto"/>
            <w:vAlign w:val="center"/>
            <w:hideMark/>
          </w:tcPr>
          <w:p w14:paraId="30FF81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-67.871**</w:t>
            </w:r>
          </w:p>
        </w:tc>
        <w:tc>
          <w:tcPr>
            <w:tcW w:w="1620" w:type="dxa"/>
            <w:tcBorders>
              <w:top w:val="nil"/>
              <w:left w:val="nil"/>
              <w:bottom w:val="single" w:sz="4" w:space="0" w:color="auto"/>
              <w:right w:val="nil"/>
            </w:tcBorders>
            <w:shd w:val="clear" w:color="auto" w:fill="auto"/>
            <w:vAlign w:val="center"/>
            <w:hideMark/>
          </w:tcPr>
          <w:p w14:paraId="55186DD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-50.344</w:t>
            </w:r>
          </w:p>
        </w:tc>
        <w:tc>
          <w:tcPr>
            <w:tcW w:w="1480" w:type="dxa"/>
            <w:tcBorders>
              <w:top w:val="nil"/>
              <w:left w:val="nil"/>
              <w:bottom w:val="single" w:sz="4" w:space="0" w:color="auto"/>
              <w:right w:val="nil"/>
            </w:tcBorders>
            <w:shd w:val="clear" w:color="auto" w:fill="auto"/>
            <w:noWrap/>
            <w:vAlign w:val="center"/>
            <w:hideMark/>
          </w:tcPr>
          <w:p w14:paraId="253B60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1F77D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1CD6F3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1395E2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 </w:t>
            </w:r>
          </w:p>
        </w:tc>
        <w:tc>
          <w:tcPr>
            <w:tcW w:w="1580" w:type="dxa"/>
            <w:tcBorders>
              <w:top w:val="nil"/>
              <w:left w:val="nil"/>
              <w:bottom w:val="single" w:sz="4" w:space="0" w:color="auto"/>
              <w:right w:val="nil"/>
            </w:tcBorders>
            <w:shd w:val="clear" w:color="auto" w:fill="auto"/>
            <w:vAlign w:val="center"/>
            <w:hideMark/>
          </w:tcPr>
          <w:p w14:paraId="70DF19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(17.091)</w:t>
            </w:r>
          </w:p>
        </w:tc>
        <w:tc>
          <w:tcPr>
            <w:tcW w:w="1480" w:type="dxa"/>
            <w:tcBorders>
              <w:top w:val="nil"/>
              <w:left w:val="nil"/>
              <w:bottom w:val="single" w:sz="4" w:space="0" w:color="auto"/>
              <w:right w:val="nil"/>
            </w:tcBorders>
            <w:shd w:val="clear" w:color="auto" w:fill="auto"/>
            <w:vAlign w:val="center"/>
            <w:hideMark/>
          </w:tcPr>
          <w:p w14:paraId="39EE8AF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(67.713)</w:t>
            </w:r>
          </w:p>
        </w:tc>
        <w:tc>
          <w:tcPr>
            <w:tcW w:w="1540" w:type="dxa"/>
            <w:tcBorders>
              <w:top w:val="nil"/>
              <w:left w:val="nil"/>
              <w:bottom w:val="single" w:sz="4" w:space="0" w:color="auto"/>
              <w:right w:val="nil"/>
            </w:tcBorders>
            <w:shd w:val="clear" w:color="auto" w:fill="auto"/>
            <w:vAlign w:val="center"/>
            <w:hideMark/>
          </w:tcPr>
          <w:p w14:paraId="0F5530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(22.857)</w:t>
            </w:r>
          </w:p>
        </w:tc>
        <w:tc>
          <w:tcPr>
            <w:tcW w:w="1620" w:type="dxa"/>
            <w:tcBorders>
              <w:top w:val="nil"/>
              <w:left w:val="nil"/>
              <w:bottom w:val="single" w:sz="4" w:space="0" w:color="auto"/>
              <w:right w:val="nil"/>
            </w:tcBorders>
            <w:shd w:val="clear" w:color="auto" w:fill="auto"/>
            <w:vAlign w:val="center"/>
            <w:hideMark/>
          </w:tcPr>
          <w:p w14:paraId="52427A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(126.092)</w:t>
            </w:r>
          </w:p>
        </w:tc>
        <w:tc>
          <w:tcPr>
            <w:tcW w:w="1480" w:type="dxa"/>
            <w:tcBorders>
              <w:top w:val="nil"/>
              <w:left w:val="nil"/>
              <w:bottom w:val="single" w:sz="4" w:space="0" w:color="auto"/>
              <w:right w:val="nil"/>
            </w:tcBorders>
            <w:shd w:val="clear" w:color="auto" w:fill="auto"/>
            <w:noWrap/>
            <w:vAlign w:val="center"/>
            <w:hideMark/>
          </w:tcPr>
          <w:p w14:paraId="5B5E320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7B33A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CD59D6C"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12FF73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BAC+3</w:t>
            </w:r>
          </w:p>
        </w:tc>
        <w:tc>
          <w:tcPr>
            <w:tcW w:w="1580" w:type="dxa"/>
            <w:tcBorders>
              <w:top w:val="nil"/>
              <w:left w:val="nil"/>
              <w:bottom w:val="single" w:sz="4" w:space="0" w:color="auto"/>
              <w:right w:val="nil"/>
            </w:tcBorders>
            <w:shd w:val="clear" w:color="auto" w:fill="auto"/>
            <w:vAlign w:val="center"/>
            <w:hideMark/>
          </w:tcPr>
          <w:p w14:paraId="282B73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86.029***</w:t>
            </w:r>
          </w:p>
        </w:tc>
        <w:tc>
          <w:tcPr>
            <w:tcW w:w="1480" w:type="dxa"/>
            <w:tcBorders>
              <w:top w:val="nil"/>
              <w:left w:val="nil"/>
              <w:bottom w:val="single" w:sz="4" w:space="0" w:color="auto"/>
              <w:right w:val="nil"/>
            </w:tcBorders>
            <w:shd w:val="clear" w:color="auto" w:fill="auto"/>
            <w:vAlign w:val="center"/>
            <w:hideMark/>
          </w:tcPr>
          <w:p w14:paraId="25FB38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77.526</w:t>
            </w:r>
          </w:p>
        </w:tc>
        <w:tc>
          <w:tcPr>
            <w:tcW w:w="1540" w:type="dxa"/>
            <w:tcBorders>
              <w:top w:val="nil"/>
              <w:left w:val="nil"/>
              <w:bottom w:val="single" w:sz="4" w:space="0" w:color="auto"/>
              <w:right w:val="nil"/>
            </w:tcBorders>
            <w:shd w:val="clear" w:color="auto" w:fill="auto"/>
            <w:vAlign w:val="center"/>
            <w:hideMark/>
          </w:tcPr>
          <w:p w14:paraId="31B204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284.556***</w:t>
            </w:r>
          </w:p>
        </w:tc>
        <w:tc>
          <w:tcPr>
            <w:tcW w:w="1620" w:type="dxa"/>
            <w:tcBorders>
              <w:top w:val="nil"/>
              <w:left w:val="nil"/>
              <w:bottom w:val="single" w:sz="4" w:space="0" w:color="auto"/>
              <w:right w:val="nil"/>
            </w:tcBorders>
            <w:shd w:val="clear" w:color="auto" w:fill="auto"/>
            <w:vAlign w:val="center"/>
            <w:hideMark/>
          </w:tcPr>
          <w:p w14:paraId="155D23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279.301+</w:t>
            </w:r>
          </w:p>
        </w:tc>
        <w:tc>
          <w:tcPr>
            <w:tcW w:w="1480" w:type="dxa"/>
            <w:tcBorders>
              <w:top w:val="nil"/>
              <w:left w:val="nil"/>
              <w:bottom w:val="single" w:sz="4" w:space="0" w:color="auto"/>
              <w:right w:val="nil"/>
            </w:tcBorders>
            <w:shd w:val="clear" w:color="auto" w:fill="auto"/>
            <w:noWrap/>
            <w:vAlign w:val="center"/>
            <w:hideMark/>
          </w:tcPr>
          <w:p w14:paraId="31384B0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7A1FF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7C2E1AB"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A052E9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3DA63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(20.373)</w:t>
            </w:r>
          </w:p>
        </w:tc>
        <w:tc>
          <w:tcPr>
            <w:tcW w:w="1480" w:type="dxa"/>
            <w:tcBorders>
              <w:top w:val="nil"/>
              <w:left w:val="nil"/>
              <w:bottom w:val="single" w:sz="4" w:space="0" w:color="auto"/>
              <w:right w:val="nil"/>
            </w:tcBorders>
            <w:shd w:val="clear" w:color="auto" w:fill="auto"/>
            <w:vAlign w:val="center"/>
            <w:hideMark/>
          </w:tcPr>
          <w:p w14:paraId="0C205D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(94.029)</w:t>
            </w:r>
          </w:p>
        </w:tc>
        <w:tc>
          <w:tcPr>
            <w:tcW w:w="1540" w:type="dxa"/>
            <w:tcBorders>
              <w:top w:val="nil"/>
              <w:left w:val="nil"/>
              <w:bottom w:val="single" w:sz="4" w:space="0" w:color="auto"/>
              <w:right w:val="nil"/>
            </w:tcBorders>
            <w:shd w:val="clear" w:color="auto" w:fill="auto"/>
            <w:vAlign w:val="center"/>
            <w:hideMark/>
          </w:tcPr>
          <w:p w14:paraId="50A1CB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(36.829)</w:t>
            </w:r>
          </w:p>
        </w:tc>
        <w:tc>
          <w:tcPr>
            <w:tcW w:w="1620" w:type="dxa"/>
            <w:tcBorders>
              <w:top w:val="nil"/>
              <w:left w:val="nil"/>
              <w:bottom w:val="single" w:sz="4" w:space="0" w:color="auto"/>
              <w:right w:val="nil"/>
            </w:tcBorders>
            <w:shd w:val="clear" w:color="auto" w:fill="auto"/>
            <w:vAlign w:val="center"/>
            <w:hideMark/>
          </w:tcPr>
          <w:p w14:paraId="69FE3C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(163.136)</w:t>
            </w:r>
          </w:p>
        </w:tc>
        <w:tc>
          <w:tcPr>
            <w:tcW w:w="1480" w:type="dxa"/>
            <w:tcBorders>
              <w:top w:val="nil"/>
              <w:left w:val="nil"/>
              <w:bottom w:val="single" w:sz="4" w:space="0" w:color="auto"/>
              <w:right w:val="nil"/>
            </w:tcBorders>
            <w:shd w:val="clear" w:color="auto" w:fill="auto"/>
            <w:noWrap/>
            <w:vAlign w:val="center"/>
            <w:hideMark/>
          </w:tcPr>
          <w:p w14:paraId="596F37F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AC236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151934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A582B58" w14:textId="1236ACDA"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Diplôme académique directeur : </w:t>
            </w:r>
            <w:r w:rsidR="0021495B" w:rsidRPr="009C0F1B">
              <w:rPr>
                <w:rFonts w:ascii="Univers Light" w:eastAsia="Times New Roman" w:hAnsi="Univers Light" w:cs="Times New Roman"/>
                <w:color w:val="000000"/>
                <w:kern w:val="0"/>
                <w:sz w:val="20"/>
                <w:szCs w:val="20"/>
                <w:lang w:eastAsia="fr-FR"/>
                <w14:ligatures w14:val="none"/>
              </w:rPr>
              <w:t>première</w:t>
            </w:r>
          </w:p>
        </w:tc>
        <w:tc>
          <w:tcPr>
            <w:tcW w:w="1580" w:type="dxa"/>
            <w:tcBorders>
              <w:top w:val="nil"/>
              <w:left w:val="nil"/>
              <w:bottom w:val="single" w:sz="4" w:space="0" w:color="auto"/>
              <w:right w:val="nil"/>
            </w:tcBorders>
            <w:shd w:val="clear" w:color="auto" w:fill="auto"/>
            <w:vAlign w:val="center"/>
            <w:hideMark/>
          </w:tcPr>
          <w:p w14:paraId="2383C1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78.970***</w:t>
            </w:r>
          </w:p>
        </w:tc>
        <w:tc>
          <w:tcPr>
            <w:tcW w:w="1480" w:type="dxa"/>
            <w:tcBorders>
              <w:top w:val="nil"/>
              <w:left w:val="nil"/>
              <w:bottom w:val="single" w:sz="4" w:space="0" w:color="auto"/>
              <w:right w:val="nil"/>
            </w:tcBorders>
            <w:shd w:val="clear" w:color="auto" w:fill="auto"/>
            <w:vAlign w:val="center"/>
            <w:hideMark/>
          </w:tcPr>
          <w:p w14:paraId="109335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74.513+</w:t>
            </w:r>
          </w:p>
        </w:tc>
        <w:tc>
          <w:tcPr>
            <w:tcW w:w="1540" w:type="dxa"/>
            <w:tcBorders>
              <w:top w:val="nil"/>
              <w:left w:val="nil"/>
              <w:bottom w:val="single" w:sz="4" w:space="0" w:color="auto"/>
              <w:right w:val="nil"/>
            </w:tcBorders>
            <w:shd w:val="clear" w:color="auto" w:fill="auto"/>
            <w:vAlign w:val="center"/>
            <w:hideMark/>
          </w:tcPr>
          <w:p w14:paraId="7A66CED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-99.543***</w:t>
            </w:r>
          </w:p>
        </w:tc>
        <w:tc>
          <w:tcPr>
            <w:tcW w:w="1620" w:type="dxa"/>
            <w:tcBorders>
              <w:top w:val="nil"/>
              <w:left w:val="nil"/>
              <w:bottom w:val="single" w:sz="4" w:space="0" w:color="auto"/>
              <w:right w:val="nil"/>
            </w:tcBorders>
            <w:shd w:val="clear" w:color="auto" w:fill="auto"/>
            <w:vAlign w:val="center"/>
            <w:hideMark/>
          </w:tcPr>
          <w:p w14:paraId="551A2B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-81.215</w:t>
            </w:r>
          </w:p>
        </w:tc>
        <w:tc>
          <w:tcPr>
            <w:tcW w:w="1480" w:type="dxa"/>
            <w:tcBorders>
              <w:top w:val="nil"/>
              <w:left w:val="nil"/>
              <w:bottom w:val="single" w:sz="4" w:space="0" w:color="auto"/>
              <w:right w:val="nil"/>
            </w:tcBorders>
            <w:shd w:val="clear" w:color="auto" w:fill="auto"/>
            <w:noWrap/>
            <w:vAlign w:val="center"/>
            <w:hideMark/>
          </w:tcPr>
          <w:p w14:paraId="67F94C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1F9A5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D0C49E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18CD2D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280F1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(9.440)</w:t>
            </w:r>
          </w:p>
        </w:tc>
        <w:tc>
          <w:tcPr>
            <w:tcW w:w="1480" w:type="dxa"/>
            <w:tcBorders>
              <w:top w:val="nil"/>
              <w:left w:val="nil"/>
              <w:bottom w:val="single" w:sz="4" w:space="0" w:color="auto"/>
              <w:right w:val="nil"/>
            </w:tcBorders>
            <w:shd w:val="clear" w:color="auto" w:fill="auto"/>
            <w:vAlign w:val="center"/>
            <w:hideMark/>
          </w:tcPr>
          <w:p w14:paraId="67B99C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(38.913)</w:t>
            </w:r>
          </w:p>
        </w:tc>
        <w:tc>
          <w:tcPr>
            <w:tcW w:w="1540" w:type="dxa"/>
            <w:tcBorders>
              <w:top w:val="nil"/>
              <w:left w:val="nil"/>
              <w:bottom w:val="single" w:sz="4" w:space="0" w:color="auto"/>
              <w:right w:val="nil"/>
            </w:tcBorders>
            <w:shd w:val="clear" w:color="auto" w:fill="auto"/>
            <w:vAlign w:val="center"/>
            <w:hideMark/>
          </w:tcPr>
          <w:p w14:paraId="56B8173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(25.396)</w:t>
            </w:r>
          </w:p>
        </w:tc>
        <w:tc>
          <w:tcPr>
            <w:tcW w:w="1620" w:type="dxa"/>
            <w:tcBorders>
              <w:top w:val="nil"/>
              <w:left w:val="nil"/>
              <w:bottom w:val="single" w:sz="4" w:space="0" w:color="auto"/>
              <w:right w:val="nil"/>
            </w:tcBorders>
            <w:shd w:val="clear" w:color="auto" w:fill="auto"/>
            <w:vAlign w:val="center"/>
            <w:hideMark/>
          </w:tcPr>
          <w:p w14:paraId="6F6000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(191.537)</w:t>
            </w:r>
          </w:p>
        </w:tc>
        <w:tc>
          <w:tcPr>
            <w:tcW w:w="1480" w:type="dxa"/>
            <w:tcBorders>
              <w:top w:val="nil"/>
              <w:left w:val="nil"/>
              <w:bottom w:val="single" w:sz="4" w:space="0" w:color="auto"/>
              <w:right w:val="nil"/>
            </w:tcBorders>
            <w:shd w:val="clear" w:color="auto" w:fill="auto"/>
            <w:noWrap/>
            <w:vAlign w:val="center"/>
            <w:hideMark/>
          </w:tcPr>
          <w:p w14:paraId="510EBE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DB8FE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46B7C5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B7B718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seconde</w:t>
            </w:r>
          </w:p>
        </w:tc>
        <w:tc>
          <w:tcPr>
            <w:tcW w:w="1580" w:type="dxa"/>
            <w:tcBorders>
              <w:top w:val="nil"/>
              <w:left w:val="nil"/>
              <w:bottom w:val="single" w:sz="4" w:space="0" w:color="auto"/>
              <w:right w:val="nil"/>
            </w:tcBorders>
            <w:shd w:val="clear" w:color="auto" w:fill="auto"/>
            <w:vAlign w:val="center"/>
            <w:hideMark/>
          </w:tcPr>
          <w:p w14:paraId="29BFA0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53.698***</w:t>
            </w:r>
          </w:p>
        </w:tc>
        <w:tc>
          <w:tcPr>
            <w:tcW w:w="1480" w:type="dxa"/>
            <w:tcBorders>
              <w:top w:val="nil"/>
              <w:left w:val="nil"/>
              <w:bottom w:val="single" w:sz="4" w:space="0" w:color="auto"/>
              <w:right w:val="nil"/>
            </w:tcBorders>
            <w:shd w:val="clear" w:color="auto" w:fill="auto"/>
            <w:vAlign w:val="center"/>
            <w:hideMark/>
          </w:tcPr>
          <w:p w14:paraId="377D923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50.054</w:t>
            </w:r>
          </w:p>
        </w:tc>
        <w:tc>
          <w:tcPr>
            <w:tcW w:w="1540" w:type="dxa"/>
            <w:tcBorders>
              <w:top w:val="nil"/>
              <w:left w:val="nil"/>
              <w:bottom w:val="single" w:sz="4" w:space="0" w:color="auto"/>
              <w:right w:val="nil"/>
            </w:tcBorders>
            <w:shd w:val="clear" w:color="auto" w:fill="auto"/>
            <w:vAlign w:val="center"/>
            <w:hideMark/>
          </w:tcPr>
          <w:p w14:paraId="675F0C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54.433*</w:t>
            </w:r>
          </w:p>
        </w:tc>
        <w:tc>
          <w:tcPr>
            <w:tcW w:w="1620" w:type="dxa"/>
            <w:tcBorders>
              <w:top w:val="nil"/>
              <w:left w:val="nil"/>
              <w:bottom w:val="single" w:sz="4" w:space="0" w:color="auto"/>
              <w:right w:val="nil"/>
            </w:tcBorders>
            <w:shd w:val="clear" w:color="auto" w:fill="auto"/>
            <w:vAlign w:val="center"/>
            <w:hideMark/>
          </w:tcPr>
          <w:p w14:paraId="4470EBB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44.543</w:t>
            </w:r>
          </w:p>
        </w:tc>
        <w:tc>
          <w:tcPr>
            <w:tcW w:w="1480" w:type="dxa"/>
            <w:tcBorders>
              <w:top w:val="nil"/>
              <w:left w:val="nil"/>
              <w:bottom w:val="single" w:sz="4" w:space="0" w:color="auto"/>
              <w:right w:val="nil"/>
            </w:tcBorders>
            <w:shd w:val="clear" w:color="auto" w:fill="auto"/>
            <w:noWrap/>
            <w:vAlign w:val="center"/>
            <w:hideMark/>
          </w:tcPr>
          <w:p w14:paraId="3B0EAB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CE1FB1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01138F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A8E42F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ACC9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(11.487)</w:t>
            </w:r>
          </w:p>
        </w:tc>
        <w:tc>
          <w:tcPr>
            <w:tcW w:w="1480" w:type="dxa"/>
            <w:tcBorders>
              <w:top w:val="nil"/>
              <w:left w:val="nil"/>
              <w:bottom w:val="single" w:sz="4" w:space="0" w:color="auto"/>
              <w:right w:val="nil"/>
            </w:tcBorders>
            <w:shd w:val="clear" w:color="auto" w:fill="auto"/>
            <w:vAlign w:val="center"/>
            <w:hideMark/>
          </w:tcPr>
          <w:p w14:paraId="75C9EB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(49.899)</w:t>
            </w:r>
          </w:p>
        </w:tc>
        <w:tc>
          <w:tcPr>
            <w:tcW w:w="1540" w:type="dxa"/>
            <w:tcBorders>
              <w:top w:val="nil"/>
              <w:left w:val="nil"/>
              <w:bottom w:val="single" w:sz="4" w:space="0" w:color="auto"/>
              <w:right w:val="nil"/>
            </w:tcBorders>
            <w:shd w:val="clear" w:color="auto" w:fill="auto"/>
            <w:vAlign w:val="center"/>
            <w:hideMark/>
          </w:tcPr>
          <w:p w14:paraId="5E5B4A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(22.015)</w:t>
            </w:r>
          </w:p>
        </w:tc>
        <w:tc>
          <w:tcPr>
            <w:tcW w:w="1620" w:type="dxa"/>
            <w:tcBorders>
              <w:top w:val="nil"/>
              <w:left w:val="nil"/>
              <w:bottom w:val="single" w:sz="4" w:space="0" w:color="auto"/>
              <w:right w:val="nil"/>
            </w:tcBorders>
            <w:shd w:val="clear" w:color="auto" w:fill="auto"/>
            <w:vAlign w:val="center"/>
            <w:hideMark/>
          </w:tcPr>
          <w:p w14:paraId="6F55B14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(137.134)</w:t>
            </w:r>
          </w:p>
        </w:tc>
        <w:tc>
          <w:tcPr>
            <w:tcW w:w="1480" w:type="dxa"/>
            <w:tcBorders>
              <w:top w:val="nil"/>
              <w:left w:val="nil"/>
              <w:bottom w:val="single" w:sz="4" w:space="0" w:color="auto"/>
              <w:right w:val="nil"/>
            </w:tcBorders>
            <w:shd w:val="clear" w:color="auto" w:fill="auto"/>
            <w:noWrap/>
            <w:vAlign w:val="center"/>
            <w:hideMark/>
          </w:tcPr>
          <w:p w14:paraId="457EA2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61D60A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660ADE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FC316D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terminale</w:t>
            </w:r>
          </w:p>
        </w:tc>
        <w:tc>
          <w:tcPr>
            <w:tcW w:w="1580" w:type="dxa"/>
            <w:tcBorders>
              <w:top w:val="nil"/>
              <w:left w:val="nil"/>
              <w:bottom w:val="single" w:sz="4" w:space="0" w:color="auto"/>
              <w:right w:val="nil"/>
            </w:tcBorders>
            <w:shd w:val="clear" w:color="auto" w:fill="auto"/>
            <w:vAlign w:val="center"/>
            <w:hideMark/>
          </w:tcPr>
          <w:p w14:paraId="3A5068B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90.952***</w:t>
            </w:r>
          </w:p>
        </w:tc>
        <w:tc>
          <w:tcPr>
            <w:tcW w:w="1480" w:type="dxa"/>
            <w:tcBorders>
              <w:top w:val="nil"/>
              <w:left w:val="nil"/>
              <w:bottom w:val="single" w:sz="4" w:space="0" w:color="auto"/>
              <w:right w:val="nil"/>
            </w:tcBorders>
            <w:shd w:val="clear" w:color="auto" w:fill="auto"/>
            <w:vAlign w:val="center"/>
            <w:hideMark/>
          </w:tcPr>
          <w:p w14:paraId="39CECF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75.764+</w:t>
            </w:r>
          </w:p>
        </w:tc>
        <w:tc>
          <w:tcPr>
            <w:tcW w:w="1540" w:type="dxa"/>
            <w:tcBorders>
              <w:top w:val="nil"/>
              <w:left w:val="nil"/>
              <w:bottom w:val="single" w:sz="4" w:space="0" w:color="auto"/>
              <w:right w:val="nil"/>
            </w:tcBorders>
            <w:shd w:val="clear" w:color="auto" w:fill="auto"/>
            <w:vAlign w:val="center"/>
            <w:hideMark/>
          </w:tcPr>
          <w:p w14:paraId="4DF4E4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-54.317**</w:t>
            </w:r>
          </w:p>
        </w:tc>
        <w:tc>
          <w:tcPr>
            <w:tcW w:w="1620" w:type="dxa"/>
            <w:tcBorders>
              <w:top w:val="nil"/>
              <w:left w:val="nil"/>
              <w:bottom w:val="single" w:sz="4" w:space="0" w:color="auto"/>
              <w:right w:val="nil"/>
            </w:tcBorders>
            <w:shd w:val="clear" w:color="auto" w:fill="auto"/>
            <w:vAlign w:val="center"/>
            <w:hideMark/>
          </w:tcPr>
          <w:p w14:paraId="46E7DB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-41.916</w:t>
            </w:r>
          </w:p>
        </w:tc>
        <w:tc>
          <w:tcPr>
            <w:tcW w:w="1480" w:type="dxa"/>
            <w:tcBorders>
              <w:top w:val="nil"/>
              <w:left w:val="nil"/>
              <w:bottom w:val="single" w:sz="4" w:space="0" w:color="auto"/>
              <w:right w:val="nil"/>
            </w:tcBorders>
            <w:shd w:val="clear" w:color="auto" w:fill="auto"/>
            <w:noWrap/>
            <w:vAlign w:val="center"/>
            <w:hideMark/>
          </w:tcPr>
          <w:p w14:paraId="47E09D8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F08242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F2833F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5FC9C2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6FEB2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(9.466)</w:t>
            </w:r>
          </w:p>
        </w:tc>
        <w:tc>
          <w:tcPr>
            <w:tcW w:w="1480" w:type="dxa"/>
            <w:tcBorders>
              <w:top w:val="nil"/>
              <w:left w:val="nil"/>
              <w:bottom w:val="single" w:sz="4" w:space="0" w:color="auto"/>
              <w:right w:val="nil"/>
            </w:tcBorders>
            <w:shd w:val="clear" w:color="auto" w:fill="auto"/>
            <w:vAlign w:val="center"/>
            <w:hideMark/>
          </w:tcPr>
          <w:p w14:paraId="34014D3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(42.809)</w:t>
            </w:r>
          </w:p>
        </w:tc>
        <w:tc>
          <w:tcPr>
            <w:tcW w:w="1540" w:type="dxa"/>
            <w:tcBorders>
              <w:top w:val="nil"/>
              <w:left w:val="nil"/>
              <w:bottom w:val="single" w:sz="4" w:space="0" w:color="auto"/>
              <w:right w:val="nil"/>
            </w:tcBorders>
            <w:shd w:val="clear" w:color="auto" w:fill="auto"/>
            <w:vAlign w:val="center"/>
            <w:hideMark/>
          </w:tcPr>
          <w:p w14:paraId="30FB8B6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(20.640)</w:t>
            </w:r>
          </w:p>
        </w:tc>
        <w:tc>
          <w:tcPr>
            <w:tcW w:w="1620" w:type="dxa"/>
            <w:tcBorders>
              <w:top w:val="nil"/>
              <w:left w:val="nil"/>
              <w:bottom w:val="single" w:sz="4" w:space="0" w:color="auto"/>
              <w:right w:val="nil"/>
            </w:tcBorders>
            <w:shd w:val="clear" w:color="auto" w:fill="auto"/>
            <w:vAlign w:val="center"/>
            <w:hideMark/>
          </w:tcPr>
          <w:p w14:paraId="3D1EA0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(158.627)</w:t>
            </w:r>
          </w:p>
        </w:tc>
        <w:tc>
          <w:tcPr>
            <w:tcW w:w="1480" w:type="dxa"/>
            <w:tcBorders>
              <w:top w:val="nil"/>
              <w:left w:val="nil"/>
              <w:bottom w:val="single" w:sz="4" w:space="0" w:color="auto"/>
              <w:right w:val="nil"/>
            </w:tcBorders>
            <w:shd w:val="clear" w:color="auto" w:fill="auto"/>
            <w:noWrap/>
            <w:vAlign w:val="center"/>
            <w:hideMark/>
          </w:tcPr>
          <w:p w14:paraId="5AF81C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B69A6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1BC714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45E4732" w14:textId="4E750B08"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directeur</w:t>
            </w:r>
            <w:r w:rsidR="009C0F1B" w:rsidRPr="008071D3">
              <w:rPr>
                <w:rFonts w:ascii="Univers Light" w:eastAsia="Times New Roman" w:hAnsi="Univers Light" w:cs="Times New Roman"/>
                <w:color w:val="000000"/>
                <w:kern w:val="0"/>
                <w:sz w:val="20"/>
                <w:szCs w:val="20"/>
                <w:lang w:eastAsia="fr-FR"/>
                <w14:ligatures w14:val="none"/>
              </w:rPr>
              <w:t xml:space="preserve"> : BSEN</w:t>
            </w:r>
          </w:p>
        </w:tc>
        <w:tc>
          <w:tcPr>
            <w:tcW w:w="1580" w:type="dxa"/>
            <w:tcBorders>
              <w:top w:val="nil"/>
              <w:left w:val="nil"/>
              <w:bottom w:val="single" w:sz="4" w:space="0" w:color="auto"/>
              <w:right w:val="nil"/>
            </w:tcBorders>
            <w:shd w:val="clear" w:color="auto" w:fill="auto"/>
            <w:vAlign w:val="center"/>
            <w:hideMark/>
          </w:tcPr>
          <w:p w14:paraId="0FDE396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99.172***</w:t>
            </w:r>
          </w:p>
        </w:tc>
        <w:tc>
          <w:tcPr>
            <w:tcW w:w="1480" w:type="dxa"/>
            <w:tcBorders>
              <w:top w:val="nil"/>
              <w:left w:val="nil"/>
              <w:bottom w:val="single" w:sz="4" w:space="0" w:color="auto"/>
              <w:right w:val="nil"/>
            </w:tcBorders>
            <w:shd w:val="clear" w:color="auto" w:fill="auto"/>
            <w:vAlign w:val="center"/>
            <w:hideMark/>
          </w:tcPr>
          <w:p w14:paraId="5B4D28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95.840*</w:t>
            </w:r>
          </w:p>
        </w:tc>
        <w:tc>
          <w:tcPr>
            <w:tcW w:w="1540" w:type="dxa"/>
            <w:tcBorders>
              <w:top w:val="nil"/>
              <w:left w:val="nil"/>
              <w:bottom w:val="single" w:sz="4" w:space="0" w:color="auto"/>
              <w:right w:val="nil"/>
            </w:tcBorders>
            <w:shd w:val="clear" w:color="auto" w:fill="auto"/>
            <w:vAlign w:val="center"/>
            <w:hideMark/>
          </w:tcPr>
          <w:p w14:paraId="3A1272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-68.026+</w:t>
            </w:r>
          </w:p>
        </w:tc>
        <w:tc>
          <w:tcPr>
            <w:tcW w:w="1620" w:type="dxa"/>
            <w:tcBorders>
              <w:top w:val="nil"/>
              <w:left w:val="nil"/>
              <w:bottom w:val="single" w:sz="4" w:space="0" w:color="auto"/>
              <w:right w:val="nil"/>
            </w:tcBorders>
            <w:shd w:val="clear" w:color="auto" w:fill="auto"/>
            <w:vAlign w:val="center"/>
            <w:hideMark/>
          </w:tcPr>
          <w:p w14:paraId="70D15F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-53.634</w:t>
            </w:r>
          </w:p>
        </w:tc>
        <w:tc>
          <w:tcPr>
            <w:tcW w:w="1480" w:type="dxa"/>
            <w:tcBorders>
              <w:top w:val="nil"/>
              <w:left w:val="nil"/>
              <w:bottom w:val="single" w:sz="4" w:space="0" w:color="auto"/>
              <w:right w:val="nil"/>
            </w:tcBorders>
            <w:shd w:val="clear" w:color="auto" w:fill="auto"/>
            <w:noWrap/>
            <w:vAlign w:val="center"/>
            <w:hideMark/>
          </w:tcPr>
          <w:p w14:paraId="2B3FD4D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AD53E1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719D6F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552274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1BB9A6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(8.898)</w:t>
            </w:r>
          </w:p>
        </w:tc>
        <w:tc>
          <w:tcPr>
            <w:tcW w:w="1480" w:type="dxa"/>
            <w:tcBorders>
              <w:top w:val="nil"/>
              <w:left w:val="nil"/>
              <w:bottom w:val="single" w:sz="4" w:space="0" w:color="auto"/>
              <w:right w:val="nil"/>
            </w:tcBorders>
            <w:shd w:val="clear" w:color="auto" w:fill="auto"/>
            <w:vAlign w:val="center"/>
            <w:hideMark/>
          </w:tcPr>
          <w:p w14:paraId="3C2564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(43.926)</w:t>
            </w:r>
          </w:p>
        </w:tc>
        <w:tc>
          <w:tcPr>
            <w:tcW w:w="1540" w:type="dxa"/>
            <w:tcBorders>
              <w:top w:val="nil"/>
              <w:left w:val="nil"/>
              <w:bottom w:val="single" w:sz="4" w:space="0" w:color="auto"/>
              <w:right w:val="nil"/>
            </w:tcBorders>
            <w:shd w:val="clear" w:color="auto" w:fill="auto"/>
            <w:vAlign w:val="center"/>
            <w:hideMark/>
          </w:tcPr>
          <w:p w14:paraId="019D7D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(35.194)</w:t>
            </w:r>
          </w:p>
        </w:tc>
        <w:tc>
          <w:tcPr>
            <w:tcW w:w="1620" w:type="dxa"/>
            <w:tcBorders>
              <w:top w:val="nil"/>
              <w:left w:val="nil"/>
              <w:bottom w:val="single" w:sz="4" w:space="0" w:color="auto"/>
              <w:right w:val="nil"/>
            </w:tcBorders>
            <w:shd w:val="clear" w:color="auto" w:fill="auto"/>
            <w:vAlign w:val="center"/>
            <w:hideMark/>
          </w:tcPr>
          <w:p w14:paraId="11EF6FE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(186.191)</w:t>
            </w:r>
          </w:p>
        </w:tc>
        <w:tc>
          <w:tcPr>
            <w:tcW w:w="1480" w:type="dxa"/>
            <w:tcBorders>
              <w:top w:val="nil"/>
              <w:left w:val="nil"/>
              <w:bottom w:val="single" w:sz="4" w:space="0" w:color="auto"/>
              <w:right w:val="nil"/>
            </w:tcBorders>
            <w:shd w:val="clear" w:color="auto" w:fill="auto"/>
            <w:noWrap/>
            <w:vAlign w:val="center"/>
            <w:hideMark/>
          </w:tcPr>
          <w:p w14:paraId="29A38E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29B33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7516B9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5588787" w14:textId="10D7D009"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Directeur appuie </w:t>
            </w:r>
            <w:r w:rsidR="0021495B" w:rsidRPr="009C0F1B">
              <w:rPr>
                <w:rFonts w:ascii="Univers Light" w:eastAsia="Times New Roman" w:hAnsi="Univers Light" w:cs="Times New Roman"/>
                <w:color w:val="000000"/>
                <w:kern w:val="0"/>
                <w:sz w:val="20"/>
                <w:szCs w:val="20"/>
                <w:lang w:eastAsia="fr-FR"/>
                <w14:ligatures w14:val="none"/>
              </w:rPr>
              <w:t>l’enseignant</w:t>
            </w:r>
            <w:r w:rsidRPr="008071D3">
              <w:rPr>
                <w:rFonts w:ascii="Univers Light" w:eastAsia="Times New Roman" w:hAnsi="Univers Light" w:cs="Times New Roman"/>
                <w:color w:val="000000"/>
                <w:kern w:val="0"/>
                <w:sz w:val="20"/>
                <w:szCs w:val="20"/>
                <w:lang w:eastAsia="fr-FR"/>
                <w14:ligatures w14:val="none"/>
              </w:rPr>
              <w:t xml:space="preserve"> de CM2</w:t>
            </w:r>
          </w:p>
        </w:tc>
        <w:tc>
          <w:tcPr>
            <w:tcW w:w="1580" w:type="dxa"/>
            <w:tcBorders>
              <w:top w:val="nil"/>
              <w:left w:val="nil"/>
              <w:bottom w:val="single" w:sz="4" w:space="0" w:color="auto"/>
              <w:right w:val="nil"/>
            </w:tcBorders>
            <w:shd w:val="clear" w:color="auto" w:fill="auto"/>
            <w:vAlign w:val="center"/>
            <w:hideMark/>
          </w:tcPr>
          <w:p w14:paraId="40542B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2.149***</w:t>
            </w:r>
          </w:p>
        </w:tc>
        <w:tc>
          <w:tcPr>
            <w:tcW w:w="1480" w:type="dxa"/>
            <w:tcBorders>
              <w:top w:val="nil"/>
              <w:left w:val="nil"/>
              <w:bottom w:val="single" w:sz="4" w:space="0" w:color="auto"/>
              <w:right w:val="nil"/>
            </w:tcBorders>
            <w:shd w:val="clear" w:color="auto" w:fill="auto"/>
            <w:vAlign w:val="center"/>
            <w:hideMark/>
          </w:tcPr>
          <w:p w14:paraId="780E4F0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1.956**</w:t>
            </w:r>
          </w:p>
        </w:tc>
        <w:tc>
          <w:tcPr>
            <w:tcW w:w="1540" w:type="dxa"/>
            <w:tcBorders>
              <w:top w:val="nil"/>
              <w:left w:val="nil"/>
              <w:bottom w:val="single" w:sz="4" w:space="0" w:color="auto"/>
              <w:right w:val="nil"/>
            </w:tcBorders>
            <w:shd w:val="clear" w:color="auto" w:fill="auto"/>
            <w:vAlign w:val="center"/>
            <w:hideMark/>
          </w:tcPr>
          <w:p w14:paraId="57FA13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FD2FD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4C4347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C244A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4F74BC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99A830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7A0D22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(0.155)</w:t>
            </w:r>
          </w:p>
        </w:tc>
        <w:tc>
          <w:tcPr>
            <w:tcW w:w="1480" w:type="dxa"/>
            <w:tcBorders>
              <w:top w:val="nil"/>
              <w:left w:val="nil"/>
              <w:bottom w:val="single" w:sz="4" w:space="0" w:color="auto"/>
              <w:right w:val="nil"/>
            </w:tcBorders>
            <w:shd w:val="clear" w:color="auto" w:fill="auto"/>
            <w:vAlign w:val="center"/>
            <w:hideMark/>
          </w:tcPr>
          <w:p w14:paraId="2FABB1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(0.664)</w:t>
            </w:r>
          </w:p>
        </w:tc>
        <w:tc>
          <w:tcPr>
            <w:tcW w:w="1540" w:type="dxa"/>
            <w:tcBorders>
              <w:top w:val="nil"/>
              <w:left w:val="nil"/>
              <w:bottom w:val="single" w:sz="4" w:space="0" w:color="auto"/>
              <w:right w:val="nil"/>
            </w:tcBorders>
            <w:shd w:val="clear" w:color="auto" w:fill="auto"/>
            <w:vAlign w:val="center"/>
            <w:hideMark/>
          </w:tcPr>
          <w:p w14:paraId="68D5F06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727432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6ED463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50B7E4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826921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E229B5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Nombre d'année de direction</w:t>
            </w:r>
          </w:p>
        </w:tc>
        <w:tc>
          <w:tcPr>
            <w:tcW w:w="1580" w:type="dxa"/>
            <w:tcBorders>
              <w:top w:val="nil"/>
              <w:left w:val="nil"/>
              <w:bottom w:val="single" w:sz="4" w:space="0" w:color="auto"/>
              <w:right w:val="nil"/>
            </w:tcBorders>
            <w:shd w:val="clear" w:color="auto" w:fill="auto"/>
            <w:vAlign w:val="center"/>
            <w:hideMark/>
          </w:tcPr>
          <w:p w14:paraId="30ADF2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1.206***</w:t>
            </w:r>
          </w:p>
        </w:tc>
        <w:tc>
          <w:tcPr>
            <w:tcW w:w="1480" w:type="dxa"/>
            <w:tcBorders>
              <w:top w:val="nil"/>
              <w:left w:val="nil"/>
              <w:bottom w:val="single" w:sz="4" w:space="0" w:color="auto"/>
              <w:right w:val="nil"/>
            </w:tcBorders>
            <w:shd w:val="clear" w:color="auto" w:fill="auto"/>
            <w:vAlign w:val="center"/>
            <w:hideMark/>
          </w:tcPr>
          <w:p w14:paraId="1C46BF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0.177</w:t>
            </w:r>
          </w:p>
        </w:tc>
        <w:tc>
          <w:tcPr>
            <w:tcW w:w="1540" w:type="dxa"/>
            <w:tcBorders>
              <w:top w:val="nil"/>
              <w:left w:val="nil"/>
              <w:bottom w:val="single" w:sz="4" w:space="0" w:color="auto"/>
              <w:right w:val="nil"/>
            </w:tcBorders>
            <w:shd w:val="clear" w:color="auto" w:fill="auto"/>
            <w:vAlign w:val="center"/>
            <w:hideMark/>
          </w:tcPr>
          <w:p w14:paraId="611ABB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4.807***</w:t>
            </w:r>
          </w:p>
        </w:tc>
        <w:tc>
          <w:tcPr>
            <w:tcW w:w="1620" w:type="dxa"/>
            <w:tcBorders>
              <w:top w:val="nil"/>
              <w:left w:val="nil"/>
              <w:bottom w:val="single" w:sz="4" w:space="0" w:color="auto"/>
              <w:right w:val="nil"/>
            </w:tcBorders>
            <w:shd w:val="clear" w:color="auto" w:fill="auto"/>
            <w:vAlign w:val="center"/>
            <w:hideMark/>
          </w:tcPr>
          <w:p w14:paraId="5990FB7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4.265</w:t>
            </w:r>
          </w:p>
        </w:tc>
        <w:tc>
          <w:tcPr>
            <w:tcW w:w="1480" w:type="dxa"/>
            <w:tcBorders>
              <w:top w:val="nil"/>
              <w:left w:val="nil"/>
              <w:bottom w:val="single" w:sz="4" w:space="0" w:color="auto"/>
              <w:right w:val="nil"/>
            </w:tcBorders>
            <w:shd w:val="clear" w:color="auto" w:fill="auto"/>
            <w:noWrap/>
            <w:vAlign w:val="center"/>
            <w:hideMark/>
          </w:tcPr>
          <w:p w14:paraId="2A0C44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39E3A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3B8D45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ABF561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957ADF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(0.349)</w:t>
            </w:r>
          </w:p>
        </w:tc>
        <w:tc>
          <w:tcPr>
            <w:tcW w:w="1480" w:type="dxa"/>
            <w:tcBorders>
              <w:top w:val="nil"/>
              <w:left w:val="nil"/>
              <w:bottom w:val="single" w:sz="4" w:space="0" w:color="auto"/>
              <w:right w:val="nil"/>
            </w:tcBorders>
            <w:shd w:val="clear" w:color="auto" w:fill="auto"/>
            <w:vAlign w:val="center"/>
            <w:hideMark/>
          </w:tcPr>
          <w:p w14:paraId="33B9BA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(1.607)</w:t>
            </w:r>
          </w:p>
        </w:tc>
        <w:tc>
          <w:tcPr>
            <w:tcW w:w="1540" w:type="dxa"/>
            <w:tcBorders>
              <w:top w:val="nil"/>
              <w:left w:val="nil"/>
              <w:bottom w:val="single" w:sz="4" w:space="0" w:color="auto"/>
              <w:right w:val="nil"/>
            </w:tcBorders>
            <w:shd w:val="clear" w:color="auto" w:fill="auto"/>
            <w:vAlign w:val="center"/>
            <w:hideMark/>
          </w:tcPr>
          <w:p w14:paraId="772AAA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(1.009)</w:t>
            </w:r>
          </w:p>
        </w:tc>
        <w:tc>
          <w:tcPr>
            <w:tcW w:w="1620" w:type="dxa"/>
            <w:tcBorders>
              <w:top w:val="nil"/>
              <w:left w:val="nil"/>
              <w:bottom w:val="single" w:sz="4" w:space="0" w:color="auto"/>
              <w:right w:val="nil"/>
            </w:tcBorders>
            <w:shd w:val="clear" w:color="auto" w:fill="auto"/>
            <w:vAlign w:val="center"/>
            <w:hideMark/>
          </w:tcPr>
          <w:p w14:paraId="3AD6F4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(6.148)</w:t>
            </w:r>
          </w:p>
        </w:tc>
        <w:tc>
          <w:tcPr>
            <w:tcW w:w="1480" w:type="dxa"/>
            <w:tcBorders>
              <w:top w:val="nil"/>
              <w:left w:val="nil"/>
              <w:bottom w:val="single" w:sz="4" w:space="0" w:color="auto"/>
              <w:right w:val="nil"/>
            </w:tcBorders>
            <w:shd w:val="clear" w:color="auto" w:fill="auto"/>
            <w:noWrap/>
            <w:vAlign w:val="center"/>
            <w:hideMark/>
          </w:tcPr>
          <w:p w14:paraId="6361368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37612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0671FD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4B7E47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Enseignant avant directeurs</w:t>
            </w:r>
          </w:p>
        </w:tc>
        <w:tc>
          <w:tcPr>
            <w:tcW w:w="1580" w:type="dxa"/>
            <w:tcBorders>
              <w:top w:val="nil"/>
              <w:left w:val="nil"/>
              <w:bottom w:val="single" w:sz="4" w:space="0" w:color="auto"/>
              <w:right w:val="nil"/>
            </w:tcBorders>
            <w:shd w:val="clear" w:color="auto" w:fill="auto"/>
            <w:vAlign w:val="center"/>
            <w:hideMark/>
          </w:tcPr>
          <w:p w14:paraId="7DC4FD5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-0.593**</w:t>
            </w:r>
          </w:p>
        </w:tc>
        <w:tc>
          <w:tcPr>
            <w:tcW w:w="1480" w:type="dxa"/>
            <w:tcBorders>
              <w:top w:val="nil"/>
              <w:left w:val="nil"/>
              <w:bottom w:val="single" w:sz="4" w:space="0" w:color="auto"/>
              <w:right w:val="nil"/>
            </w:tcBorders>
            <w:shd w:val="clear" w:color="auto" w:fill="auto"/>
            <w:vAlign w:val="center"/>
            <w:hideMark/>
          </w:tcPr>
          <w:p w14:paraId="0938482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-0.177</w:t>
            </w:r>
          </w:p>
        </w:tc>
        <w:tc>
          <w:tcPr>
            <w:tcW w:w="1540" w:type="dxa"/>
            <w:tcBorders>
              <w:top w:val="nil"/>
              <w:left w:val="nil"/>
              <w:bottom w:val="single" w:sz="4" w:space="0" w:color="auto"/>
              <w:right w:val="nil"/>
            </w:tcBorders>
            <w:shd w:val="clear" w:color="auto" w:fill="auto"/>
            <w:vAlign w:val="center"/>
            <w:hideMark/>
          </w:tcPr>
          <w:p w14:paraId="4F34CD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-3.853***</w:t>
            </w:r>
          </w:p>
        </w:tc>
        <w:tc>
          <w:tcPr>
            <w:tcW w:w="1620" w:type="dxa"/>
            <w:tcBorders>
              <w:top w:val="nil"/>
              <w:left w:val="nil"/>
              <w:bottom w:val="single" w:sz="4" w:space="0" w:color="auto"/>
              <w:right w:val="nil"/>
            </w:tcBorders>
            <w:shd w:val="clear" w:color="auto" w:fill="auto"/>
            <w:vAlign w:val="center"/>
            <w:hideMark/>
          </w:tcPr>
          <w:p w14:paraId="37C4E59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-3.599</w:t>
            </w:r>
          </w:p>
        </w:tc>
        <w:tc>
          <w:tcPr>
            <w:tcW w:w="1480" w:type="dxa"/>
            <w:tcBorders>
              <w:top w:val="nil"/>
              <w:left w:val="nil"/>
              <w:bottom w:val="single" w:sz="4" w:space="0" w:color="auto"/>
              <w:right w:val="nil"/>
            </w:tcBorders>
            <w:shd w:val="clear" w:color="auto" w:fill="auto"/>
            <w:noWrap/>
            <w:vAlign w:val="center"/>
            <w:hideMark/>
          </w:tcPr>
          <w:p w14:paraId="17A95C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749AC6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E71815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F3C643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ADCD9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(0.202)</w:t>
            </w:r>
          </w:p>
        </w:tc>
        <w:tc>
          <w:tcPr>
            <w:tcW w:w="1480" w:type="dxa"/>
            <w:tcBorders>
              <w:top w:val="nil"/>
              <w:left w:val="nil"/>
              <w:bottom w:val="single" w:sz="4" w:space="0" w:color="auto"/>
              <w:right w:val="nil"/>
            </w:tcBorders>
            <w:shd w:val="clear" w:color="auto" w:fill="auto"/>
            <w:vAlign w:val="center"/>
            <w:hideMark/>
          </w:tcPr>
          <w:p w14:paraId="6581E62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(0.949)</w:t>
            </w:r>
          </w:p>
        </w:tc>
        <w:tc>
          <w:tcPr>
            <w:tcW w:w="1540" w:type="dxa"/>
            <w:tcBorders>
              <w:top w:val="nil"/>
              <w:left w:val="nil"/>
              <w:bottom w:val="single" w:sz="4" w:space="0" w:color="auto"/>
              <w:right w:val="nil"/>
            </w:tcBorders>
            <w:shd w:val="clear" w:color="auto" w:fill="auto"/>
            <w:vAlign w:val="center"/>
            <w:hideMark/>
          </w:tcPr>
          <w:p w14:paraId="436858D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(0.761)</w:t>
            </w:r>
          </w:p>
        </w:tc>
        <w:tc>
          <w:tcPr>
            <w:tcW w:w="1620" w:type="dxa"/>
            <w:tcBorders>
              <w:top w:val="nil"/>
              <w:left w:val="nil"/>
              <w:bottom w:val="single" w:sz="4" w:space="0" w:color="auto"/>
              <w:right w:val="nil"/>
            </w:tcBorders>
            <w:shd w:val="clear" w:color="auto" w:fill="auto"/>
            <w:vAlign w:val="center"/>
            <w:hideMark/>
          </w:tcPr>
          <w:p w14:paraId="1524F9B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(4.125)</w:t>
            </w:r>
          </w:p>
        </w:tc>
        <w:tc>
          <w:tcPr>
            <w:tcW w:w="1480" w:type="dxa"/>
            <w:tcBorders>
              <w:top w:val="nil"/>
              <w:left w:val="nil"/>
              <w:bottom w:val="single" w:sz="4" w:space="0" w:color="auto"/>
              <w:right w:val="nil"/>
            </w:tcBorders>
            <w:shd w:val="clear" w:color="auto" w:fill="auto"/>
            <w:noWrap/>
            <w:vAlign w:val="center"/>
            <w:hideMark/>
          </w:tcPr>
          <w:p w14:paraId="468B96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41F43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219577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37B3C4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Durée formation initiale</w:t>
            </w:r>
          </w:p>
        </w:tc>
        <w:tc>
          <w:tcPr>
            <w:tcW w:w="1580" w:type="dxa"/>
            <w:tcBorders>
              <w:top w:val="nil"/>
              <w:left w:val="nil"/>
              <w:bottom w:val="single" w:sz="4" w:space="0" w:color="auto"/>
              <w:right w:val="nil"/>
            </w:tcBorders>
            <w:shd w:val="clear" w:color="auto" w:fill="auto"/>
            <w:vAlign w:val="center"/>
            <w:hideMark/>
          </w:tcPr>
          <w:p w14:paraId="79C40B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-1.813***</w:t>
            </w:r>
          </w:p>
        </w:tc>
        <w:tc>
          <w:tcPr>
            <w:tcW w:w="1480" w:type="dxa"/>
            <w:tcBorders>
              <w:top w:val="nil"/>
              <w:left w:val="nil"/>
              <w:bottom w:val="single" w:sz="4" w:space="0" w:color="auto"/>
              <w:right w:val="nil"/>
            </w:tcBorders>
            <w:shd w:val="clear" w:color="auto" w:fill="auto"/>
            <w:vAlign w:val="center"/>
            <w:hideMark/>
          </w:tcPr>
          <w:p w14:paraId="70F209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-1.714**</w:t>
            </w:r>
          </w:p>
        </w:tc>
        <w:tc>
          <w:tcPr>
            <w:tcW w:w="1540" w:type="dxa"/>
            <w:tcBorders>
              <w:top w:val="nil"/>
              <w:left w:val="nil"/>
              <w:bottom w:val="single" w:sz="4" w:space="0" w:color="auto"/>
              <w:right w:val="nil"/>
            </w:tcBorders>
            <w:shd w:val="clear" w:color="auto" w:fill="auto"/>
            <w:vAlign w:val="center"/>
            <w:hideMark/>
          </w:tcPr>
          <w:p w14:paraId="1054D2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-2.546***</w:t>
            </w:r>
          </w:p>
        </w:tc>
        <w:tc>
          <w:tcPr>
            <w:tcW w:w="1620" w:type="dxa"/>
            <w:tcBorders>
              <w:top w:val="nil"/>
              <w:left w:val="nil"/>
              <w:bottom w:val="single" w:sz="4" w:space="0" w:color="auto"/>
              <w:right w:val="nil"/>
            </w:tcBorders>
            <w:shd w:val="clear" w:color="auto" w:fill="auto"/>
            <w:vAlign w:val="center"/>
            <w:hideMark/>
          </w:tcPr>
          <w:p w14:paraId="211052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-2.521</w:t>
            </w:r>
          </w:p>
        </w:tc>
        <w:tc>
          <w:tcPr>
            <w:tcW w:w="1480" w:type="dxa"/>
            <w:tcBorders>
              <w:top w:val="nil"/>
              <w:left w:val="nil"/>
              <w:bottom w:val="single" w:sz="4" w:space="0" w:color="auto"/>
              <w:right w:val="nil"/>
            </w:tcBorders>
            <w:shd w:val="clear" w:color="auto" w:fill="auto"/>
            <w:noWrap/>
            <w:vAlign w:val="center"/>
            <w:hideMark/>
          </w:tcPr>
          <w:p w14:paraId="0A485A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4C8B0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C9791C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13E92D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894AEC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(0.134)</w:t>
            </w:r>
          </w:p>
        </w:tc>
        <w:tc>
          <w:tcPr>
            <w:tcW w:w="1480" w:type="dxa"/>
            <w:tcBorders>
              <w:top w:val="nil"/>
              <w:left w:val="nil"/>
              <w:bottom w:val="single" w:sz="4" w:space="0" w:color="auto"/>
              <w:right w:val="nil"/>
            </w:tcBorders>
            <w:shd w:val="clear" w:color="auto" w:fill="auto"/>
            <w:vAlign w:val="center"/>
            <w:hideMark/>
          </w:tcPr>
          <w:p w14:paraId="2B02E7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(0.656)</w:t>
            </w:r>
          </w:p>
        </w:tc>
        <w:tc>
          <w:tcPr>
            <w:tcW w:w="1540" w:type="dxa"/>
            <w:tcBorders>
              <w:top w:val="nil"/>
              <w:left w:val="nil"/>
              <w:bottom w:val="single" w:sz="4" w:space="0" w:color="auto"/>
              <w:right w:val="nil"/>
            </w:tcBorders>
            <w:shd w:val="clear" w:color="auto" w:fill="auto"/>
            <w:vAlign w:val="center"/>
            <w:hideMark/>
          </w:tcPr>
          <w:p w14:paraId="2968E1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(0.412)</w:t>
            </w:r>
          </w:p>
        </w:tc>
        <w:tc>
          <w:tcPr>
            <w:tcW w:w="1620" w:type="dxa"/>
            <w:tcBorders>
              <w:top w:val="nil"/>
              <w:left w:val="nil"/>
              <w:bottom w:val="single" w:sz="4" w:space="0" w:color="auto"/>
              <w:right w:val="nil"/>
            </w:tcBorders>
            <w:shd w:val="clear" w:color="auto" w:fill="auto"/>
            <w:vAlign w:val="center"/>
            <w:hideMark/>
          </w:tcPr>
          <w:p w14:paraId="37A2E4C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(1.875)</w:t>
            </w:r>
          </w:p>
        </w:tc>
        <w:tc>
          <w:tcPr>
            <w:tcW w:w="1480" w:type="dxa"/>
            <w:tcBorders>
              <w:top w:val="nil"/>
              <w:left w:val="nil"/>
              <w:bottom w:val="single" w:sz="4" w:space="0" w:color="auto"/>
              <w:right w:val="nil"/>
            </w:tcBorders>
            <w:shd w:val="clear" w:color="auto" w:fill="auto"/>
            <w:noWrap/>
            <w:vAlign w:val="center"/>
            <w:hideMark/>
          </w:tcPr>
          <w:p w14:paraId="7F2E68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26BCC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E44DFC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DBFD74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Electricité à l'école</w:t>
            </w:r>
          </w:p>
        </w:tc>
        <w:tc>
          <w:tcPr>
            <w:tcW w:w="1580" w:type="dxa"/>
            <w:tcBorders>
              <w:top w:val="nil"/>
              <w:left w:val="nil"/>
              <w:bottom w:val="single" w:sz="4" w:space="0" w:color="auto"/>
              <w:right w:val="nil"/>
            </w:tcBorders>
            <w:shd w:val="clear" w:color="auto" w:fill="auto"/>
            <w:vAlign w:val="center"/>
            <w:hideMark/>
          </w:tcPr>
          <w:p w14:paraId="13B2BF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221.356***</w:t>
            </w:r>
          </w:p>
        </w:tc>
        <w:tc>
          <w:tcPr>
            <w:tcW w:w="1480" w:type="dxa"/>
            <w:tcBorders>
              <w:top w:val="nil"/>
              <w:left w:val="nil"/>
              <w:bottom w:val="single" w:sz="4" w:space="0" w:color="auto"/>
              <w:right w:val="nil"/>
            </w:tcBorders>
            <w:shd w:val="clear" w:color="auto" w:fill="auto"/>
            <w:vAlign w:val="center"/>
            <w:hideMark/>
          </w:tcPr>
          <w:p w14:paraId="4B618D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243.137**</w:t>
            </w:r>
          </w:p>
        </w:tc>
        <w:tc>
          <w:tcPr>
            <w:tcW w:w="1540" w:type="dxa"/>
            <w:tcBorders>
              <w:top w:val="nil"/>
              <w:left w:val="nil"/>
              <w:bottom w:val="single" w:sz="4" w:space="0" w:color="auto"/>
              <w:right w:val="nil"/>
            </w:tcBorders>
            <w:shd w:val="clear" w:color="auto" w:fill="auto"/>
            <w:vAlign w:val="center"/>
            <w:hideMark/>
          </w:tcPr>
          <w:p w14:paraId="78896D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331.800***</w:t>
            </w:r>
          </w:p>
        </w:tc>
        <w:tc>
          <w:tcPr>
            <w:tcW w:w="1620" w:type="dxa"/>
            <w:tcBorders>
              <w:top w:val="nil"/>
              <w:left w:val="nil"/>
              <w:bottom w:val="single" w:sz="4" w:space="0" w:color="auto"/>
              <w:right w:val="nil"/>
            </w:tcBorders>
            <w:shd w:val="clear" w:color="auto" w:fill="auto"/>
            <w:vAlign w:val="center"/>
            <w:hideMark/>
          </w:tcPr>
          <w:p w14:paraId="4B406F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288.549+</w:t>
            </w:r>
          </w:p>
        </w:tc>
        <w:tc>
          <w:tcPr>
            <w:tcW w:w="1480" w:type="dxa"/>
            <w:tcBorders>
              <w:top w:val="nil"/>
              <w:left w:val="nil"/>
              <w:bottom w:val="single" w:sz="4" w:space="0" w:color="auto"/>
              <w:right w:val="nil"/>
            </w:tcBorders>
            <w:shd w:val="clear" w:color="auto" w:fill="auto"/>
            <w:noWrap/>
            <w:vAlign w:val="center"/>
            <w:hideMark/>
          </w:tcPr>
          <w:p w14:paraId="01FE33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00516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491A6B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349540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F291A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(24.000)</w:t>
            </w:r>
          </w:p>
        </w:tc>
        <w:tc>
          <w:tcPr>
            <w:tcW w:w="1480" w:type="dxa"/>
            <w:tcBorders>
              <w:top w:val="nil"/>
              <w:left w:val="nil"/>
              <w:bottom w:val="single" w:sz="4" w:space="0" w:color="auto"/>
              <w:right w:val="nil"/>
            </w:tcBorders>
            <w:shd w:val="clear" w:color="auto" w:fill="auto"/>
            <w:vAlign w:val="center"/>
            <w:hideMark/>
          </w:tcPr>
          <w:p w14:paraId="76E22D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(93.211)</w:t>
            </w:r>
          </w:p>
        </w:tc>
        <w:tc>
          <w:tcPr>
            <w:tcW w:w="1540" w:type="dxa"/>
            <w:tcBorders>
              <w:top w:val="nil"/>
              <w:left w:val="nil"/>
              <w:bottom w:val="single" w:sz="4" w:space="0" w:color="auto"/>
              <w:right w:val="nil"/>
            </w:tcBorders>
            <w:shd w:val="clear" w:color="auto" w:fill="auto"/>
            <w:vAlign w:val="center"/>
            <w:hideMark/>
          </w:tcPr>
          <w:p w14:paraId="5DF940B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(31.551)</w:t>
            </w:r>
          </w:p>
        </w:tc>
        <w:tc>
          <w:tcPr>
            <w:tcW w:w="1620" w:type="dxa"/>
            <w:tcBorders>
              <w:top w:val="nil"/>
              <w:left w:val="nil"/>
              <w:bottom w:val="single" w:sz="4" w:space="0" w:color="auto"/>
              <w:right w:val="nil"/>
            </w:tcBorders>
            <w:shd w:val="clear" w:color="auto" w:fill="auto"/>
            <w:vAlign w:val="center"/>
            <w:hideMark/>
          </w:tcPr>
          <w:p w14:paraId="3E33F6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(167.658)</w:t>
            </w:r>
          </w:p>
        </w:tc>
        <w:tc>
          <w:tcPr>
            <w:tcW w:w="1480" w:type="dxa"/>
            <w:tcBorders>
              <w:top w:val="nil"/>
              <w:left w:val="nil"/>
              <w:bottom w:val="single" w:sz="4" w:space="0" w:color="auto"/>
              <w:right w:val="nil"/>
            </w:tcBorders>
            <w:shd w:val="clear" w:color="auto" w:fill="auto"/>
            <w:noWrap/>
            <w:vAlign w:val="center"/>
            <w:hideMark/>
          </w:tcPr>
          <w:p w14:paraId="6A8E41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E6A06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C72577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2B50EA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Eau courante à l'école</w:t>
            </w:r>
          </w:p>
        </w:tc>
        <w:tc>
          <w:tcPr>
            <w:tcW w:w="1580" w:type="dxa"/>
            <w:tcBorders>
              <w:top w:val="nil"/>
              <w:left w:val="nil"/>
              <w:bottom w:val="single" w:sz="4" w:space="0" w:color="auto"/>
              <w:right w:val="nil"/>
            </w:tcBorders>
            <w:shd w:val="clear" w:color="auto" w:fill="auto"/>
            <w:vAlign w:val="center"/>
            <w:hideMark/>
          </w:tcPr>
          <w:p w14:paraId="46FFC64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17.368*</w:t>
            </w:r>
          </w:p>
        </w:tc>
        <w:tc>
          <w:tcPr>
            <w:tcW w:w="1480" w:type="dxa"/>
            <w:tcBorders>
              <w:top w:val="nil"/>
              <w:left w:val="nil"/>
              <w:bottom w:val="single" w:sz="4" w:space="0" w:color="auto"/>
              <w:right w:val="nil"/>
            </w:tcBorders>
            <w:shd w:val="clear" w:color="auto" w:fill="auto"/>
            <w:vAlign w:val="center"/>
            <w:hideMark/>
          </w:tcPr>
          <w:p w14:paraId="5D657E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14.556</w:t>
            </w:r>
          </w:p>
        </w:tc>
        <w:tc>
          <w:tcPr>
            <w:tcW w:w="1540" w:type="dxa"/>
            <w:tcBorders>
              <w:top w:val="nil"/>
              <w:left w:val="nil"/>
              <w:bottom w:val="single" w:sz="4" w:space="0" w:color="auto"/>
              <w:right w:val="nil"/>
            </w:tcBorders>
            <w:shd w:val="clear" w:color="auto" w:fill="auto"/>
            <w:vAlign w:val="center"/>
            <w:hideMark/>
          </w:tcPr>
          <w:p w14:paraId="19A6B1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106.732***</w:t>
            </w:r>
          </w:p>
        </w:tc>
        <w:tc>
          <w:tcPr>
            <w:tcW w:w="1620" w:type="dxa"/>
            <w:tcBorders>
              <w:top w:val="nil"/>
              <w:left w:val="nil"/>
              <w:bottom w:val="single" w:sz="4" w:space="0" w:color="auto"/>
              <w:right w:val="nil"/>
            </w:tcBorders>
            <w:shd w:val="clear" w:color="auto" w:fill="auto"/>
            <w:vAlign w:val="center"/>
            <w:hideMark/>
          </w:tcPr>
          <w:p w14:paraId="2AEED9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97.029+</w:t>
            </w:r>
          </w:p>
        </w:tc>
        <w:tc>
          <w:tcPr>
            <w:tcW w:w="1480" w:type="dxa"/>
            <w:tcBorders>
              <w:top w:val="nil"/>
              <w:left w:val="nil"/>
              <w:bottom w:val="single" w:sz="4" w:space="0" w:color="auto"/>
              <w:right w:val="nil"/>
            </w:tcBorders>
            <w:shd w:val="clear" w:color="auto" w:fill="auto"/>
            <w:noWrap/>
            <w:vAlign w:val="center"/>
            <w:hideMark/>
          </w:tcPr>
          <w:p w14:paraId="281D133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E7653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8D3A43B"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99281A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485464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(8.064)</w:t>
            </w:r>
          </w:p>
        </w:tc>
        <w:tc>
          <w:tcPr>
            <w:tcW w:w="1480" w:type="dxa"/>
            <w:tcBorders>
              <w:top w:val="nil"/>
              <w:left w:val="nil"/>
              <w:bottom w:val="single" w:sz="4" w:space="0" w:color="auto"/>
              <w:right w:val="nil"/>
            </w:tcBorders>
            <w:shd w:val="clear" w:color="auto" w:fill="auto"/>
            <w:vAlign w:val="center"/>
            <w:hideMark/>
          </w:tcPr>
          <w:p w14:paraId="77E4E9E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(32.451)</w:t>
            </w:r>
          </w:p>
        </w:tc>
        <w:tc>
          <w:tcPr>
            <w:tcW w:w="1540" w:type="dxa"/>
            <w:tcBorders>
              <w:top w:val="nil"/>
              <w:left w:val="nil"/>
              <w:bottom w:val="single" w:sz="4" w:space="0" w:color="auto"/>
              <w:right w:val="nil"/>
            </w:tcBorders>
            <w:shd w:val="clear" w:color="auto" w:fill="auto"/>
            <w:vAlign w:val="center"/>
            <w:hideMark/>
          </w:tcPr>
          <w:p w14:paraId="23ED346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(17.321)</w:t>
            </w:r>
          </w:p>
        </w:tc>
        <w:tc>
          <w:tcPr>
            <w:tcW w:w="1620" w:type="dxa"/>
            <w:tcBorders>
              <w:top w:val="nil"/>
              <w:left w:val="nil"/>
              <w:bottom w:val="single" w:sz="4" w:space="0" w:color="auto"/>
              <w:right w:val="nil"/>
            </w:tcBorders>
            <w:shd w:val="clear" w:color="auto" w:fill="auto"/>
            <w:vAlign w:val="center"/>
            <w:hideMark/>
          </w:tcPr>
          <w:p w14:paraId="5E0041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(57.520)</w:t>
            </w:r>
          </w:p>
        </w:tc>
        <w:tc>
          <w:tcPr>
            <w:tcW w:w="1480" w:type="dxa"/>
            <w:tcBorders>
              <w:top w:val="nil"/>
              <w:left w:val="nil"/>
              <w:bottom w:val="single" w:sz="4" w:space="0" w:color="auto"/>
              <w:right w:val="nil"/>
            </w:tcBorders>
            <w:shd w:val="clear" w:color="auto" w:fill="auto"/>
            <w:noWrap/>
            <w:vAlign w:val="center"/>
            <w:hideMark/>
          </w:tcPr>
          <w:p w14:paraId="4AD76BF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556AA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1E704A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A50467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Bibliothèque à l'école</w:t>
            </w:r>
          </w:p>
        </w:tc>
        <w:tc>
          <w:tcPr>
            <w:tcW w:w="1580" w:type="dxa"/>
            <w:tcBorders>
              <w:top w:val="nil"/>
              <w:left w:val="nil"/>
              <w:bottom w:val="single" w:sz="4" w:space="0" w:color="auto"/>
              <w:right w:val="nil"/>
            </w:tcBorders>
            <w:shd w:val="clear" w:color="auto" w:fill="auto"/>
            <w:vAlign w:val="center"/>
            <w:hideMark/>
          </w:tcPr>
          <w:p w14:paraId="54AC5E0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3A03D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39.279</w:t>
            </w:r>
          </w:p>
        </w:tc>
        <w:tc>
          <w:tcPr>
            <w:tcW w:w="1540" w:type="dxa"/>
            <w:tcBorders>
              <w:top w:val="nil"/>
              <w:left w:val="nil"/>
              <w:bottom w:val="single" w:sz="4" w:space="0" w:color="auto"/>
              <w:right w:val="nil"/>
            </w:tcBorders>
            <w:shd w:val="clear" w:color="auto" w:fill="auto"/>
            <w:noWrap/>
            <w:vAlign w:val="center"/>
            <w:hideMark/>
          </w:tcPr>
          <w:p w14:paraId="6554493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6D897C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4E83AD5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C9CAEB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AC802C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6AA95F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9491F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4558656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(119.046)</w:t>
            </w:r>
          </w:p>
        </w:tc>
        <w:tc>
          <w:tcPr>
            <w:tcW w:w="1540" w:type="dxa"/>
            <w:tcBorders>
              <w:top w:val="nil"/>
              <w:left w:val="nil"/>
              <w:bottom w:val="single" w:sz="4" w:space="0" w:color="auto"/>
              <w:right w:val="nil"/>
            </w:tcBorders>
            <w:shd w:val="clear" w:color="auto" w:fill="auto"/>
            <w:noWrap/>
            <w:vAlign w:val="center"/>
            <w:hideMark/>
          </w:tcPr>
          <w:p w14:paraId="6B36435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1BC2E3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1E9815A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B83CF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31641B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61E75B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Salle informatique</w:t>
            </w:r>
          </w:p>
        </w:tc>
        <w:tc>
          <w:tcPr>
            <w:tcW w:w="1580" w:type="dxa"/>
            <w:tcBorders>
              <w:top w:val="nil"/>
              <w:left w:val="nil"/>
              <w:bottom w:val="single" w:sz="4" w:space="0" w:color="auto"/>
              <w:right w:val="nil"/>
            </w:tcBorders>
            <w:shd w:val="clear" w:color="auto" w:fill="auto"/>
            <w:vAlign w:val="center"/>
            <w:hideMark/>
          </w:tcPr>
          <w:p w14:paraId="5995B70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-128.806***</w:t>
            </w:r>
          </w:p>
        </w:tc>
        <w:tc>
          <w:tcPr>
            <w:tcW w:w="1480" w:type="dxa"/>
            <w:tcBorders>
              <w:top w:val="nil"/>
              <w:left w:val="nil"/>
              <w:bottom w:val="single" w:sz="4" w:space="0" w:color="auto"/>
              <w:right w:val="nil"/>
            </w:tcBorders>
            <w:shd w:val="clear" w:color="auto" w:fill="auto"/>
            <w:vAlign w:val="center"/>
            <w:hideMark/>
          </w:tcPr>
          <w:p w14:paraId="5F9B7C6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-136.720</w:t>
            </w:r>
          </w:p>
        </w:tc>
        <w:tc>
          <w:tcPr>
            <w:tcW w:w="1540" w:type="dxa"/>
            <w:tcBorders>
              <w:top w:val="nil"/>
              <w:left w:val="nil"/>
              <w:bottom w:val="single" w:sz="4" w:space="0" w:color="auto"/>
              <w:right w:val="nil"/>
            </w:tcBorders>
            <w:shd w:val="clear" w:color="auto" w:fill="auto"/>
            <w:noWrap/>
            <w:vAlign w:val="center"/>
            <w:hideMark/>
          </w:tcPr>
          <w:p w14:paraId="6B016F9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3122AF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1AADCB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872B1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54C4B0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7E4C2F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18F0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(25.427)</w:t>
            </w:r>
          </w:p>
        </w:tc>
        <w:tc>
          <w:tcPr>
            <w:tcW w:w="1480" w:type="dxa"/>
            <w:tcBorders>
              <w:top w:val="nil"/>
              <w:left w:val="nil"/>
              <w:bottom w:val="single" w:sz="4" w:space="0" w:color="auto"/>
              <w:right w:val="nil"/>
            </w:tcBorders>
            <w:shd w:val="clear" w:color="auto" w:fill="auto"/>
            <w:vAlign w:val="center"/>
            <w:hideMark/>
          </w:tcPr>
          <w:p w14:paraId="4DCC5C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(106.677)</w:t>
            </w:r>
          </w:p>
        </w:tc>
        <w:tc>
          <w:tcPr>
            <w:tcW w:w="1540" w:type="dxa"/>
            <w:tcBorders>
              <w:top w:val="nil"/>
              <w:left w:val="nil"/>
              <w:bottom w:val="single" w:sz="4" w:space="0" w:color="auto"/>
              <w:right w:val="nil"/>
            </w:tcBorders>
            <w:shd w:val="clear" w:color="auto" w:fill="auto"/>
            <w:noWrap/>
            <w:vAlign w:val="center"/>
            <w:hideMark/>
          </w:tcPr>
          <w:p w14:paraId="341405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7F301A3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736A6A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47345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A899DE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AE8707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Nombre de classes fonctionnelles</w:t>
            </w:r>
          </w:p>
        </w:tc>
        <w:tc>
          <w:tcPr>
            <w:tcW w:w="1580" w:type="dxa"/>
            <w:tcBorders>
              <w:top w:val="nil"/>
              <w:left w:val="nil"/>
              <w:bottom w:val="single" w:sz="4" w:space="0" w:color="auto"/>
              <w:right w:val="nil"/>
            </w:tcBorders>
            <w:shd w:val="clear" w:color="auto" w:fill="auto"/>
            <w:vAlign w:val="center"/>
            <w:hideMark/>
          </w:tcPr>
          <w:p w14:paraId="023056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41.752***</w:t>
            </w:r>
          </w:p>
        </w:tc>
        <w:tc>
          <w:tcPr>
            <w:tcW w:w="1480" w:type="dxa"/>
            <w:tcBorders>
              <w:top w:val="nil"/>
              <w:left w:val="nil"/>
              <w:bottom w:val="single" w:sz="4" w:space="0" w:color="auto"/>
              <w:right w:val="nil"/>
            </w:tcBorders>
            <w:shd w:val="clear" w:color="auto" w:fill="auto"/>
            <w:vAlign w:val="center"/>
            <w:hideMark/>
          </w:tcPr>
          <w:p w14:paraId="137E1BA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35.767**</w:t>
            </w:r>
          </w:p>
        </w:tc>
        <w:tc>
          <w:tcPr>
            <w:tcW w:w="1540" w:type="dxa"/>
            <w:tcBorders>
              <w:top w:val="nil"/>
              <w:left w:val="nil"/>
              <w:bottom w:val="single" w:sz="4" w:space="0" w:color="auto"/>
              <w:right w:val="nil"/>
            </w:tcBorders>
            <w:shd w:val="clear" w:color="auto" w:fill="auto"/>
            <w:vAlign w:val="center"/>
            <w:hideMark/>
          </w:tcPr>
          <w:p w14:paraId="67F7F6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20.443***</w:t>
            </w:r>
          </w:p>
        </w:tc>
        <w:tc>
          <w:tcPr>
            <w:tcW w:w="1620" w:type="dxa"/>
            <w:tcBorders>
              <w:top w:val="nil"/>
              <w:left w:val="nil"/>
              <w:bottom w:val="single" w:sz="4" w:space="0" w:color="auto"/>
              <w:right w:val="nil"/>
            </w:tcBorders>
            <w:shd w:val="clear" w:color="auto" w:fill="auto"/>
            <w:vAlign w:val="center"/>
            <w:hideMark/>
          </w:tcPr>
          <w:p w14:paraId="2EB9FC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16.911</w:t>
            </w:r>
          </w:p>
        </w:tc>
        <w:tc>
          <w:tcPr>
            <w:tcW w:w="1480" w:type="dxa"/>
            <w:tcBorders>
              <w:top w:val="nil"/>
              <w:left w:val="nil"/>
              <w:bottom w:val="single" w:sz="4" w:space="0" w:color="auto"/>
              <w:right w:val="nil"/>
            </w:tcBorders>
            <w:shd w:val="clear" w:color="auto" w:fill="auto"/>
            <w:noWrap/>
            <w:vAlign w:val="center"/>
            <w:hideMark/>
          </w:tcPr>
          <w:p w14:paraId="3010EC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45135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F054B7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C7AF1F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3A09AA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(3.413)</w:t>
            </w:r>
          </w:p>
        </w:tc>
        <w:tc>
          <w:tcPr>
            <w:tcW w:w="1480" w:type="dxa"/>
            <w:tcBorders>
              <w:top w:val="nil"/>
              <w:left w:val="nil"/>
              <w:bottom w:val="single" w:sz="4" w:space="0" w:color="auto"/>
              <w:right w:val="nil"/>
            </w:tcBorders>
            <w:shd w:val="clear" w:color="auto" w:fill="auto"/>
            <w:vAlign w:val="center"/>
            <w:hideMark/>
          </w:tcPr>
          <w:p w14:paraId="73597B9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(13.410)</w:t>
            </w:r>
          </w:p>
        </w:tc>
        <w:tc>
          <w:tcPr>
            <w:tcW w:w="1540" w:type="dxa"/>
            <w:tcBorders>
              <w:top w:val="nil"/>
              <w:left w:val="nil"/>
              <w:bottom w:val="single" w:sz="4" w:space="0" w:color="auto"/>
              <w:right w:val="nil"/>
            </w:tcBorders>
            <w:shd w:val="clear" w:color="auto" w:fill="auto"/>
            <w:vAlign w:val="center"/>
            <w:hideMark/>
          </w:tcPr>
          <w:p w14:paraId="4AE72C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(5.738)</w:t>
            </w:r>
          </w:p>
        </w:tc>
        <w:tc>
          <w:tcPr>
            <w:tcW w:w="1620" w:type="dxa"/>
            <w:tcBorders>
              <w:top w:val="nil"/>
              <w:left w:val="nil"/>
              <w:bottom w:val="single" w:sz="4" w:space="0" w:color="auto"/>
              <w:right w:val="nil"/>
            </w:tcBorders>
            <w:shd w:val="clear" w:color="auto" w:fill="auto"/>
            <w:vAlign w:val="center"/>
            <w:hideMark/>
          </w:tcPr>
          <w:p w14:paraId="21B5DD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(26.428)</w:t>
            </w:r>
          </w:p>
        </w:tc>
        <w:tc>
          <w:tcPr>
            <w:tcW w:w="1480" w:type="dxa"/>
            <w:tcBorders>
              <w:top w:val="nil"/>
              <w:left w:val="nil"/>
              <w:bottom w:val="single" w:sz="4" w:space="0" w:color="auto"/>
              <w:right w:val="nil"/>
            </w:tcBorders>
            <w:shd w:val="clear" w:color="auto" w:fill="auto"/>
            <w:noWrap/>
            <w:vAlign w:val="center"/>
            <w:hideMark/>
          </w:tcPr>
          <w:p w14:paraId="5907C6B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A5E4E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E7E5ED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92C9E0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Toilettes à l'école</w:t>
            </w:r>
          </w:p>
        </w:tc>
        <w:tc>
          <w:tcPr>
            <w:tcW w:w="1580" w:type="dxa"/>
            <w:tcBorders>
              <w:top w:val="nil"/>
              <w:left w:val="nil"/>
              <w:bottom w:val="single" w:sz="4" w:space="0" w:color="auto"/>
              <w:right w:val="nil"/>
            </w:tcBorders>
            <w:shd w:val="clear" w:color="auto" w:fill="auto"/>
            <w:vAlign w:val="center"/>
            <w:hideMark/>
          </w:tcPr>
          <w:p w14:paraId="3FB804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18AFFE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-2.132</w:t>
            </w:r>
          </w:p>
        </w:tc>
        <w:tc>
          <w:tcPr>
            <w:tcW w:w="1540" w:type="dxa"/>
            <w:tcBorders>
              <w:top w:val="nil"/>
              <w:left w:val="nil"/>
              <w:bottom w:val="single" w:sz="4" w:space="0" w:color="auto"/>
              <w:right w:val="nil"/>
            </w:tcBorders>
            <w:shd w:val="clear" w:color="auto" w:fill="auto"/>
            <w:vAlign w:val="center"/>
            <w:hideMark/>
          </w:tcPr>
          <w:p w14:paraId="1C8919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-69.971***</w:t>
            </w:r>
          </w:p>
        </w:tc>
        <w:tc>
          <w:tcPr>
            <w:tcW w:w="1620" w:type="dxa"/>
            <w:tcBorders>
              <w:top w:val="nil"/>
              <w:left w:val="nil"/>
              <w:bottom w:val="single" w:sz="4" w:space="0" w:color="auto"/>
              <w:right w:val="nil"/>
            </w:tcBorders>
            <w:shd w:val="clear" w:color="auto" w:fill="auto"/>
            <w:vAlign w:val="center"/>
            <w:hideMark/>
          </w:tcPr>
          <w:p w14:paraId="52963F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-62.528</w:t>
            </w:r>
          </w:p>
        </w:tc>
        <w:tc>
          <w:tcPr>
            <w:tcW w:w="1480" w:type="dxa"/>
            <w:tcBorders>
              <w:top w:val="nil"/>
              <w:left w:val="nil"/>
              <w:bottom w:val="single" w:sz="4" w:space="0" w:color="auto"/>
              <w:right w:val="nil"/>
            </w:tcBorders>
            <w:shd w:val="clear" w:color="auto" w:fill="auto"/>
            <w:noWrap/>
            <w:vAlign w:val="center"/>
            <w:hideMark/>
          </w:tcPr>
          <w:p w14:paraId="68FF13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CAEF1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00FA74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1087DF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DD591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5415F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(42.385)</w:t>
            </w:r>
          </w:p>
        </w:tc>
        <w:tc>
          <w:tcPr>
            <w:tcW w:w="1540" w:type="dxa"/>
            <w:tcBorders>
              <w:top w:val="nil"/>
              <w:left w:val="nil"/>
              <w:bottom w:val="single" w:sz="4" w:space="0" w:color="auto"/>
              <w:right w:val="nil"/>
            </w:tcBorders>
            <w:shd w:val="clear" w:color="auto" w:fill="auto"/>
            <w:vAlign w:val="center"/>
            <w:hideMark/>
          </w:tcPr>
          <w:p w14:paraId="07EB35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(19.223)</w:t>
            </w:r>
          </w:p>
        </w:tc>
        <w:tc>
          <w:tcPr>
            <w:tcW w:w="1620" w:type="dxa"/>
            <w:tcBorders>
              <w:top w:val="nil"/>
              <w:left w:val="nil"/>
              <w:bottom w:val="single" w:sz="4" w:space="0" w:color="auto"/>
              <w:right w:val="nil"/>
            </w:tcBorders>
            <w:shd w:val="clear" w:color="auto" w:fill="auto"/>
            <w:vAlign w:val="center"/>
            <w:hideMark/>
          </w:tcPr>
          <w:p w14:paraId="658197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(110.005)</w:t>
            </w:r>
          </w:p>
        </w:tc>
        <w:tc>
          <w:tcPr>
            <w:tcW w:w="1480" w:type="dxa"/>
            <w:tcBorders>
              <w:top w:val="nil"/>
              <w:left w:val="nil"/>
              <w:bottom w:val="single" w:sz="4" w:space="0" w:color="auto"/>
              <w:right w:val="nil"/>
            </w:tcBorders>
            <w:shd w:val="clear" w:color="auto" w:fill="auto"/>
            <w:noWrap/>
            <w:vAlign w:val="center"/>
            <w:hideMark/>
          </w:tcPr>
          <w:p w14:paraId="37A2A1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51F62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5BE96B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390DA69" w14:textId="403DEB76"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Directeur soutien les enseignants CP</w:t>
            </w:r>
            <w:r w:rsidR="009C0F1B">
              <w:rPr>
                <w:rFonts w:ascii="Univers Light" w:eastAsia="Times New Roman" w:hAnsi="Univers Light" w:cs="Times New Roman"/>
                <w:color w:val="000000"/>
                <w:kern w:val="0"/>
                <w:sz w:val="20"/>
                <w:szCs w:val="20"/>
                <w:lang w:eastAsia="fr-FR"/>
                <w14:ligatures w14:val="none"/>
              </w:rPr>
              <w:t>2</w:t>
            </w:r>
          </w:p>
        </w:tc>
        <w:tc>
          <w:tcPr>
            <w:tcW w:w="1580" w:type="dxa"/>
            <w:tcBorders>
              <w:top w:val="nil"/>
              <w:left w:val="nil"/>
              <w:bottom w:val="single" w:sz="4" w:space="0" w:color="auto"/>
              <w:right w:val="nil"/>
            </w:tcBorders>
            <w:shd w:val="clear" w:color="auto" w:fill="auto"/>
            <w:vAlign w:val="center"/>
            <w:hideMark/>
          </w:tcPr>
          <w:p w14:paraId="6717A7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183383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3.857</w:t>
            </w:r>
          </w:p>
        </w:tc>
        <w:tc>
          <w:tcPr>
            <w:tcW w:w="1540" w:type="dxa"/>
            <w:tcBorders>
              <w:top w:val="nil"/>
              <w:left w:val="nil"/>
              <w:bottom w:val="single" w:sz="4" w:space="0" w:color="auto"/>
              <w:right w:val="nil"/>
            </w:tcBorders>
            <w:shd w:val="clear" w:color="auto" w:fill="auto"/>
            <w:vAlign w:val="center"/>
            <w:hideMark/>
          </w:tcPr>
          <w:p w14:paraId="7210831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63.170***</w:t>
            </w:r>
          </w:p>
        </w:tc>
        <w:tc>
          <w:tcPr>
            <w:tcW w:w="1620" w:type="dxa"/>
            <w:tcBorders>
              <w:top w:val="nil"/>
              <w:left w:val="nil"/>
              <w:bottom w:val="single" w:sz="4" w:space="0" w:color="auto"/>
              <w:right w:val="nil"/>
            </w:tcBorders>
            <w:shd w:val="clear" w:color="auto" w:fill="auto"/>
            <w:vAlign w:val="center"/>
            <w:hideMark/>
          </w:tcPr>
          <w:p w14:paraId="7E815B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46.018</w:t>
            </w:r>
          </w:p>
        </w:tc>
        <w:tc>
          <w:tcPr>
            <w:tcW w:w="1480" w:type="dxa"/>
            <w:tcBorders>
              <w:top w:val="nil"/>
              <w:left w:val="nil"/>
              <w:bottom w:val="single" w:sz="4" w:space="0" w:color="auto"/>
              <w:right w:val="nil"/>
            </w:tcBorders>
            <w:shd w:val="clear" w:color="auto" w:fill="auto"/>
            <w:noWrap/>
            <w:vAlign w:val="center"/>
            <w:hideMark/>
          </w:tcPr>
          <w:p w14:paraId="43A8B0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990DE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783B7D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BA9977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424A30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C8EDB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(28.831)</w:t>
            </w:r>
          </w:p>
        </w:tc>
        <w:tc>
          <w:tcPr>
            <w:tcW w:w="1540" w:type="dxa"/>
            <w:tcBorders>
              <w:top w:val="nil"/>
              <w:left w:val="nil"/>
              <w:bottom w:val="single" w:sz="4" w:space="0" w:color="auto"/>
              <w:right w:val="nil"/>
            </w:tcBorders>
            <w:shd w:val="clear" w:color="auto" w:fill="auto"/>
            <w:vAlign w:val="center"/>
            <w:hideMark/>
          </w:tcPr>
          <w:p w14:paraId="0F79FC9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(14.661)</w:t>
            </w:r>
          </w:p>
        </w:tc>
        <w:tc>
          <w:tcPr>
            <w:tcW w:w="1620" w:type="dxa"/>
            <w:tcBorders>
              <w:top w:val="nil"/>
              <w:left w:val="nil"/>
              <w:bottom w:val="single" w:sz="4" w:space="0" w:color="auto"/>
              <w:right w:val="nil"/>
            </w:tcBorders>
            <w:shd w:val="clear" w:color="auto" w:fill="auto"/>
            <w:vAlign w:val="center"/>
            <w:hideMark/>
          </w:tcPr>
          <w:p w14:paraId="55DC51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(77.025)</w:t>
            </w:r>
          </w:p>
        </w:tc>
        <w:tc>
          <w:tcPr>
            <w:tcW w:w="1480" w:type="dxa"/>
            <w:tcBorders>
              <w:top w:val="nil"/>
              <w:left w:val="nil"/>
              <w:bottom w:val="single" w:sz="4" w:space="0" w:color="auto"/>
              <w:right w:val="nil"/>
            </w:tcBorders>
            <w:shd w:val="clear" w:color="auto" w:fill="auto"/>
            <w:noWrap/>
            <w:vAlign w:val="center"/>
            <w:hideMark/>
          </w:tcPr>
          <w:p w14:paraId="00342B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62DB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0437DD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330BB67" w14:textId="7B3520F2"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Directeur soutien les enseignants </w:t>
            </w:r>
            <w:r w:rsidR="009C0F1B">
              <w:rPr>
                <w:rFonts w:ascii="Univers Light" w:eastAsia="Times New Roman" w:hAnsi="Univers Light" w:cs="Times New Roman"/>
                <w:color w:val="000000"/>
                <w:kern w:val="0"/>
                <w:sz w:val="20"/>
                <w:szCs w:val="20"/>
                <w:lang w:eastAsia="fr-FR"/>
                <w14:ligatures w14:val="none"/>
              </w:rPr>
              <w:t>CM2</w:t>
            </w:r>
          </w:p>
        </w:tc>
        <w:tc>
          <w:tcPr>
            <w:tcW w:w="1580" w:type="dxa"/>
            <w:tcBorders>
              <w:top w:val="nil"/>
              <w:left w:val="nil"/>
              <w:bottom w:val="single" w:sz="4" w:space="0" w:color="auto"/>
              <w:right w:val="nil"/>
            </w:tcBorders>
            <w:shd w:val="clear" w:color="auto" w:fill="auto"/>
            <w:vAlign w:val="center"/>
            <w:hideMark/>
          </w:tcPr>
          <w:p w14:paraId="7F9221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-47.286***</w:t>
            </w:r>
          </w:p>
        </w:tc>
        <w:tc>
          <w:tcPr>
            <w:tcW w:w="1480" w:type="dxa"/>
            <w:tcBorders>
              <w:top w:val="nil"/>
              <w:left w:val="nil"/>
              <w:bottom w:val="single" w:sz="4" w:space="0" w:color="auto"/>
              <w:right w:val="nil"/>
            </w:tcBorders>
            <w:shd w:val="clear" w:color="auto" w:fill="auto"/>
            <w:vAlign w:val="center"/>
            <w:hideMark/>
          </w:tcPr>
          <w:p w14:paraId="241855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-53.902</w:t>
            </w:r>
          </w:p>
        </w:tc>
        <w:tc>
          <w:tcPr>
            <w:tcW w:w="1540" w:type="dxa"/>
            <w:tcBorders>
              <w:top w:val="nil"/>
              <w:left w:val="nil"/>
              <w:bottom w:val="single" w:sz="4" w:space="0" w:color="auto"/>
              <w:right w:val="nil"/>
            </w:tcBorders>
            <w:shd w:val="clear" w:color="auto" w:fill="auto"/>
            <w:vAlign w:val="center"/>
            <w:hideMark/>
          </w:tcPr>
          <w:p w14:paraId="548561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-195.324***</w:t>
            </w:r>
          </w:p>
        </w:tc>
        <w:tc>
          <w:tcPr>
            <w:tcW w:w="1620" w:type="dxa"/>
            <w:tcBorders>
              <w:top w:val="nil"/>
              <w:left w:val="nil"/>
              <w:bottom w:val="single" w:sz="4" w:space="0" w:color="auto"/>
              <w:right w:val="nil"/>
            </w:tcBorders>
            <w:shd w:val="clear" w:color="auto" w:fill="auto"/>
            <w:vAlign w:val="center"/>
            <w:hideMark/>
          </w:tcPr>
          <w:p w14:paraId="1BE8CF5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-168.398</w:t>
            </w:r>
          </w:p>
        </w:tc>
        <w:tc>
          <w:tcPr>
            <w:tcW w:w="1480" w:type="dxa"/>
            <w:tcBorders>
              <w:top w:val="nil"/>
              <w:left w:val="nil"/>
              <w:bottom w:val="single" w:sz="4" w:space="0" w:color="auto"/>
              <w:right w:val="nil"/>
            </w:tcBorders>
            <w:shd w:val="clear" w:color="auto" w:fill="auto"/>
            <w:noWrap/>
            <w:vAlign w:val="center"/>
            <w:hideMark/>
          </w:tcPr>
          <w:p w14:paraId="4D672F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A94F9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CEAB59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8405F8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89E7D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(9.218)</w:t>
            </w:r>
          </w:p>
        </w:tc>
        <w:tc>
          <w:tcPr>
            <w:tcW w:w="1480" w:type="dxa"/>
            <w:tcBorders>
              <w:top w:val="nil"/>
              <w:left w:val="nil"/>
              <w:bottom w:val="single" w:sz="4" w:space="0" w:color="auto"/>
              <w:right w:val="nil"/>
            </w:tcBorders>
            <w:shd w:val="clear" w:color="auto" w:fill="auto"/>
            <w:vAlign w:val="center"/>
            <w:hideMark/>
          </w:tcPr>
          <w:p w14:paraId="632EBF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(42.213)</w:t>
            </w:r>
          </w:p>
        </w:tc>
        <w:tc>
          <w:tcPr>
            <w:tcW w:w="1540" w:type="dxa"/>
            <w:tcBorders>
              <w:top w:val="nil"/>
              <w:left w:val="nil"/>
              <w:bottom w:val="single" w:sz="4" w:space="0" w:color="auto"/>
              <w:right w:val="nil"/>
            </w:tcBorders>
            <w:shd w:val="clear" w:color="auto" w:fill="auto"/>
            <w:vAlign w:val="center"/>
            <w:hideMark/>
          </w:tcPr>
          <w:p w14:paraId="136D8C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(25.478)</w:t>
            </w:r>
          </w:p>
        </w:tc>
        <w:tc>
          <w:tcPr>
            <w:tcW w:w="1620" w:type="dxa"/>
            <w:tcBorders>
              <w:top w:val="nil"/>
              <w:left w:val="nil"/>
              <w:bottom w:val="single" w:sz="4" w:space="0" w:color="auto"/>
              <w:right w:val="nil"/>
            </w:tcBorders>
            <w:shd w:val="clear" w:color="auto" w:fill="auto"/>
            <w:vAlign w:val="center"/>
            <w:hideMark/>
          </w:tcPr>
          <w:p w14:paraId="6CC5CF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(142.652)</w:t>
            </w:r>
          </w:p>
        </w:tc>
        <w:tc>
          <w:tcPr>
            <w:tcW w:w="1480" w:type="dxa"/>
            <w:tcBorders>
              <w:top w:val="nil"/>
              <w:left w:val="nil"/>
              <w:bottom w:val="single" w:sz="4" w:space="0" w:color="auto"/>
              <w:right w:val="nil"/>
            </w:tcBorders>
            <w:shd w:val="clear" w:color="auto" w:fill="auto"/>
            <w:noWrap/>
            <w:vAlign w:val="center"/>
            <w:hideMark/>
          </w:tcPr>
          <w:p w14:paraId="7BA5E2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5F2C13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68987D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345498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Directeur Femme</w:t>
            </w:r>
          </w:p>
        </w:tc>
        <w:tc>
          <w:tcPr>
            <w:tcW w:w="1580" w:type="dxa"/>
            <w:tcBorders>
              <w:top w:val="nil"/>
              <w:left w:val="nil"/>
              <w:bottom w:val="single" w:sz="4" w:space="0" w:color="auto"/>
              <w:right w:val="nil"/>
            </w:tcBorders>
            <w:shd w:val="clear" w:color="auto" w:fill="auto"/>
            <w:vAlign w:val="center"/>
            <w:hideMark/>
          </w:tcPr>
          <w:p w14:paraId="1423B5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35.172***</w:t>
            </w:r>
          </w:p>
        </w:tc>
        <w:tc>
          <w:tcPr>
            <w:tcW w:w="1480" w:type="dxa"/>
            <w:tcBorders>
              <w:top w:val="nil"/>
              <w:left w:val="nil"/>
              <w:bottom w:val="single" w:sz="4" w:space="0" w:color="auto"/>
              <w:right w:val="nil"/>
            </w:tcBorders>
            <w:shd w:val="clear" w:color="auto" w:fill="auto"/>
            <w:vAlign w:val="center"/>
            <w:hideMark/>
          </w:tcPr>
          <w:p w14:paraId="38F35B6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44.495</w:t>
            </w:r>
          </w:p>
        </w:tc>
        <w:tc>
          <w:tcPr>
            <w:tcW w:w="1540" w:type="dxa"/>
            <w:tcBorders>
              <w:top w:val="nil"/>
              <w:left w:val="nil"/>
              <w:bottom w:val="single" w:sz="4" w:space="0" w:color="auto"/>
              <w:right w:val="nil"/>
            </w:tcBorders>
            <w:shd w:val="clear" w:color="auto" w:fill="auto"/>
            <w:vAlign w:val="center"/>
            <w:hideMark/>
          </w:tcPr>
          <w:p w14:paraId="6B0682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-154.455***</w:t>
            </w:r>
          </w:p>
        </w:tc>
        <w:tc>
          <w:tcPr>
            <w:tcW w:w="1620" w:type="dxa"/>
            <w:tcBorders>
              <w:top w:val="nil"/>
              <w:left w:val="nil"/>
              <w:bottom w:val="single" w:sz="4" w:space="0" w:color="auto"/>
              <w:right w:val="nil"/>
            </w:tcBorders>
            <w:shd w:val="clear" w:color="auto" w:fill="auto"/>
            <w:vAlign w:val="center"/>
            <w:hideMark/>
          </w:tcPr>
          <w:p w14:paraId="73CCC49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-117.952</w:t>
            </w:r>
          </w:p>
        </w:tc>
        <w:tc>
          <w:tcPr>
            <w:tcW w:w="1480" w:type="dxa"/>
            <w:tcBorders>
              <w:top w:val="nil"/>
              <w:left w:val="nil"/>
              <w:bottom w:val="single" w:sz="4" w:space="0" w:color="auto"/>
              <w:right w:val="nil"/>
            </w:tcBorders>
            <w:shd w:val="clear" w:color="auto" w:fill="auto"/>
            <w:noWrap/>
            <w:vAlign w:val="center"/>
            <w:hideMark/>
          </w:tcPr>
          <w:p w14:paraId="119E46F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01667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053E01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52C86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82A93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(9.380)</w:t>
            </w:r>
          </w:p>
        </w:tc>
        <w:tc>
          <w:tcPr>
            <w:tcW w:w="1480" w:type="dxa"/>
            <w:tcBorders>
              <w:top w:val="nil"/>
              <w:left w:val="nil"/>
              <w:bottom w:val="single" w:sz="4" w:space="0" w:color="auto"/>
              <w:right w:val="nil"/>
            </w:tcBorders>
            <w:shd w:val="clear" w:color="auto" w:fill="auto"/>
            <w:vAlign w:val="center"/>
            <w:hideMark/>
          </w:tcPr>
          <w:p w14:paraId="445F90F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(37.172)</w:t>
            </w:r>
          </w:p>
        </w:tc>
        <w:tc>
          <w:tcPr>
            <w:tcW w:w="1540" w:type="dxa"/>
            <w:tcBorders>
              <w:top w:val="nil"/>
              <w:left w:val="nil"/>
              <w:bottom w:val="single" w:sz="4" w:space="0" w:color="auto"/>
              <w:right w:val="nil"/>
            </w:tcBorders>
            <w:shd w:val="clear" w:color="auto" w:fill="auto"/>
            <w:vAlign w:val="center"/>
            <w:hideMark/>
          </w:tcPr>
          <w:p w14:paraId="2149D6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(28.717)</w:t>
            </w:r>
          </w:p>
        </w:tc>
        <w:tc>
          <w:tcPr>
            <w:tcW w:w="1620" w:type="dxa"/>
            <w:tcBorders>
              <w:top w:val="nil"/>
              <w:left w:val="nil"/>
              <w:bottom w:val="single" w:sz="4" w:space="0" w:color="auto"/>
              <w:right w:val="nil"/>
            </w:tcBorders>
            <w:shd w:val="clear" w:color="auto" w:fill="auto"/>
            <w:vAlign w:val="center"/>
            <w:hideMark/>
          </w:tcPr>
          <w:p w14:paraId="28C0A7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(181.628)</w:t>
            </w:r>
          </w:p>
        </w:tc>
        <w:tc>
          <w:tcPr>
            <w:tcW w:w="1480" w:type="dxa"/>
            <w:tcBorders>
              <w:top w:val="nil"/>
              <w:left w:val="nil"/>
              <w:bottom w:val="single" w:sz="4" w:space="0" w:color="auto"/>
              <w:right w:val="nil"/>
            </w:tcBorders>
            <w:shd w:val="clear" w:color="auto" w:fill="auto"/>
            <w:noWrap/>
            <w:vAlign w:val="center"/>
            <w:hideMark/>
          </w:tcPr>
          <w:p w14:paraId="01EE1B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6A699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76C4F6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CC896E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Visite d'inspection</w:t>
            </w:r>
          </w:p>
        </w:tc>
        <w:tc>
          <w:tcPr>
            <w:tcW w:w="1580" w:type="dxa"/>
            <w:tcBorders>
              <w:top w:val="nil"/>
              <w:left w:val="nil"/>
              <w:bottom w:val="single" w:sz="4" w:space="0" w:color="auto"/>
              <w:right w:val="nil"/>
            </w:tcBorders>
            <w:shd w:val="clear" w:color="auto" w:fill="auto"/>
            <w:vAlign w:val="center"/>
            <w:hideMark/>
          </w:tcPr>
          <w:p w14:paraId="065270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-117.434***</w:t>
            </w:r>
          </w:p>
        </w:tc>
        <w:tc>
          <w:tcPr>
            <w:tcW w:w="1480" w:type="dxa"/>
            <w:tcBorders>
              <w:top w:val="nil"/>
              <w:left w:val="nil"/>
              <w:bottom w:val="single" w:sz="4" w:space="0" w:color="auto"/>
              <w:right w:val="nil"/>
            </w:tcBorders>
            <w:shd w:val="clear" w:color="auto" w:fill="auto"/>
            <w:vAlign w:val="center"/>
            <w:hideMark/>
          </w:tcPr>
          <w:p w14:paraId="23B531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-84.575</w:t>
            </w:r>
          </w:p>
        </w:tc>
        <w:tc>
          <w:tcPr>
            <w:tcW w:w="1540" w:type="dxa"/>
            <w:tcBorders>
              <w:top w:val="nil"/>
              <w:left w:val="nil"/>
              <w:bottom w:val="single" w:sz="4" w:space="0" w:color="auto"/>
              <w:right w:val="nil"/>
            </w:tcBorders>
            <w:shd w:val="clear" w:color="auto" w:fill="auto"/>
            <w:vAlign w:val="center"/>
            <w:hideMark/>
          </w:tcPr>
          <w:p w14:paraId="792CAEF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113.786***</w:t>
            </w:r>
          </w:p>
        </w:tc>
        <w:tc>
          <w:tcPr>
            <w:tcW w:w="1620" w:type="dxa"/>
            <w:tcBorders>
              <w:top w:val="nil"/>
              <w:left w:val="nil"/>
              <w:bottom w:val="single" w:sz="4" w:space="0" w:color="auto"/>
              <w:right w:val="nil"/>
            </w:tcBorders>
            <w:shd w:val="clear" w:color="auto" w:fill="auto"/>
            <w:vAlign w:val="center"/>
            <w:hideMark/>
          </w:tcPr>
          <w:p w14:paraId="424214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93.798</w:t>
            </w:r>
          </w:p>
        </w:tc>
        <w:tc>
          <w:tcPr>
            <w:tcW w:w="1480" w:type="dxa"/>
            <w:tcBorders>
              <w:top w:val="nil"/>
              <w:left w:val="nil"/>
              <w:bottom w:val="single" w:sz="4" w:space="0" w:color="auto"/>
              <w:right w:val="nil"/>
            </w:tcBorders>
            <w:shd w:val="clear" w:color="auto" w:fill="auto"/>
            <w:noWrap/>
            <w:vAlign w:val="center"/>
            <w:hideMark/>
          </w:tcPr>
          <w:p w14:paraId="7C21DD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A4C2D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FF58AD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12E613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B54ED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(11.023)</w:t>
            </w:r>
          </w:p>
        </w:tc>
        <w:tc>
          <w:tcPr>
            <w:tcW w:w="1480" w:type="dxa"/>
            <w:tcBorders>
              <w:top w:val="nil"/>
              <w:left w:val="nil"/>
              <w:bottom w:val="single" w:sz="4" w:space="0" w:color="auto"/>
              <w:right w:val="nil"/>
            </w:tcBorders>
            <w:shd w:val="clear" w:color="auto" w:fill="auto"/>
            <w:vAlign w:val="center"/>
            <w:hideMark/>
          </w:tcPr>
          <w:p w14:paraId="641D86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(57.677)</w:t>
            </w:r>
          </w:p>
        </w:tc>
        <w:tc>
          <w:tcPr>
            <w:tcW w:w="1540" w:type="dxa"/>
            <w:tcBorders>
              <w:top w:val="nil"/>
              <w:left w:val="nil"/>
              <w:bottom w:val="single" w:sz="4" w:space="0" w:color="auto"/>
              <w:right w:val="nil"/>
            </w:tcBorders>
            <w:shd w:val="clear" w:color="auto" w:fill="auto"/>
            <w:vAlign w:val="center"/>
            <w:hideMark/>
          </w:tcPr>
          <w:p w14:paraId="5BCD85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(28.078)</w:t>
            </w:r>
          </w:p>
        </w:tc>
        <w:tc>
          <w:tcPr>
            <w:tcW w:w="1620" w:type="dxa"/>
            <w:tcBorders>
              <w:top w:val="nil"/>
              <w:left w:val="nil"/>
              <w:bottom w:val="single" w:sz="4" w:space="0" w:color="auto"/>
              <w:right w:val="nil"/>
            </w:tcBorders>
            <w:shd w:val="clear" w:color="auto" w:fill="auto"/>
            <w:vAlign w:val="center"/>
            <w:hideMark/>
          </w:tcPr>
          <w:p w14:paraId="768230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(179.761)</w:t>
            </w:r>
          </w:p>
        </w:tc>
        <w:tc>
          <w:tcPr>
            <w:tcW w:w="1480" w:type="dxa"/>
            <w:tcBorders>
              <w:top w:val="nil"/>
              <w:left w:val="nil"/>
              <w:bottom w:val="single" w:sz="4" w:space="0" w:color="auto"/>
              <w:right w:val="nil"/>
            </w:tcBorders>
            <w:shd w:val="clear" w:color="auto" w:fill="auto"/>
            <w:noWrap/>
            <w:vAlign w:val="center"/>
            <w:hideMark/>
          </w:tcPr>
          <w:p w14:paraId="7B7D38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DF44B3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FBBB76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9DD27F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en milieu urbain</w:t>
            </w:r>
          </w:p>
        </w:tc>
        <w:tc>
          <w:tcPr>
            <w:tcW w:w="1580" w:type="dxa"/>
            <w:tcBorders>
              <w:top w:val="nil"/>
              <w:left w:val="nil"/>
              <w:bottom w:val="single" w:sz="4" w:space="0" w:color="auto"/>
              <w:right w:val="nil"/>
            </w:tcBorders>
            <w:shd w:val="clear" w:color="auto" w:fill="auto"/>
            <w:vAlign w:val="center"/>
            <w:hideMark/>
          </w:tcPr>
          <w:p w14:paraId="7453D7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18.858**</w:t>
            </w:r>
          </w:p>
        </w:tc>
        <w:tc>
          <w:tcPr>
            <w:tcW w:w="1480" w:type="dxa"/>
            <w:tcBorders>
              <w:top w:val="nil"/>
              <w:left w:val="nil"/>
              <w:bottom w:val="single" w:sz="4" w:space="0" w:color="auto"/>
              <w:right w:val="nil"/>
            </w:tcBorders>
            <w:shd w:val="clear" w:color="auto" w:fill="auto"/>
            <w:vAlign w:val="center"/>
            <w:hideMark/>
          </w:tcPr>
          <w:p w14:paraId="4F7A35C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23.894</w:t>
            </w:r>
          </w:p>
        </w:tc>
        <w:tc>
          <w:tcPr>
            <w:tcW w:w="1540" w:type="dxa"/>
            <w:tcBorders>
              <w:top w:val="nil"/>
              <w:left w:val="nil"/>
              <w:bottom w:val="single" w:sz="4" w:space="0" w:color="auto"/>
              <w:right w:val="nil"/>
            </w:tcBorders>
            <w:shd w:val="clear" w:color="auto" w:fill="auto"/>
            <w:vAlign w:val="center"/>
            <w:hideMark/>
          </w:tcPr>
          <w:p w14:paraId="1E6DB3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-28.491**</w:t>
            </w:r>
          </w:p>
        </w:tc>
        <w:tc>
          <w:tcPr>
            <w:tcW w:w="1620" w:type="dxa"/>
            <w:tcBorders>
              <w:top w:val="nil"/>
              <w:left w:val="nil"/>
              <w:bottom w:val="single" w:sz="4" w:space="0" w:color="auto"/>
              <w:right w:val="nil"/>
            </w:tcBorders>
            <w:shd w:val="clear" w:color="auto" w:fill="auto"/>
            <w:vAlign w:val="center"/>
            <w:hideMark/>
          </w:tcPr>
          <w:p w14:paraId="719AE5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-27.176</w:t>
            </w:r>
          </w:p>
        </w:tc>
        <w:tc>
          <w:tcPr>
            <w:tcW w:w="1480" w:type="dxa"/>
            <w:tcBorders>
              <w:top w:val="nil"/>
              <w:left w:val="nil"/>
              <w:bottom w:val="single" w:sz="4" w:space="0" w:color="auto"/>
              <w:right w:val="nil"/>
            </w:tcBorders>
            <w:shd w:val="clear" w:color="auto" w:fill="auto"/>
            <w:noWrap/>
            <w:vAlign w:val="center"/>
            <w:hideMark/>
          </w:tcPr>
          <w:p w14:paraId="5E6FD21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2DC126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69E312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F7832D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143C1C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(7.125)</w:t>
            </w:r>
          </w:p>
        </w:tc>
        <w:tc>
          <w:tcPr>
            <w:tcW w:w="1480" w:type="dxa"/>
            <w:tcBorders>
              <w:top w:val="nil"/>
              <w:left w:val="nil"/>
              <w:bottom w:val="single" w:sz="4" w:space="0" w:color="auto"/>
              <w:right w:val="nil"/>
            </w:tcBorders>
            <w:shd w:val="clear" w:color="auto" w:fill="auto"/>
            <w:vAlign w:val="center"/>
            <w:hideMark/>
          </w:tcPr>
          <w:p w14:paraId="4F6D5DA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(33.769)</w:t>
            </w:r>
          </w:p>
        </w:tc>
        <w:tc>
          <w:tcPr>
            <w:tcW w:w="1540" w:type="dxa"/>
            <w:tcBorders>
              <w:top w:val="nil"/>
              <w:left w:val="nil"/>
              <w:bottom w:val="single" w:sz="4" w:space="0" w:color="auto"/>
              <w:right w:val="nil"/>
            </w:tcBorders>
            <w:shd w:val="clear" w:color="auto" w:fill="auto"/>
            <w:vAlign w:val="center"/>
            <w:hideMark/>
          </w:tcPr>
          <w:p w14:paraId="31AFE8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(10.996)</w:t>
            </w:r>
          </w:p>
        </w:tc>
        <w:tc>
          <w:tcPr>
            <w:tcW w:w="1620" w:type="dxa"/>
            <w:tcBorders>
              <w:top w:val="nil"/>
              <w:left w:val="nil"/>
              <w:bottom w:val="single" w:sz="4" w:space="0" w:color="auto"/>
              <w:right w:val="nil"/>
            </w:tcBorders>
            <w:shd w:val="clear" w:color="auto" w:fill="auto"/>
            <w:vAlign w:val="center"/>
            <w:hideMark/>
          </w:tcPr>
          <w:p w14:paraId="44794B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(52.151)</w:t>
            </w:r>
          </w:p>
        </w:tc>
        <w:tc>
          <w:tcPr>
            <w:tcW w:w="1480" w:type="dxa"/>
            <w:tcBorders>
              <w:top w:val="nil"/>
              <w:left w:val="nil"/>
              <w:bottom w:val="single" w:sz="4" w:space="0" w:color="auto"/>
              <w:right w:val="nil"/>
            </w:tcBorders>
            <w:shd w:val="clear" w:color="auto" w:fill="auto"/>
            <w:noWrap/>
            <w:vAlign w:val="center"/>
            <w:hideMark/>
          </w:tcPr>
          <w:p w14:paraId="7C47E06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781A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B7D290C"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DD0F1C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Cantine à l'école </w:t>
            </w:r>
          </w:p>
        </w:tc>
        <w:tc>
          <w:tcPr>
            <w:tcW w:w="1580" w:type="dxa"/>
            <w:tcBorders>
              <w:top w:val="nil"/>
              <w:left w:val="nil"/>
              <w:bottom w:val="single" w:sz="4" w:space="0" w:color="auto"/>
              <w:right w:val="nil"/>
            </w:tcBorders>
            <w:shd w:val="clear" w:color="auto" w:fill="auto"/>
            <w:noWrap/>
            <w:vAlign w:val="center"/>
            <w:hideMark/>
          </w:tcPr>
          <w:p w14:paraId="23D8FB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562C6F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11.804</w:t>
            </w:r>
          </w:p>
        </w:tc>
        <w:tc>
          <w:tcPr>
            <w:tcW w:w="1540" w:type="dxa"/>
            <w:tcBorders>
              <w:top w:val="nil"/>
              <w:left w:val="nil"/>
              <w:bottom w:val="single" w:sz="4" w:space="0" w:color="auto"/>
              <w:right w:val="nil"/>
            </w:tcBorders>
            <w:shd w:val="clear" w:color="auto" w:fill="auto"/>
            <w:vAlign w:val="center"/>
            <w:hideMark/>
          </w:tcPr>
          <w:p w14:paraId="01CF3D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-77.454***</w:t>
            </w:r>
          </w:p>
        </w:tc>
        <w:tc>
          <w:tcPr>
            <w:tcW w:w="1620" w:type="dxa"/>
            <w:tcBorders>
              <w:top w:val="nil"/>
              <w:left w:val="nil"/>
              <w:bottom w:val="single" w:sz="4" w:space="0" w:color="auto"/>
              <w:right w:val="nil"/>
            </w:tcBorders>
            <w:shd w:val="clear" w:color="auto" w:fill="auto"/>
            <w:vAlign w:val="center"/>
            <w:hideMark/>
          </w:tcPr>
          <w:p w14:paraId="066EA6A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-79.888</w:t>
            </w:r>
          </w:p>
        </w:tc>
        <w:tc>
          <w:tcPr>
            <w:tcW w:w="1480" w:type="dxa"/>
            <w:tcBorders>
              <w:top w:val="nil"/>
              <w:left w:val="nil"/>
              <w:bottom w:val="single" w:sz="4" w:space="0" w:color="auto"/>
              <w:right w:val="nil"/>
            </w:tcBorders>
            <w:shd w:val="clear" w:color="auto" w:fill="auto"/>
            <w:noWrap/>
            <w:vAlign w:val="center"/>
            <w:hideMark/>
          </w:tcPr>
          <w:p w14:paraId="5DFB66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09913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75C1F7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B9CA23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noWrap/>
            <w:vAlign w:val="center"/>
            <w:hideMark/>
          </w:tcPr>
          <w:p w14:paraId="73076D7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F007B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(50.127)</w:t>
            </w:r>
          </w:p>
        </w:tc>
        <w:tc>
          <w:tcPr>
            <w:tcW w:w="1540" w:type="dxa"/>
            <w:tcBorders>
              <w:top w:val="nil"/>
              <w:left w:val="nil"/>
              <w:bottom w:val="single" w:sz="4" w:space="0" w:color="auto"/>
              <w:right w:val="nil"/>
            </w:tcBorders>
            <w:shd w:val="clear" w:color="auto" w:fill="auto"/>
            <w:vAlign w:val="center"/>
            <w:hideMark/>
          </w:tcPr>
          <w:p w14:paraId="508BD9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(13.786)</w:t>
            </w:r>
          </w:p>
        </w:tc>
        <w:tc>
          <w:tcPr>
            <w:tcW w:w="1620" w:type="dxa"/>
            <w:tcBorders>
              <w:top w:val="nil"/>
              <w:left w:val="nil"/>
              <w:bottom w:val="single" w:sz="4" w:space="0" w:color="auto"/>
              <w:right w:val="nil"/>
            </w:tcBorders>
            <w:shd w:val="clear" w:color="auto" w:fill="auto"/>
            <w:vAlign w:val="center"/>
            <w:hideMark/>
          </w:tcPr>
          <w:p w14:paraId="202F087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(50.325)</w:t>
            </w:r>
          </w:p>
        </w:tc>
        <w:tc>
          <w:tcPr>
            <w:tcW w:w="1480" w:type="dxa"/>
            <w:tcBorders>
              <w:top w:val="nil"/>
              <w:left w:val="nil"/>
              <w:bottom w:val="single" w:sz="4" w:space="0" w:color="auto"/>
              <w:right w:val="nil"/>
            </w:tcBorders>
            <w:shd w:val="clear" w:color="auto" w:fill="auto"/>
            <w:noWrap/>
            <w:vAlign w:val="center"/>
            <w:hideMark/>
          </w:tcPr>
          <w:p w14:paraId="47641D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6CB111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3112E59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42FC5DD" w14:textId="0D528498"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Elèves </w:t>
            </w:r>
            <w:r w:rsidR="0021495B" w:rsidRPr="009C0F1B">
              <w:rPr>
                <w:rFonts w:ascii="Univers Light" w:eastAsia="Times New Roman" w:hAnsi="Univers Light" w:cs="Times New Roman"/>
                <w:color w:val="000000"/>
                <w:kern w:val="0"/>
                <w:sz w:val="20"/>
                <w:szCs w:val="20"/>
                <w:lang w:eastAsia="fr-FR"/>
                <w14:ligatures w14:val="none"/>
              </w:rPr>
              <w:t>reçoivent</w:t>
            </w:r>
            <w:r w:rsidRPr="008071D3">
              <w:rPr>
                <w:rFonts w:ascii="Univers Light" w:eastAsia="Times New Roman" w:hAnsi="Univers Light" w:cs="Times New Roman"/>
                <w:color w:val="000000"/>
                <w:kern w:val="0"/>
                <w:sz w:val="20"/>
                <w:szCs w:val="20"/>
                <w:lang w:eastAsia="fr-FR"/>
                <w14:ligatures w14:val="none"/>
              </w:rPr>
              <w:t xml:space="preserve"> des </w:t>
            </w:r>
            <w:r w:rsidR="0021495B" w:rsidRPr="009C0F1B">
              <w:rPr>
                <w:rFonts w:ascii="Univers Light" w:eastAsia="Times New Roman" w:hAnsi="Univers Light" w:cs="Times New Roman"/>
                <w:color w:val="000000"/>
                <w:kern w:val="0"/>
                <w:sz w:val="20"/>
                <w:szCs w:val="20"/>
                <w:lang w:eastAsia="fr-FR"/>
                <w14:ligatures w14:val="none"/>
              </w:rPr>
              <w:t>félicitations</w:t>
            </w:r>
          </w:p>
        </w:tc>
        <w:tc>
          <w:tcPr>
            <w:tcW w:w="1580" w:type="dxa"/>
            <w:tcBorders>
              <w:top w:val="nil"/>
              <w:left w:val="nil"/>
              <w:bottom w:val="single" w:sz="4" w:space="0" w:color="auto"/>
              <w:right w:val="nil"/>
            </w:tcBorders>
            <w:shd w:val="clear" w:color="auto" w:fill="auto"/>
            <w:vAlign w:val="center"/>
            <w:hideMark/>
          </w:tcPr>
          <w:p w14:paraId="77C67A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39.707***</w:t>
            </w:r>
          </w:p>
        </w:tc>
        <w:tc>
          <w:tcPr>
            <w:tcW w:w="1480" w:type="dxa"/>
            <w:tcBorders>
              <w:top w:val="nil"/>
              <w:left w:val="nil"/>
              <w:bottom w:val="single" w:sz="4" w:space="0" w:color="auto"/>
              <w:right w:val="nil"/>
            </w:tcBorders>
            <w:shd w:val="clear" w:color="auto" w:fill="auto"/>
            <w:vAlign w:val="center"/>
            <w:hideMark/>
          </w:tcPr>
          <w:p w14:paraId="1456DB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22.080</w:t>
            </w:r>
          </w:p>
        </w:tc>
        <w:tc>
          <w:tcPr>
            <w:tcW w:w="1540" w:type="dxa"/>
            <w:tcBorders>
              <w:top w:val="nil"/>
              <w:left w:val="nil"/>
              <w:bottom w:val="single" w:sz="4" w:space="0" w:color="auto"/>
              <w:right w:val="nil"/>
            </w:tcBorders>
            <w:shd w:val="clear" w:color="auto" w:fill="auto"/>
            <w:vAlign w:val="center"/>
            <w:hideMark/>
          </w:tcPr>
          <w:p w14:paraId="63302E6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A70B1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2.097</w:t>
            </w:r>
          </w:p>
        </w:tc>
        <w:tc>
          <w:tcPr>
            <w:tcW w:w="1480" w:type="dxa"/>
            <w:tcBorders>
              <w:top w:val="nil"/>
              <w:left w:val="nil"/>
              <w:bottom w:val="single" w:sz="4" w:space="0" w:color="auto"/>
              <w:right w:val="nil"/>
            </w:tcBorders>
            <w:shd w:val="clear" w:color="auto" w:fill="auto"/>
            <w:noWrap/>
            <w:vAlign w:val="center"/>
            <w:hideMark/>
          </w:tcPr>
          <w:p w14:paraId="60587E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E03C11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BB8ABD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CFFD7E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E0BB7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(7.043)</w:t>
            </w:r>
          </w:p>
        </w:tc>
        <w:tc>
          <w:tcPr>
            <w:tcW w:w="1480" w:type="dxa"/>
            <w:tcBorders>
              <w:top w:val="nil"/>
              <w:left w:val="nil"/>
              <w:bottom w:val="single" w:sz="4" w:space="0" w:color="auto"/>
              <w:right w:val="nil"/>
            </w:tcBorders>
            <w:shd w:val="clear" w:color="auto" w:fill="auto"/>
            <w:vAlign w:val="center"/>
            <w:hideMark/>
          </w:tcPr>
          <w:p w14:paraId="627D35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(30.002)</w:t>
            </w:r>
          </w:p>
        </w:tc>
        <w:tc>
          <w:tcPr>
            <w:tcW w:w="1540" w:type="dxa"/>
            <w:tcBorders>
              <w:top w:val="nil"/>
              <w:left w:val="nil"/>
              <w:bottom w:val="single" w:sz="4" w:space="0" w:color="auto"/>
              <w:right w:val="nil"/>
            </w:tcBorders>
            <w:shd w:val="clear" w:color="auto" w:fill="auto"/>
            <w:vAlign w:val="center"/>
            <w:hideMark/>
          </w:tcPr>
          <w:p w14:paraId="787B02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21E209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(47.012)</w:t>
            </w:r>
          </w:p>
        </w:tc>
        <w:tc>
          <w:tcPr>
            <w:tcW w:w="1480" w:type="dxa"/>
            <w:tcBorders>
              <w:top w:val="nil"/>
              <w:left w:val="nil"/>
              <w:bottom w:val="single" w:sz="4" w:space="0" w:color="auto"/>
              <w:right w:val="nil"/>
            </w:tcBorders>
            <w:shd w:val="clear" w:color="auto" w:fill="auto"/>
            <w:noWrap/>
            <w:vAlign w:val="center"/>
            <w:hideMark/>
          </w:tcPr>
          <w:p w14:paraId="78D4DF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97DD7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C6F8EC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6A42F6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SD (Observations)</w:t>
            </w:r>
          </w:p>
        </w:tc>
        <w:tc>
          <w:tcPr>
            <w:tcW w:w="1580" w:type="dxa"/>
            <w:tcBorders>
              <w:top w:val="nil"/>
              <w:left w:val="nil"/>
              <w:bottom w:val="single" w:sz="4" w:space="0" w:color="auto"/>
              <w:right w:val="nil"/>
            </w:tcBorders>
            <w:shd w:val="clear" w:color="auto" w:fill="auto"/>
            <w:noWrap/>
            <w:vAlign w:val="center"/>
            <w:hideMark/>
          </w:tcPr>
          <w:p w14:paraId="23BBE2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9DCFA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54.250</w:t>
            </w:r>
          </w:p>
        </w:tc>
        <w:tc>
          <w:tcPr>
            <w:tcW w:w="1540" w:type="dxa"/>
            <w:tcBorders>
              <w:top w:val="nil"/>
              <w:left w:val="nil"/>
              <w:bottom w:val="single" w:sz="4" w:space="0" w:color="auto"/>
              <w:right w:val="nil"/>
            </w:tcBorders>
            <w:shd w:val="clear" w:color="auto" w:fill="auto"/>
            <w:noWrap/>
            <w:vAlign w:val="center"/>
            <w:hideMark/>
          </w:tcPr>
          <w:p w14:paraId="2D8977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DB723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35.687</w:t>
            </w:r>
          </w:p>
        </w:tc>
        <w:tc>
          <w:tcPr>
            <w:tcW w:w="1480" w:type="dxa"/>
            <w:tcBorders>
              <w:top w:val="nil"/>
              <w:left w:val="nil"/>
              <w:bottom w:val="single" w:sz="4" w:space="0" w:color="auto"/>
              <w:right w:val="nil"/>
            </w:tcBorders>
            <w:shd w:val="clear" w:color="auto" w:fill="auto"/>
            <w:noWrap/>
            <w:vAlign w:val="center"/>
            <w:hideMark/>
          </w:tcPr>
          <w:p w14:paraId="45CA97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82206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BF4A54F" w14:textId="77777777" w:rsidTr="008071D3">
        <w:trPr>
          <w:trHeight w:val="300"/>
        </w:trPr>
        <w:tc>
          <w:tcPr>
            <w:tcW w:w="4960" w:type="dxa"/>
            <w:tcBorders>
              <w:top w:val="nil"/>
              <w:left w:val="nil"/>
              <w:bottom w:val="nil"/>
              <w:right w:val="nil"/>
            </w:tcBorders>
            <w:shd w:val="clear" w:color="auto" w:fill="auto"/>
            <w:noWrap/>
            <w:vAlign w:val="bottom"/>
            <w:hideMark/>
          </w:tcPr>
          <w:p w14:paraId="7EC45CD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SD (Intercept ID_ECOLE)</w:t>
            </w:r>
          </w:p>
        </w:tc>
        <w:tc>
          <w:tcPr>
            <w:tcW w:w="1580" w:type="dxa"/>
            <w:tcBorders>
              <w:top w:val="nil"/>
              <w:left w:val="nil"/>
              <w:bottom w:val="nil"/>
              <w:right w:val="nil"/>
            </w:tcBorders>
            <w:shd w:val="clear" w:color="auto" w:fill="auto"/>
            <w:noWrap/>
            <w:vAlign w:val="center"/>
            <w:hideMark/>
          </w:tcPr>
          <w:p w14:paraId="4E2AEFC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nil"/>
              <w:right w:val="nil"/>
            </w:tcBorders>
            <w:shd w:val="clear" w:color="auto" w:fill="auto"/>
            <w:vAlign w:val="center"/>
            <w:hideMark/>
          </w:tcPr>
          <w:p w14:paraId="603CDA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49.626</w:t>
            </w:r>
          </w:p>
        </w:tc>
        <w:tc>
          <w:tcPr>
            <w:tcW w:w="1540" w:type="dxa"/>
            <w:tcBorders>
              <w:top w:val="nil"/>
              <w:left w:val="nil"/>
              <w:bottom w:val="nil"/>
              <w:right w:val="nil"/>
            </w:tcBorders>
            <w:shd w:val="clear" w:color="auto" w:fill="auto"/>
            <w:noWrap/>
            <w:vAlign w:val="center"/>
            <w:hideMark/>
          </w:tcPr>
          <w:p w14:paraId="198F298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nil"/>
              <w:right w:val="nil"/>
            </w:tcBorders>
            <w:shd w:val="clear" w:color="auto" w:fill="auto"/>
            <w:vAlign w:val="center"/>
            <w:hideMark/>
          </w:tcPr>
          <w:p w14:paraId="2439791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52.199</w:t>
            </w:r>
          </w:p>
        </w:tc>
        <w:tc>
          <w:tcPr>
            <w:tcW w:w="1480" w:type="dxa"/>
            <w:tcBorders>
              <w:top w:val="nil"/>
              <w:left w:val="nil"/>
              <w:bottom w:val="nil"/>
              <w:right w:val="nil"/>
            </w:tcBorders>
            <w:shd w:val="clear" w:color="auto" w:fill="auto"/>
            <w:noWrap/>
            <w:vAlign w:val="center"/>
            <w:hideMark/>
          </w:tcPr>
          <w:p w14:paraId="4BE809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nil"/>
              <w:right w:val="nil"/>
            </w:tcBorders>
            <w:shd w:val="clear" w:color="auto" w:fill="auto"/>
            <w:noWrap/>
            <w:vAlign w:val="center"/>
            <w:hideMark/>
          </w:tcPr>
          <w:p w14:paraId="1FB4F3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bl>
    <w:p w14:paraId="12E8BC9D" w14:textId="77777777" w:rsidR="00125D91" w:rsidRDefault="00125D91" w:rsidP="007D30D6">
      <w:pPr>
        <w:jc w:val="both"/>
        <w:rPr>
          <w:rFonts w:ascii="Univers Light" w:hAnsi="Univers Light" w:cstheme="majorHAnsi"/>
        </w:rPr>
      </w:pPr>
    </w:p>
    <w:p w14:paraId="25269394" w14:textId="77777777" w:rsidR="00276E37" w:rsidRDefault="00276E37" w:rsidP="007D30D6">
      <w:pPr>
        <w:jc w:val="both"/>
        <w:rPr>
          <w:rFonts w:ascii="Univers Light" w:hAnsi="Univers Light" w:cstheme="majorHAnsi"/>
        </w:rPr>
      </w:pPr>
    </w:p>
    <w:p w14:paraId="79F4E1CB" w14:textId="219F979D" w:rsidR="008071D3" w:rsidRDefault="008071D3">
      <w:pPr>
        <w:rPr>
          <w:rFonts w:ascii="Univers Light" w:hAnsi="Univers Light" w:cstheme="majorHAnsi"/>
        </w:rPr>
      </w:pPr>
      <w:r>
        <w:rPr>
          <w:rFonts w:ascii="Univers Light" w:hAnsi="Univers Light" w:cstheme="majorHAnsi"/>
        </w:rPr>
        <w:br w:type="page"/>
      </w:r>
    </w:p>
    <w:p w14:paraId="02882001" w14:textId="77777777" w:rsidR="00276E37" w:rsidRDefault="00276E37" w:rsidP="007D30D6">
      <w:pPr>
        <w:jc w:val="both"/>
        <w:rPr>
          <w:rFonts w:ascii="Univers Light" w:hAnsi="Univers Light" w:cstheme="majorHAnsi"/>
        </w:rPr>
      </w:pPr>
    </w:p>
    <w:p w14:paraId="02E054A8" w14:textId="6A236796" w:rsidR="00DC2032" w:rsidRPr="00DC2032" w:rsidRDefault="00DC2032" w:rsidP="00DC2032">
      <w:pPr>
        <w:pStyle w:val="Heading2"/>
        <w:rPr>
          <w:rFonts w:ascii="Univers Light" w:hAnsi="Univers Light" w:cstheme="majorHAnsi"/>
          <w:b/>
          <w:bCs/>
          <w:color w:val="767171" w:themeColor="background2" w:themeShade="80"/>
          <w:sz w:val="22"/>
          <w:szCs w:val="22"/>
        </w:rPr>
      </w:pPr>
      <w:bookmarkStart w:id="53" w:name="_Toc171064971"/>
      <w:r w:rsidRPr="00AD6EFD">
        <w:rPr>
          <w:rFonts w:ascii="Univers Light" w:hAnsi="Univers Light" w:cstheme="majorHAnsi"/>
          <w:b/>
          <w:bCs/>
          <w:color w:val="767171" w:themeColor="background2" w:themeShade="80"/>
          <w:sz w:val="22"/>
          <w:szCs w:val="22"/>
        </w:rPr>
        <w:t>Annexe</w:t>
      </w:r>
      <w:r>
        <w:rPr>
          <w:rFonts w:ascii="Univers Light" w:hAnsi="Univers Light" w:cstheme="majorHAnsi"/>
          <w:b/>
          <w:bCs/>
          <w:color w:val="767171" w:themeColor="background2" w:themeShade="80"/>
          <w:sz w:val="22"/>
          <w:szCs w:val="22"/>
        </w:rPr>
        <w:t xml:space="preserve"> 8</w:t>
      </w:r>
      <w:r w:rsidRPr="00AD6EFD">
        <w:rPr>
          <w:rFonts w:ascii="Univers Light" w:hAnsi="Univers Light" w:cstheme="majorHAnsi"/>
          <w:b/>
          <w:bCs/>
          <w:color w:val="767171" w:themeColor="background2" w:themeShade="80"/>
          <w:sz w:val="22"/>
          <w:szCs w:val="22"/>
        </w:rPr>
        <w:t xml:space="preserve"> : </w:t>
      </w:r>
      <w:r>
        <w:rPr>
          <w:rFonts w:ascii="Univers Light" w:hAnsi="Univers Light" w:cstheme="majorHAnsi"/>
          <w:b/>
          <w:bCs/>
          <w:color w:val="767171" w:themeColor="background2" w:themeShade="80"/>
          <w:sz w:val="22"/>
          <w:szCs w:val="22"/>
        </w:rPr>
        <w:t>Modèle explicatif du score des élèves en mathématiques</w:t>
      </w:r>
      <w:r w:rsidRPr="00AD6EFD">
        <w:rPr>
          <w:rFonts w:ascii="Univers Light" w:hAnsi="Univers Light" w:cstheme="majorHAnsi"/>
          <w:b/>
          <w:bCs/>
          <w:color w:val="767171" w:themeColor="background2" w:themeShade="80"/>
          <w:sz w:val="22"/>
          <w:szCs w:val="22"/>
        </w:rPr>
        <w:t xml:space="preserve"> en </w:t>
      </w:r>
      <w:r>
        <w:rPr>
          <w:rFonts w:ascii="Univers Light" w:hAnsi="Univers Light" w:cstheme="majorHAnsi"/>
          <w:b/>
          <w:bCs/>
          <w:color w:val="767171" w:themeColor="background2" w:themeShade="80"/>
          <w:sz w:val="22"/>
          <w:szCs w:val="22"/>
        </w:rPr>
        <w:t>fin</w:t>
      </w:r>
      <w:r w:rsidRPr="00AD6EFD">
        <w:rPr>
          <w:rFonts w:ascii="Univers Light" w:hAnsi="Univers Light" w:cstheme="majorHAnsi"/>
          <w:b/>
          <w:bCs/>
          <w:color w:val="767171" w:themeColor="background2" w:themeShade="80"/>
          <w:sz w:val="22"/>
          <w:szCs w:val="22"/>
        </w:rPr>
        <w:t xml:space="preserve"> de scolarité</w:t>
      </w:r>
      <w:bookmarkEnd w:id="53"/>
    </w:p>
    <w:p w14:paraId="3BC7862A" w14:textId="77777777" w:rsidR="00276E37" w:rsidRDefault="00276E37" w:rsidP="007D30D6">
      <w:pPr>
        <w:jc w:val="both"/>
        <w:rPr>
          <w:rFonts w:ascii="Univers Light" w:hAnsi="Univers Light" w:cstheme="majorHAnsi"/>
        </w:rPr>
      </w:pPr>
    </w:p>
    <w:tbl>
      <w:tblPr>
        <w:tblW w:w="14340" w:type="dxa"/>
        <w:jc w:val="center"/>
        <w:tblCellMar>
          <w:left w:w="70" w:type="dxa"/>
          <w:right w:w="70" w:type="dxa"/>
        </w:tblCellMar>
        <w:tblLook w:val="04A0" w:firstRow="1" w:lastRow="0" w:firstColumn="1" w:lastColumn="0" w:noHBand="0" w:noVBand="1"/>
      </w:tblPr>
      <w:tblGrid>
        <w:gridCol w:w="5560"/>
        <w:gridCol w:w="1300"/>
        <w:gridCol w:w="1460"/>
        <w:gridCol w:w="1440"/>
        <w:gridCol w:w="1460"/>
        <w:gridCol w:w="1560"/>
        <w:gridCol w:w="1560"/>
      </w:tblGrid>
      <w:tr w:rsidR="008E4014" w:rsidRPr="008E4014" w14:paraId="0922A329" w14:textId="77777777" w:rsidTr="008E4014">
        <w:trPr>
          <w:trHeight w:val="300"/>
          <w:jc w:val="center"/>
        </w:trPr>
        <w:tc>
          <w:tcPr>
            <w:tcW w:w="5560" w:type="dxa"/>
            <w:vMerge w:val="restart"/>
            <w:tcBorders>
              <w:top w:val="single" w:sz="8" w:space="0" w:color="auto"/>
              <w:left w:val="nil"/>
              <w:bottom w:val="single" w:sz="4" w:space="0" w:color="auto"/>
              <w:right w:val="nil"/>
            </w:tcBorders>
            <w:shd w:val="clear" w:color="000000" w:fill="00B0F0"/>
            <w:noWrap/>
            <w:vAlign w:val="center"/>
            <w:hideMark/>
          </w:tcPr>
          <w:p w14:paraId="049FF3FA"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Variables</w:t>
            </w:r>
          </w:p>
        </w:tc>
        <w:tc>
          <w:tcPr>
            <w:tcW w:w="2760" w:type="dxa"/>
            <w:gridSpan w:val="2"/>
            <w:tcBorders>
              <w:top w:val="single" w:sz="8" w:space="0" w:color="auto"/>
              <w:left w:val="nil"/>
              <w:bottom w:val="single" w:sz="4" w:space="0" w:color="auto"/>
              <w:right w:val="nil"/>
            </w:tcBorders>
            <w:shd w:val="clear" w:color="000000" w:fill="00B0F0"/>
            <w:noWrap/>
            <w:vAlign w:val="center"/>
            <w:hideMark/>
          </w:tcPr>
          <w:p w14:paraId="075F6BC1"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Modèle complet</w:t>
            </w:r>
          </w:p>
        </w:tc>
        <w:tc>
          <w:tcPr>
            <w:tcW w:w="2900" w:type="dxa"/>
            <w:gridSpan w:val="2"/>
            <w:tcBorders>
              <w:top w:val="single" w:sz="8" w:space="0" w:color="auto"/>
              <w:left w:val="nil"/>
              <w:bottom w:val="single" w:sz="4" w:space="0" w:color="auto"/>
              <w:right w:val="nil"/>
            </w:tcBorders>
            <w:shd w:val="clear" w:color="000000" w:fill="00B0F0"/>
            <w:noWrap/>
            <w:vAlign w:val="center"/>
            <w:hideMark/>
          </w:tcPr>
          <w:p w14:paraId="72B58BD9"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Modèle public</w:t>
            </w:r>
          </w:p>
        </w:tc>
        <w:tc>
          <w:tcPr>
            <w:tcW w:w="3120" w:type="dxa"/>
            <w:gridSpan w:val="2"/>
            <w:tcBorders>
              <w:top w:val="single" w:sz="8" w:space="0" w:color="auto"/>
              <w:left w:val="nil"/>
              <w:bottom w:val="single" w:sz="4" w:space="0" w:color="auto"/>
              <w:right w:val="nil"/>
            </w:tcBorders>
            <w:shd w:val="clear" w:color="000000" w:fill="00B0F0"/>
            <w:noWrap/>
            <w:vAlign w:val="center"/>
            <w:hideMark/>
          </w:tcPr>
          <w:p w14:paraId="39C301A3"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Modèle privé</w:t>
            </w:r>
          </w:p>
        </w:tc>
      </w:tr>
      <w:tr w:rsidR="008E4014" w:rsidRPr="008E4014" w14:paraId="7DC5DB86" w14:textId="77777777" w:rsidTr="008E4014">
        <w:trPr>
          <w:trHeight w:val="300"/>
          <w:jc w:val="center"/>
        </w:trPr>
        <w:tc>
          <w:tcPr>
            <w:tcW w:w="5560" w:type="dxa"/>
            <w:vMerge/>
            <w:tcBorders>
              <w:top w:val="single" w:sz="8" w:space="0" w:color="auto"/>
              <w:left w:val="nil"/>
              <w:bottom w:val="single" w:sz="4" w:space="0" w:color="auto"/>
              <w:right w:val="nil"/>
            </w:tcBorders>
            <w:vAlign w:val="center"/>
            <w:hideMark/>
          </w:tcPr>
          <w:p w14:paraId="10DA0050" w14:textId="77777777" w:rsidR="008E4014" w:rsidRPr="008E4014" w:rsidRDefault="008E4014" w:rsidP="008E4014">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300" w:type="dxa"/>
            <w:tcBorders>
              <w:top w:val="nil"/>
              <w:left w:val="nil"/>
              <w:bottom w:val="single" w:sz="4" w:space="0" w:color="auto"/>
              <w:right w:val="nil"/>
            </w:tcBorders>
            <w:shd w:val="clear" w:color="000000" w:fill="00B0F0"/>
            <w:noWrap/>
            <w:vAlign w:val="center"/>
            <w:hideMark/>
          </w:tcPr>
          <w:p w14:paraId="164ABB2E" w14:textId="26AC2924"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tcBorders>
              <w:top w:val="nil"/>
              <w:left w:val="nil"/>
              <w:bottom w:val="single" w:sz="4" w:space="0" w:color="auto"/>
              <w:right w:val="nil"/>
            </w:tcBorders>
            <w:shd w:val="clear" w:color="000000" w:fill="00B0F0"/>
            <w:noWrap/>
            <w:vAlign w:val="center"/>
            <w:hideMark/>
          </w:tcPr>
          <w:p w14:paraId="4BFB9D71"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Multiniveau</w:t>
            </w:r>
          </w:p>
        </w:tc>
        <w:tc>
          <w:tcPr>
            <w:tcW w:w="1440" w:type="dxa"/>
            <w:tcBorders>
              <w:top w:val="nil"/>
              <w:left w:val="nil"/>
              <w:bottom w:val="single" w:sz="4" w:space="0" w:color="auto"/>
              <w:right w:val="nil"/>
            </w:tcBorders>
            <w:shd w:val="clear" w:color="000000" w:fill="00B0F0"/>
            <w:noWrap/>
            <w:vAlign w:val="center"/>
            <w:hideMark/>
          </w:tcPr>
          <w:p w14:paraId="0ED3C7B4" w14:textId="33EBC640"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tcBorders>
              <w:top w:val="nil"/>
              <w:left w:val="nil"/>
              <w:bottom w:val="single" w:sz="4" w:space="0" w:color="auto"/>
              <w:right w:val="nil"/>
            </w:tcBorders>
            <w:shd w:val="clear" w:color="000000" w:fill="00B0F0"/>
            <w:noWrap/>
            <w:vAlign w:val="center"/>
            <w:hideMark/>
          </w:tcPr>
          <w:p w14:paraId="6DA0FB16"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Multiniveau</w:t>
            </w:r>
          </w:p>
        </w:tc>
        <w:tc>
          <w:tcPr>
            <w:tcW w:w="1560" w:type="dxa"/>
            <w:tcBorders>
              <w:top w:val="nil"/>
              <w:left w:val="nil"/>
              <w:bottom w:val="single" w:sz="4" w:space="0" w:color="auto"/>
              <w:right w:val="nil"/>
            </w:tcBorders>
            <w:shd w:val="clear" w:color="000000" w:fill="00B0F0"/>
            <w:noWrap/>
            <w:vAlign w:val="center"/>
            <w:hideMark/>
          </w:tcPr>
          <w:p w14:paraId="53CD6BC2" w14:textId="571E7D75"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560" w:type="dxa"/>
            <w:tcBorders>
              <w:top w:val="nil"/>
              <w:left w:val="nil"/>
              <w:bottom w:val="single" w:sz="4" w:space="0" w:color="auto"/>
              <w:right w:val="nil"/>
            </w:tcBorders>
            <w:shd w:val="clear" w:color="000000" w:fill="00B0F0"/>
            <w:noWrap/>
            <w:vAlign w:val="center"/>
            <w:hideMark/>
          </w:tcPr>
          <w:p w14:paraId="0AABD98E"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Multiniveau</w:t>
            </w:r>
          </w:p>
        </w:tc>
      </w:tr>
      <w:tr w:rsidR="008E4014" w:rsidRPr="008E4014" w14:paraId="3F2A35B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A8393B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(Intercept)</w:t>
            </w:r>
          </w:p>
        </w:tc>
        <w:tc>
          <w:tcPr>
            <w:tcW w:w="1300" w:type="dxa"/>
            <w:tcBorders>
              <w:top w:val="nil"/>
              <w:left w:val="nil"/>
              <w:bottom w:val="single" w:sz="4" w:space="0" w:color="auto"/>
              <w:right w:val="nil"/>
            </w:tcBorders>
            <w:shd w:val="clear" w:color="auto" w:fill="auto"/>
            <w:vAlign w:val="center"/>
            <w:hideMark/>
          </w:tcPr>
          <w:p w14:paraId="14C602C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434.640***</w:t>
            </w:r>
          </w:p>
        </w:tc>
        <w:tc>
          <w:tcPr>
            <w:tcW w:w="1460" w:type="dxa"/>
            <w:tcBorders>
              <w:top w:val="nil"/>
              <w:left w:val="nil"/>
              <w:bottom w:val="single" w:sz="4" w:space="0" w:color="auto"/>
              <w:right w:val="nil"/>
            </w:tcBorders>
            <w:shd w:val="clear" w:color="auto" w:fill="auto"/>
            <w:vAlign w:val="center"/>
            <w:hideMark/>
          </w:tcPr>
          <w:p w14:paraId="0B659AC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423.477**</w:t>
            </w:r>
          </w:p>
        </w:tc>
        <w:tc>
          <w:tcPr>
            <w:tcW w:w="1440" w:type="dxa"/>
            <w:tcBorders>
              <w:top w:val="nil"/>
              <w:left w:val="nil"/>
              <w:bottom w:val="single" w:sz="4" w:space="0" w:color="auto"/>
              <w:right w:val="nil"/>
            </w:tcBorders>
            <w:shd w:val="clear" w:color="auto" w:fill="auto"/>
            <w:noWrap/>
            <w:vAlign w:val="bottom"/>
            <w:hideMark/>
          </w:tcPr>
          <w:p w14:paraId="53F0BD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1019.052***</w:t>
            </w:r>
          </w:p>
        </w:tc>
        <w:tc>
          <w:tcPr>
            <w:tcW w:w="1460" w:type="dxa"/>
            <w:tcBorders>
              <w:top w:val="nil"/>
              <w:left w:val="nil"/>
              <w:bottom w:val="single" w:sz="4" w:space="0" w:color="auto"/>
              <w:right w:val="nil"/>
            </w:tcBorders>
            <w:shd w:val="clear" w:color="auto" w:fill="auto"/>
            <w:noWrap/>
            <w:vAlign w:val="bottom"/>
            <w:hideMark/>
          </w:tcPr>
          <w:p w14:paraId="5593A0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1008.870***</w:t>
            </w:r>
          </w:p>
        </w:tc>
        <w:tc>
          <w:tcPr>
            <w:tcW w:w="1560" w:type="dxa"/>
            <w:tcBorders>
              <w:top w:val="nil"/>
              <w:left w:val="nil"/>
              <w:bottom w:val="single" w:sz="4" w:space="0" w:color="auto"/>
              <w:right w:val="nil"/>
            </w:tcBorders>
            <w:shd w:val="clear" w:color="auto" w:fill="auto"/>
            <w:noWrap/>
            <w:vAlign w:val="bottom"/>
            <w:hideMark/>
          </w:tcPr>
          <w:p w14:paraId="1B8908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218.519***</w:t>
            </w:r>
          </w:p>
        </w:tc>
        <w:tc>
          <w:tcPr>
            <w:tcW w:w="1560" w:type="dxa"/>
            <w:tcBorders>
              <w:top w:val="nil"/>
              <w:left w:val="nil"/>
              <w:bottom w:val="single" w:sz="4" w:space="0" w:color="auto"/>
              <w:right w:val="nil"/>
            </w:tcBorders>
            <w:shd w:val="clear" w:color="auto" w:fill="auto"/>
            <w:noWrap/>
            <w:vAlign w:val="bottom"/>
            <w:hideMark/>
          </w:tcPr>
          <w:p w14:paraId="7323CAD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166.646*</w:t>
            </w:r>
          </w:p>
        </w:tc>
      </w:tr>
      <w:tr w:rsidR="008E4014" w:rsidRPr="008E4014" w14:paraId="11D2479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15B4E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6D4C9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(37.416)</w:t>
            </w:r>
          </w:p>
        </w:tc>
        <w:tc>
          <w:tcPr>
            <w:tcW w:w="1460" w:type="dxa"/>
            <w:tcBorders>
              <w:top w:val="nil"/>
              <w:left w:val="nil"/>
              <w:bottom w:val="single" w:sz="4" w:space="0" w:color="auto"/>
              <w:right w:val="nil"/>
            </w:tcBorders>
            <w:shd w:val="clear" w:color="auto" w:fill="auto"/>
            <w:vAlign w:val="center"/>
            <w:hideMark/>
          </w:tcPr>
          <w:p w14:paraId="1C3025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(137.280)</w:t>
            </w:r>
          </w:p>
        </w:tc>
        <w:tc>
          <w:tcPr>
            <w:tcW w:w="1440" w:type="dxa"/>
            <w:tcBorders>
              <w:top w:val="nil"/>
              <w:left w:val="nil"/>
              <w:bottom w:val="single" w:sz="4" w:space="0" w:color="auto"/>
              <w:right w:val="nil"/>
            </w:tcBorders>
            <w:shd w:val="clear" w:color="auto" w:fill="auto"/>
            <w:noWrap/>
            <w:vAlign w:val="bottom"/>
            <w:hideMark/>
          </w:tcPr>
          <w:p w14:paraId="7E1E35B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(67.196)</w:t>
            </w:r>
          </w:p>
        </w:tc>
        <w:tc>
          <w:tcPr>
            <w:tcW w:w="1460" w:type="dxa"/>
            <w:tcBorders>
              <w:top w:val="nil"/>
              <w:left w:val="nil"/>
              <w:bottom w:val="single" w:sz="4" w:space="0" w:color="auto"/>
              <w:right w:val="nil"/>
            </w:tcBorders>
            <w:shd w:val="clear" w:color="auto" w:fill="auto"/>
            <w:noWrap/>
            <w:vAlign w:val="bottom"/>
            <w:hideMark/>
          </w:tcPr>
          <w:p w14:paraId="67FEB77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(104.215)</w:t>
            </w:r>
          </w:p>
        </w:tc>
        <w:tc>
          <w:tcPr>
            <w:tcW w:w="1560" w:type="dxa"/>
            <w:tcBorders>
              <w:top w:val="nil"/>
              <w:left w:val="nil"/>
              <w:bottom w:val="single" w:sz="4" w:space="0" w:color="auto"/>
              <w:right w:val="nil"/>
            </w:tcBorders>
            <w:shd w:val="clear" w:color="auto" w:fill="auto"/>
            <w:noWrap/>
            <w:vAlign w:val="bottom"/>
            <w:hideMark/>
          </w:tcPr>
          <w:p w14:paraId="31D14D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(46.735)</w:t>
            </w:r>
          </w:p>
        </w:tc>
        <w:tc>
          <w:tcPr>
            <w:tcW w:w="1560" w:type="dxa"/>
            <w:tcBorders>
              <w:top w:val="nil"/>
              <w:left w:val="nil"/>
              <w:bottom w:val="single" w:sz="4" w:space="0" w:color="auto"/>
              <w:right w:val="nil"/>
            </w:tcBorders>
            <w:shd w:val="clear" w:color="auto" w:fill="auto"/>
            <w:noWrap/>
            <w:vAlign w:val="bottom"/>
            <w:hideMark/>
          </w:tcPr>
          <w:p w14:paraId="458EC9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(66.225)</w:t>
            </w:r>
          </w:p>
        </w:tc>
      </w:tr>
      <w:tr w:rsidR="008E4014" w:rsidRPr="009C0F1B" w14:paraId="27520B1C" w14:textId="77777777" w:rsidTr="008E4014">
        <w:trPr>
          <w:trHeight w:val="300"/>
          <w:jc w:val="center"/>
        </w:trPr>
        <w:tc>
          <w:tcPr>
            <w:tcW w:w="5560" w:type="dxa"/>
            <w:tcBorders>
              <w:top w:val="nil"/>
              <w:left w:val="nil"/>
              <w:bottom w:val="single" w:sz="4" w:space="0" w:color="auto"/>
              <w:right w:val="nil"/>
            </w:tcBorders>
            <w:shd w:val="clear" w:color="000000" w:fill="E8E8E8"/>
            <w:hideMark/>
          </w:tcPr>
          <w:p w14:paraId="4B125D40" w14:textId="77777777" w:rsidR="008E4014" w:rsidRPr="008E4014" w:rsidRDefault="008E4014" w:rsidP="008E4014">
            <w:pPr>
              <w:spacing w:after="0" w:line="240" w:lineRule="auto"/>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Caractéristiques de l'élève</w:t>
            </w:r>
          </w:p>
        </w:tc>
        <w:tc>
          <w:tcPr>
            <w:tcW w:w="1300" w:type="dxa"/>
            <w:tcBorders>
              <w:top w:val="nil"/>
              <w:left w:val="nil"/>
              <w:bottom w:val="single" w:sz="4" w:space="0" w:color="auto"/>
              <w:right w:val="nil"/>
            </w:tcBorders>
            <w:shd w:val="clear" w:color="000000" w:fill="E8E8E8"/>
            <w:vAlign w:val="center"/>
            <w:hideMark/>
          </w:tcPr>
          <w:p w14:paraId="1A904CD3"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2CDFF5B3"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40" w:type="dxa"/>
            <w:tcBorders>
              <w:top w:val="nil"/>
              <w:left w:val="nil"/>
              <w:bottom w:val="single" w:sz="4" w:space="0" w:color="auto"/>
              <w:right w:val="nil"/>
            </w:tcBorders>
            <w:shd w:val="clear" w:color="000000" w:fill="E8E8E8"/>
            <w:vAlign w:val="center"/>
            <w:hideMark/>
          </w:tcPr>
          <w:p w14:paraId="26E18C9A"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35DBA8BE"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6E54EB9"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6609F6E8"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r>
      <w:tr w:rsidR="008E4014" w:rsidRPr="008E4014" w14:paraId="48FB53C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180E9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fille</w:t>
            </w:r>
          </w:p>
        </w:tc>
        <w:tc>
          <w:tcPr>
            <w:tcW w:w="1300" w:type="dxa"/>
            <w:tcBorders>
              <w:top w:val="nil"/>
              <w:left w:val="nil"/>
              <w:bottom w:val="single" w:sz="4" w:space="0" w:color="auto"/>
              <w:right w:val="nil"/>
            </w:tcBorders>
            <w:shd w:val="clear" w:color="auto" w:fill="auto"/>
            <w:vAlign w:val="center"/>
            <w:hideMark/>
          </w:tcPr>
          <w:p w14:paraId="197A1E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-6.629*</w:t>
            </w:r>
          </w:p>
        </w:tc>
        <w:tc>
          <w:tcPr>
            <w:tcW w:w="1460" w:type="dxa"/>
            <w:tcBorders>
              <w:top w:val="nil"/>
              <w:left w:val="nil"/>
              <w:bottom w:val="single" w:sz="4" w:space="0" w:color="auto"/>
              <w:right w:val="nil"/>
            </w:tcBorders>
            <w:shd w:val="clear" w:color="auto" w:fill="auto"/>
            <w:vAlign w:val="center"/>
            <w:hideMark/>
          </w:tcPr>
          <w:p w14:paraId="7CEB08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-8.551**</w:t>
            </w:r>
          </w:p>
        </w:tc>
        <w:tc>
          <w:tcPr>
            <w:tcW w:w="1440" w:type="dxa"/>
            <w:tcBorders>
              <w:top w:val="nil"/>
              <w:left w:val="nil"/>
              <w:bottom w:val="single" w:sz="4" w:space="0" w:color="auto"/>
              <w:right w:val="nil"/>
            </w:tcBorders>
            <w:shd w:val="clear" w:color="auto" w:fill="auto"/>
            <w:noWrap/>
            <w:vAlign w:val="bottom"/>
            <w:hideMark/>
          </w:tcPr>
          <w:p w14:paraId="5FBBDEC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-9.129**</w:t>
            </w:r>
          </w:p>
        </w:tc>
        <w:tc>
          <w:tcPr>
            <w:tcW w:w="1460" w:type="dxa"/>
            <w:tcBorders>
              <w:top w:val="nil"/>
              <w:left w:val="nil"/>
              <w:bottom w:val="single" w:sz="4" w:space="0" w:color="auto"/>
              <w:right w:val="nil"/>
            </w:tcBorders>
            <w:shd w:val="clear" w:color="auto" w:fill="auto"/>
            <w:noWrap/>
            <w:vAlign w:val="bottom"/>
            <w:hideMark/>
          </w:tcPr>
          <w:p w14:paraId="455F671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-11.407***</w:t>
            </w:r>
          </w:p>
        </w:tc>
        <w:tc>
          <w:tcPr>
            <w:tcW w:w="1560" w:type="dxa"/>
            <w:tcBorders>
              <w:top w:val="nil"/>
              <w:left w:val="nil"/>
              <w:bottom w:val="single" w:sz="4" w:space="0" w:color="auto"/>
              <w:right w:val="nil"/>
            </w:tcBorders>
            <w:shd w:val="clear" w:color="auto" w:fill="auto"/>
            <w:noWrap/>
            <w:vAlign w:val="bottom"/>
            <w:hideMark/>
          </w:tcPr>
          <w:p w14:paraId="7801D6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797CEF7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2.123</w:t>
            </w:r>
          </w:p>
        </w:tc>
      </w:tr>
      <w:tr w:rsidR="008E4014" w:rsidRPr="008E4014" w14:paraId="5F89DDD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CC94E3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1CA36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(2.847)</w:t>
            </w:r>
          </w:p>
        </w:tc>
        <w:tc>
          <w:tcPr>
            <w:tcW w:w="1460" w:type="dxa"/>
            <w:tcBorders>
              <w:top w:val="nil"/>
              <w:left w:val="nil"/>
              <w:bottom w:val="single" w:sz="4" w:space="0" w:color="auto"/>
              <w:right w:val="nil"/>
            </w:tcBorders>
            <w:shd w:val="clear" w:color="auto" w:fill="auto"/>
            <w:vAlign w:val="center"/>
            <w:hideMark/>
          </w:tcPr>
          <w:p w14:paraId="4597A2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(2.830)</w:t>
            </w:r>
          </w:p>
        </w:tc>
        <w:tc>
          <w:tcPr>
            <w:tcW w:w="1440" w:type="dxa"/>
            <w:tcBorders>
              <w:top w:val="nil"/>
              <w:left w:val="nil"/>
              <w:bottom w:val="single" w:sz="4" w:space="0" w:color="auto"/>
              <w:right w:val="nil"/>
            </w:tcBorders>
            <w:shd w:val="clear" w:color="auto" w:fill="auto"/>
            <w:noWrap/>
            <w:vAlign w:val="bottom"/>
            <w:hideMark/>
          </w:tcPr>
          <w:p w14:paraId="654323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(2.927)</w:t>
            </w:r>
          </w:p>
        </w:tc>
        <w:tc>
          <w:tcPr>
            <w:tcW w:w="1460" w:type="dxa"/>
            <w:tcBorders>
              <w:top w:val="nil"/>
              <w:left w:val="nil"/>
              <w:bottom w:val="single" w:sz="4" w:space="0" w:color="auto"/>
              <w:right w:val="nil"/>
            </w:tcBorders>
            <w:shd w:val="clear" w:color="auto" w:fill="auto"/>
            <w:noWrap/>
            <w:vAlign w:val="bottom"/>
            <w:hideMark/>
          </w:tcPr>
          <w:p w14:paraId="5BB801D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(3.081)</w:t>
            </w:r>
          </w:p>
        </w:tc>
        <w:tc>
          <w:tcPr>
            <w:tcW w:w="1560" w:type="dxa"/>
            <w:tcBorders>
              <w:top w:val="nil"/>
              <w:left w:val="nil"/>
              <w:bottom w:val="single" w:sz="4" w:space="0" w:color="auto"/>
              <w:right w:val="nil"/>
            </w:tcBorders>
            <w:shd w:val="clear" w:color="auto" w:fill="auto"/>
            <w:noWrap/>
            <w:vAlign w:val="bottom"/>
            <w:hideMark/>
          </w:tcPr>
          <w:p w14:paraId="3D2C37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463B0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(6.721)</w:t>
            </w:r>
          </w:p>
        </w:tc>
      </w:tr>
      <w:tr w:rsidR="008E4014" w:rsidRPr="008E4014" w14:paraId="56CDCD1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71115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Age élève</w:t>
            </w:r>
          </w:p>
        </w:tc>
        <w:tc>
          <w:tcPr>
            <w:tcW w:w="1300" w:type="dxa"/>
            <w:tcBorders>
              <w:top w:val="nil"/>
              <w:left w:val="nil"/>
              <w:bottom w:val="single" w:sz="4" w:space="0" w:color="auto"/>
              <w:right w:val="nil"/>
            </w:tcBorders>
            <w:shd w:val="clear" w:color="auto" w:fill="auto"/>
            <w:vAlign w:val="center"/>
            <w:hideMark/>
          </w:tcPr>
          <w:p w14:paraId="757BE5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-0.674**</w:t>
            </w:r>
          </w:p>
        </w:tc>
        <w:tc>
          <w:tcPr>
            <w:tcW w:w="1460" w:type="dxa"/>
            <w:tcBorders>
              <w:top w:val="nil"/>
              <w:left w:val="nil"/>
              <w:bottom w:val="single" w:sz="4" w:space="0" w:color="auto"/>
              <w:right w:val="nil"/>
            </w:tcBorders>
            <w:shd w:val="clear" w:color="auto" w:fill="auto"/>
            <w:vAlign w:val="center"/>
            <w:hideMark/>
          </w:tcPr>
          <w:p w14:paraId="2D13D04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-0.548+</w:t>
            </w:r>
          </w:p>
        </w:tc>
        <w:tc>
          <w:tcPr>
            <w:tcW w:w="1440" w:type="dxa"/>
            <w:tcBorders>
              <w:top w:val="nil"/>
              <w:left w:val="nil"/>
              <w:bottom w:val="single" w:sz="4" w:space="0" w:color="auto"/>
              <w:right w:val="nil"/>
            </w:tcBorders>
            <w:shd w:val="clear" w:color="auto" w:fill="auto"/>
            <w:noWrap/>
            <w:vAlign w:val="bottom"/>
            <w:hideMark/>
          </w:tcPr>
          <w:p w14:paraId="6C2B1B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-0.440*</w:t>
            </w:r>
          </w:p>
        </w:tc>
        <w:tc>
          <w:tcPr>
            <w:tcW w:w="1460" w:type="dxa"/>
            <w:tcBorders>
              <w:top w:val="nil"/>
              <w:left w:val="nil"/>
              <w:bottom w:val="single" w:sz="4" w:space="0" w:color="auto"/>
              <w:right w:val="nil"/>
            </w:tcBorders>
            <w:shd w:val="clear" w:color="auto" w:fill="auto"/>
            <w:noWrap/>
            <w:vAlign w:val="bottom"/>
            <w:hideMark/>
          </w:tcPr>
          <w:p w14:paraId="4CDCFEE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-0.466</w:t>
            </w:r>
          </w:p>
        </w:tc>
        <w:tc>
          <w:tcPr>
            <w:tcW w:w="1560" w:type="dxa"/>
            <w:tcBorders>
              <w:top w:val="nil"/>
              <w:left w:val="nil"/>
              <w:bottom w:val="single" w:sz="4" w:space="0" w:color="auto"/>
              <w:right w:val="nil"/>
            </w:tcBorders>
            <w:shd w:val="clear" w:color="auto" w:fill="auto"/>
            <w:noWrap/>
            <w:vAlign w:val="bottom"/>
            <w:hideMark/>
          </w:tcPr>
          <w:p w14:paraId="552C40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-5.972*</w:t>
            </w:r>
          </w:p>
        </w:tc>
        <w:tc>
          <w:tcPr>
            <w:tcW w:w="1560" w:type="dxa"/>
            <w:tcBorders>
              <w:top w:val="nil"/>
              <w:left w:val="nil"/>
              <w:bottom w:val="single" w:sz="4" w:space="0" w:color="auto"/>
              <w:right w:val="nil"/>
            </w:tcBorders>
            <w:shd w:val="clear" w:color="auto" w:fill="auto"/>
            <w:noWrap/>
            <w:vAlign w:val="bottom"/>
            <w:hideMark/>
          </w:tcPr>
          <w:p w14:paraId="1DBC2B1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-5.465*</w:t>
            </w:r>
          </w:p>
        </w:tc>
      </w:tr>
      <w:tr w:rsidR="008E4014" w:rsidRPr="008E4014" w14:paraId="57CB545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04122D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DE1D9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(0.247)</w:t>
            </w:r>
          </w:p>
        </w:tc>
        <w:tc>
          <w:tcPr>
            <w:tcW w:w="1460" w:type="dxa"/>
            <w:tcBorders>
              <w:top w:val="nil"/>
              <w:left w:val="nil"/>
              <w:bottom w:val="single" w:sz="4" w:space="0" w:color="auto"/>
              <w:right w:val="nil"/>
            </w:tcBorders>
            <w:shd w:val="clear" w:color="auto" w:fill="auto"/>
            <w:vAlign w:val="center"/>
            <w:hideMark/>
          </w:tcPr>
          <w:p w14:paraId="6C51F21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(0.305)</w:t>
            </w:r>
          </w:p>
        </w:tc>
        <w:tc>
          <w:tcPr>
            <w:tcW w:w="1440" w:type="dxa"/>
            <w:tcBorders>
              <w:top w:val="nil"/>
              <w:left w:val="nil"/>
              <w:bottom w:val="single" w:sz="4" w:space="0" w:color="auto"/>
              <w:right w:val="nil"/>
            </w:tcBorders>
            <w:shd w:val="clear" w:color="auto" w:fill="auto"/>
            <w:noWrap/>
            <w:vAlign w:val="bottom"/>
            <w:hideMark/>
          </w:tcPr>
          <w:p w14:paraId="1EC03E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(0.211)</w:t>
            </w:r>
          </w:p>
        </w:tc>
        <w:tc>
          <w:tcPr>
            <w:tcW w:w="1460" w:type="dxa"/>
            <w:tcBorders>
              <w:top w:val="nil"/>
              <w:left w:val="nil"/>
              <w:bottom w:val="single" w:sz="4" w:space="0" w:color="auto"/>
              <w:right w:val="nil"/>
            </w:tcBorders>
            <w:shd w:val="clear" w:color="auto" w:fill="auto"/>
            <w:noWrap/>
            <w:vAlign w:val="bottom"/>
            <w:hideMark/>
          </w:tcPr>
          <w:p w14:paraId="501E59F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(0.296)</w:t>
            </w:r>
          </w:p>
        </w:tc>
        <w:tc>
          <w:tcPr>
            <w:tcW w:w="1560" w:type="dxa"/>
            <w:tcBorders>
              <w:top w:val="nil"/>
              <w:left w:val="nil"/>
              <w:bottom w:val="single" w:sz="4" w:space="0" w:color="auto"/>
              <w:right w:val="nil"/>
            </w:tcBorders>
            <w:shd w:val="clear" w:color="auto" w:fill="auto"/>
            <w:noWrap/>
            <w:vAlign w:val="bottom"/>
            <w:hideMark/>
          </w:tcPr>
          <w:p w14:paraId="376EC1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(2.816)</w:t>
            </w:r>
          </w:p>
        </w:tc>
        <w:tc>
          <w:tcPr>
            <w:tcW w:w="1560" w:type="dxa"/>
            <w:tcBorders>
              <w:top w:val="nil"/>
              <w:left w:val="nil"/>
              <w:bottom w:val="single" w:sz="4" w:space="0" w:color="auto"/>
              <w:right w:val="nil"/>
            </w:tcBorders>
            <w:shd w:val="clear" w:color="auto" w:fill="auto"/>
            <w:noWrap/>
            <w:vAlign w:val="bottom"/>
            <w:hideMark/>
          </w:tcPr>
          <w:p w14:paraId="2F11C5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(2.661)</w:t>
            </w:r>
          </w:p>
        </w:tc>
      </w:tr>
      <w:tr w:rsidR="008E4014" w:rsidRPr="008E4014" w14:paraId="7484053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E6F9C5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a redoublé au moins une classe</w:t>
            </w:r>
          </w:p>
        </w:tc>
        <w:tc>
          <w:tcPr>
            <w:tcW w:w="1300" w:type="dxa"/>
            <w:tcBorders>
              <w:top w:val="nil"/>
              <w:left w:val="nil"/>
              <w:bottom w:val="single" w:sz="4" w:space="0" w:color="auto"/>
              <w:right w:val="nil"/>
            </w:tcBorders>
            <w:shd w:val="clear" w:color="auto" w:fill="auto"/>
            <w:vAlign w:val="center"/>
            <w:hideMark/>
          </w:tcPr>
          <w:p w14:paraId="0ACDB6C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-22.142***</w:t>
            </w:r>
          </w:p>
        </w:tc>
        <w:tc>
          <w:tcPr>
            <w:tcW w:w="1460" w:type="dxa"/>
            <w:tcBorders>
              <w:top w:val="nil"/>
              <w:left w:val="nil"/>
              <w:bottom w:val="single" w:sz="4" w:space="0" w:color="auto"/>
              <w:right w:val="nil"/>
            </w:tcBorders>
            <w:shd w:val="clear" w:color="auto" w:fill="auto"/>
            <w:vAlign w:val="center"/>
            <w:hideMark/>
          </w:tcPr>
          <w:p w14:paraId="10E9F6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-18.375***</w:t>
            </w:r>
          </w:p>
        </w:tc>
        <w:tc>
          <w:tcPr>
            <w:tcW w:w="1440" w:type="dxa"/>
            <w:tcBorders>
              <w:top w:val="nil"/>
              <w:left w:val="nil"/>
              <w:bottom w:val="single" w:sz="4" w:space="0" w:color="auto"/>
              <w:right w:val="nil"/>
            </w:tcBorders>
            <w:shd w:val="clear" w:color="auto" w:fill="auto"/>
            <w:noWrap/>
            <w:vAlign w:val="bottom"/>
            <w:hideMark/>
          </w:tcPr>
          <w:p w14:paraId="7A967F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-17.728***</w:t>
            </w:r>
          </w:p>
        </w:tc>
        <w:tc>
          <w:tcPr>
            <w:tcW w:w="1460" w:type="dxa"/>
            <w:tcBorders>
              <w:top w:val="nil"/>
              <w:left w:val="nil"/>
              <w:bottom w:val="single" w:sz="4" w:space="0" w:color="auto"/>
              <w:right w:val="nil"/>
            </w:tcBorders>
            <w:shd w:val="clear" w:color="auto" w:fill="auto"/>
            <w:noWrap/>
            <w:vAlign w:val="bottom"/>
            <w:hideMark/>
          </w:tcPr>
          <w:p w14:paraId="7AB893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-16.144***</w:t>
            </w:r>
          </w:p>
        </w:tc>
        <w:tc>
          <w:tcPr>
            <w:tcW w:w="1560" w:type="dxa"/>
            <w:tcBorders>
              <w:top w:val="nil"/>
              <w:left w:val="nil"/>
              <w:bottom w:val="single" w:sz="4" w:space="0" w:color="auto"/>
              <w:right w:val="nil"/>
            </w:tcBorders>
            <w:shd w:val="clear" w:color="auto" w:fill="auto"/>
            <w:noWrap/>
            <w:vAlign w:val="bottom"/>
            <w:hideMark/>
          </w:tcPr>
          <w:p w14:paraId="15F6F5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-22.395**</w:t>
            </w:r>
          </w:p>
        </w:tc>
        <w:tc>
          <w:tcPr>
            <w:tcW w:w="1560" w:type="dxa"/>
            <w:tcBorders>
              <w:top w:val="nil"/>
              <w:left w:val="nil"/>
              <w:bottom w:val="single" w:sz="4" w:space="0" w:color="auto"/>
              <w:right w:val="nil"/>
            </w:tcBorders>
            <w:shd w:val="clear" w:color="auto" w:fill="auto"/>
            <w:noWrap/>
            <w:vAlign w:val="bottom"/>
            <w:hideMark/>
          </w:tcPr>
          <w:p w14:paraId="3E378F5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-21.890**</w:t>
            </w:r>
          </w:p>
        </w:tc>
      </w:tr>
      <w:tr w:rsidR="008E4014" w:rsidRPr="008E4014" w14:paraId="05AE479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7C97A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6C96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(3.179)</w:t>
            </w:r>
          </w:p>
        </w:tc>
        <w:tc>
          <w:tcPr>
            <w:tcW w:w="1460" w:type="dxa"/>
            <w:tcBorders>
              <w:top w:val="nil"/>
              <w:left w:val="nil"/>
              <w:bottom w:val="single" w:sz="4" w:space="0" w:color="auto"/>
              <w:right w:val="nil"/>
            </w:tcBorders>
            <w:shd w:val="clear" w:color="auto" w:fill="auto"/>
            <w:vAlign w:val="center"/>
            <w:hideMark/>
          </w:tcPr>
          <w:p w14:paraId="7BDB5F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(3.065)</w:t>
            </w:r>
          </w:p>
        </w:tc>
        <w:tc>
          <w:tcPr>
            <w:tcW w:w="1440" w:type="dxa"/>
            <w:tcBorders>
              <w:top w:val="nil"/>
              <w:left w:val="nil"/>
              <w:bottom w:val="single" w:sz="4" w:space="0" w:color="auto"/>
              <w:right w:val="nil"/>
            </w:tcBorders>
            <w:shd w:val="clear" w:color="auto" w:fill="auto"/>
            <w:noWrap/>
            <w:vAlign w:val="bottom"/>
            <w:hideMark/>
          </w:tcPr>
          <w:p w14:paraId="29DB4B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(3.376)</w:t>
            </w:r>
          </w:p>
        </w:tc>
        <w:tc>
          <w:tcPr>
            <w:tcW w:w="1460" w:type="dxa"/>
            <w:tcBorders>
              <w:top w:val="nil"/>
              <w:left w:val="nil"/>
              <w:bottom w:val="single" w:sz="4" w:space="0" w:color="auto"/>
              <w:right w:val="nil"/>
            </w:tcBorders>
            <w:shd w:val="clear" w:color="auto" w:fill="auto"/>
            <w:noWrap/>
            <w:vAlign w:val="bottom"/>
            <w:hideMark/>
          </w:tcPr>
          <w:p w14:paraId="5CF6A5B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(3.313)</w:t>
            </w:r>
          </w:p>
        </w:tc>
        <w:tc>
          <w:tcPr>
            <w:tcW w:w="1560" w:type="dxa"/>
            <w:tcBorders>
              <w:top w:val="nil"/>
              <w:left w:val="nil"/>
              <w:bottom w:val="single" w:sz="4" w:space="0" w:color="auto"/>
              <w:right w:val="nil"/>
            </w:tcBorders>
            <w:shd w:val="clear" w:color="auto" w:fill="auto"/>
            <w:noWrap/>
            <w:vAlign w:val="bottom"/>
            <w:hideMark/>
          </w:tcPr>
          <w:p w14:paraId="7D4180C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(7.238)</w:t>
            </w:r>
          </w:p>
        </w:tc>
        <w:tc>
          <w:tcPr>
            <w:tcW w:w="1560" w:type="dxa"/>
            <w:tcBorders>
              <w:top w:val="nil"/>
              <w:left w:val="nil"/>
              <w:bottom w:val="single" w:sz="4" w:space="0" w:color="auto"/>
              <w:right w:val="nil"/>
            </w:tcBorders>
            <w:shd w:val="clear" w:color="auto" w:fill="auto"/>
            <w:noWrap/>
            <w:vAlign w:val="bottom"/>
            <w:hideMark/>
          </w:tcPr>
          <w:p w14:paraId="54F63D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(8.141)</w:t>
            </w:r>
          </w:p>
        </w:tc>
      </w:tr>
      <w:tr w:rsidR="008E4014" w:rsidRPr="008E4014" w14:paraId="0FC5C78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9FCCBA4" w14:textId="24223E0E"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Elève a fait </w:t>
            </w:r>
            <w:r w:rsidRPr="009C0F1B">
              <w:rPr>
                <w:rFonts w:ascii="Univers Light" w:eastAsia="Times New Roman" w:hAnsi="Univers Light" w:cs="Times New Roman"/>
                <w:color w:val="000000"/>
                <w:kern w:val="0"/>
                <w:sz w:val="20"/>
                <w:szCs w:val="20"/>
                <w:lang w:eastAsia="fr-FR"/>
                <w14:ligatures w14:val="none"/>
              </w:rPr>
              <w:t>préscolaire</w:t>
            </w:r>
          </w:p>
        </w:tc>
        <w:tc>
          <w:tcPr>
            <w:tcW w:w="1300" w:type="dxa"/>
            <w:tcBorders>
              <w:top w:val="nil"/>
              <w:left w:val="nil"/>
              <w:bottom w:val="single" w:sz="4" w:space="0" w:color="auto"/>
              <w:right w:val="nil"/>
            </w:tcBorders>
            <w:shd w:val="clear" w:color="auto" w:fill="auto"/>
            <w:vAlign w:val="center"/>
            <w:hideMark/>
          </w:tcPr>
          <w:p w14:paraId="421D020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DE2DF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1.459</w:t>
            </w:r>
          </w:p>
        </w:tc>
        <w:tc>
          <w:tcPr>
            <w:tcW w:w="1440" w:type="dxa"/>
            <w:tcBorders>
              <w:top w:val="nil"/>
              <w:left w:val="nil"/>
              <w:bottom w:val="single" w:sz="4" w:space="0" w:color="auto"/>
              <w:right w:val="nil"/>
            </w:tcBorders>
            <w:shd w:val="clear" w:color="auto" w:fill="auto"/>
            <w:vAlign w:val="center"/>
            <w:hideMark/>
          </w:tcPr>
          <w:p w14:paraId="33AE4D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0EA5F0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-4.268</w:t>
            </w:r>
          </w:p>
        </w:tc>
        <w:tc>
          <w:tcPr>
            <w:tcW w:w="1560" w:type="dxa"/>
            <w:tcBorders>
              <w:top w:val="nil"/>
              <w:left w:val="nil"/>
              <w:bottom w:val="single" w:sz="4" w:space="0" w:color="auto"/>
              <w:right w:val="nil"/>
            </w:tcBorders>
            <w:shd w:val="clear" w:color="auto" w:fill="auto"/>
            <w:noWrap/>
            <w:vAlign w:val="bottom"/>
            <w:hideMark/>
          </w:tcPr>
          <w:p w14:paraId="7A4B54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18.928*</w:t>
            </w:r>
          </w:p>
        </w:tc>
        <w:tc>
          <w:tcPr>
            <w:tcW w:w="1560" w:type="dxa"/>
            <w:tcBorders>
              <w:top w:val="nil"/>
              <w:left w:val="nil"/>
              <w:bottom w:val="single" w:sz="4" w:space="0" w:color="auto"/>
              <w:right w:val="nil"/>
            </w:tcBorders>
            <w:shd w:val="clear" w:color="auto" w:fill="auto"/>
            <w:noWrap/>
            <w:vAlign w:val="bottom"/>
            <w:hideMark/>
          </w:tcPr>
          <w:p w14:paraId="36E524E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19.021*</w:t>
            </w:r>
          </w:p>
        </w:tc>
      </w:tr>
      <w:tr w:rsidR="008E4014" w:rsidRPr="008E4014" w14:paraId="0D3C8BF9"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1853BF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F5996F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B0088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(3.698)</w:t>
            </w:r>
          </w:p>
        </w:tc>
        <w:tc>
          <w:tcPr>
            <w:tcW w:w="1440" w:type="dxa"/>
            <w:tcBorders>
              <w:top w:val="nil"/>
              <w:left w:val="nil"/>
              <w:bottom w:val="single" w:sz="4" w:space="0" w:color="auto"/>
              <w:right w:val="nil"/>
            </w:tcBorders>
            <w:shd w:val="clear" w:color="auto" w:fill="auto"/>
            <w:vAlign w:val="center"/>
            <w:hideMark/>
          </w:tcPr>
          <w:p w14:paraId="2E75CE8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78815EF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(4.086)</w:t>
            </w:r>
          </w:p>
        </w:tc>
        <w:tc>
          <w:tcPr>
            <w:tcW w:w="1560" w:type="dxa"/>
            <w:tcBorders>
              <w:top w:val="nil"/>
              <w:left w:val="nil"/>
              <w:bottom w:val="single" w:sz="4" w:space="0" w:color="auto"/>
              <w:right w:val="nil"/>
            </w:tcBorders>
            <w:shd w:val="clear" w:color="auto" w:fill="auto"/>
            <w:noWrap/>
            <w:vAlign w:val="bottom"/>
            <w:hideMark/>
          </w:tcPr>
          <w:p w14:paraId="1624497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(7.405)</w:t>
            </w:r>
          </w:p>
        </w:tc>
        <w:tc>
          <w:tcPr>
            <w:tcW w:w="1560" w:type="dxa"/>
            <w:tcBorders>
              <w:top w:val="nil"/>
              <w:left w:val="nil"/>
              <w:bottom w:val="single" w:sz="4" w:space="0" w:color="auto"/>
              <w:right w:val="nil"/>
            </w:tcBorders>
            <w:shd w:val="clear" w:color="auto" w:fill="auto"/>
            <w:noWrap/>
            <w:vAlign w:val="bottom"/>
            <w:hideMark/>
          </w:tcPr>
          <w:p w14:paraId="09228B0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(8.159)</w:t>
            </w:r>
          </w:p>
        </w:tc>
      </w:tr>
      <w:tr w:rsidR="008E4014" w:rsidRPr="008E4014" w14:paraId="568580F0"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6D28FA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dispose des livres à la maison</w:t>
            </w:r>
          </w:p>
        </w:tc>
        <w:tc>
          <w:tcPr>
            <w:tcW w:w="1300" w:type="dxa"/>
            <w:tcBorders>
              <w:top w:val="nil"/>
              <w:left w:val="nil"/>
              <w:bottom w:val="single" w:sz="4" w:space="0" w:color="auto"/>
              <w:right w:val="nil"/>
            </w:tcBorders>
            <w:shd w:val="clear" w:color="auto" w:fill="auto"/>
            <w:noWrap/>
            <w:vAlign w:val="bottom"/>
            <w:hideMark/>
          </w:tcPr>
          <w:p w14:paraId="36DE86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14.756***</w:t>
            </w:r>
          </w:p>
        </w:tc>
        <w:tc>
          <w:tcPr>
            <w:tcW w:w="1460" w:type="dxa"/>
            <w:tcBorders>
              <w:top w:val="nil"/>
              <w:left w:val="nil"/>
              <w:bottom w:val="single" w:sz="4" w:space="0" w:color="auto"/>
              <w:right w:val="nil"/>
            </w:tcBorders>
            <w:shd w:val="clear" w:color="auto" w:fill="auto"/>
            <w:noWrap/>
            <w:vAlign w:val="bottom"/>
            <w:hideMark/>
          </w:tcPr>
          <w:p w14:paraId="11DB1EF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11.510*</w:t>
            </w:r>
          </w:p>
        </w:tc>
        <w:tc>
          <w:tcPr>
            <w:tcW w:w="1440" w:type="dxa"/>
            <w:tcBorders>
              <w:top w:val="nil"/>
              <w:left w:val="nil"/>
              <w:bottom w:val="single" w:sz="4" w:space="0" w:color="auto"/>
              <w:right w:val="nil"/>
            </w:tcBorders>
            <w:shd w:val="clear" w:color="auto" w:fill="auto"/>
            <w:vAlign w:val="center"/>
            <w:hideMark/>
          </w:tcPr>
          <w:p w14:paraId="1E3EC4B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690E61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4.627</w:t>
            </w:r>
          </w:p>
        </w:tc>
        <w:tc>
          <w:tcPr>
            <w:tcW w:w="1560" w:type="dxa"/>
            <w:tcBorders>
              <w:top w:val="nil"/>
              <w:left w:val="nil"/>
              <w:bottom w:val="single" w:sz="4" w:space="0" w:color="auto"/>
              <w:right w:val="nil"/>
            </w:tcBorders>
            <w:shd w:val="clear" w:color="auto" w:fill="auto"/>
            <w:noWrap/>
            <w:vAlign w:val="bottom"/>
            <w:hideMark/>
          </w:tcPr>
          <w:p w14:paraId="67C11E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76B69BD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-4.010</w:t>
            </w:r>
          </w:p>
        </w:tc>
      </w:tr>
      <w:tr w:rsidR="008E4014" w:rsidRPr="008E4014" w14:paraId="1CED922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AB05E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noWrap/>
            <w:vAlign w:val="bottom"/>
            <w:hideMark/>
          </w:tcPr>
          <w:p w14:paraId="3B26B3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(4.223)</w:t>
            </w:r>
          </w:p>
        </w:tc>
        <w:tc>
          <w:tcPr>
            <w:tcW w:w="1460" w:type="dxa"/>
            <w:tcBorders>
              <w:top w:val="nil"/>
              <w:left w:val="nil"/>
              <w:bottom w:val="single" w:sz="4" w:space="0" w:color="auto"/>
              <w:right w:val="nil"/>
            </w:tcBorders>
            <w:shd w:val="clear" w:color="auto" w:fill="auto"/>
            <w:noWrap/>
            <w:vAlign w:val="bottom"/>
            <w:hideMark/>
          </w:tcPr>
          <w:p w14:paraId="56D1CA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(4.838)</w:t>
            </w:r>
          </w:p>
        </w:tc>
        <w:tc>
          <w:tcPr>
            <w:tcW w:w="1440" w:type="dxa"/>
            <w:tcBorders>
              <w:top w:val="nil"/>
              <w:left w:val="nil"/>
              <w:bottom w:val="single" w:sz="4" w:space="0" w:color="auto"/>
              <w:right w:val="nil"/>
            </w:tcBorders>
            <w:shd w:val="clear" w:color="auto" w:fill="auto"/>
            <w:vAlign w:val="center"/>
            <w:hideMark/>
          </w:tcPr>
          <w:p w14:paraId="4959AD3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057B4D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(4.382)</w:t>
            </w:r>
          </w:p>
        </w:tc>
        <w:tc>
          <w:tcPr>
            <w:tcW w:w="1560" w:type="dxa"/>
            <w:tcBorders>
              <w:top w:val="nil"/>
              <w:left w:val="nil"/>
              <w:bottom w:val="single" w:sz="4" w:space="0" w:color="auto"/>
              <w:right w:val="nil"/>
            </w:tcBorders>
            <w:shd w:val="clear" w:color="auto" w:fill="auto"/>
            <w:noWrap/>
            <w:vAlign w:val="bottom"/>
            <w:hideMark/>
          </w:tcPr>
          <w:p w14:paraId="0FC127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01ABDB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(8.883)</w:t>
            </w:r>
          </w:p>
        </w:tc>
      </w:tr>
      <w:tr w:rsidR="008E4014" w:rsidRPr="008E4014" w14:paraId="46972B5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10C35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L'élève lis à la maison</w:t>
            </w:r>
          </w:p>
        </w:tc>
        <w:tc>
          <w:tcPr>
            <w:tcW w:w="1300" w:type="dxa"/>
            <w:tcBorders>
              <w:top w:val="nil"/>
              <w:left w:val="nil"/>
              <w:bottom w:val="single" w:sz="4" w:space="0" w:color="auto"/>
              <w:right w:val="nil"/>
            </w:tcBorders>
            <w:shd w:val="clear" w:color="auto" w:fill="auto"/>
            <w:noWrap/>
            <w:vAlign w:val="bottom"/>
            <w:hideMark/>
          </w:tcPr>
          <w:p w14:paraId="2C6AE10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28.772***</w:t>
            </w:r>
          </w:p>
        </w:tc>
        <w:tc>
          <w:tcPr>
            <w:tcW w:w="1460" w:type="dxa"/>
            <w:tcBorders>
              <w:top w:val="nil"/>
              <w:left w:val="nil"/>
              <w:bottom w:val="single" w:sz="4" w:space="0" w:color="auto"/>
              <w:right w:val="nil"/>
            </w:tcBorders>
            <w:shd w:val="clear" w:color="auto" w:fill="auto"/>
            <w:noWrap/>
            <w:vAlign w:val="bottom"/>
            <w:hideMark/>
          </w:tcPr>
          <w:p w14:paraId="1B48A7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20.271***</w:t>
            </w:r>
          </w:p>
        </w:tc>
        <w:tc>
          <w:tcPr>
            <w:tcW w:w="1440" w:type="dxa"/>
            <w:tcBorders>
              <w:top w:val="nil"/>
              <w:left w:val="nil"/>
              <w:bottom w:val="single" w:sz="4" w:space="0" w:color="auto"/>
              <w:right w:val="nil"/>
            </w:tcBorders>
            <w:shd w:val="clear" w:color="auto" w:fill="auto"/>
            <w:noWrap/>
            <w:vAlign w:val="bottom"/>
            <w:hideMark/>
          </w:tcPr>
          <w:p w14:paraId="4D6136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20.823***</w:t>
            </w:r>
          </w:p>
        </w:tc>
        <w:tc>
          <w:tcPr>
            <w:tcW w:w="1460" w:type="dxa"/>
            <w:tcBorders>
              <w:top w:val="nil"/>
              <w:left w:val="nil"/>
              <w:bottom w:val="single" w:sz="4" w:space="0" w:color="auto"/>
              <w:right w:val="nil"/>
            </w:tcBorders>
            <w:shd w:val="clear" w:color="auto" w:fill="auto"/>
            <w:noWrap/>
            <w:vAlign w:val="bottom"/>
            <w:hideMark/>
          </w:tcPr>
          <w:p w14:paraId="2573CE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18.803***</w:t>
            </w:r>
          </w:p>
        </w:tc>
        <w:tc>
          <w:tcPr>
            <w:tcW w:w="1560" w:type="dxa"/>
            <w:tcBorders>
              <w:top w:val="nil"/>
              <w:left w:val="nil"/>
              <w:bottom w:val="single" w:sz="4" w:space="0" w:color="auto"/>
              <w:right w:val="nil"/>
            </w:tcBorders>
            <w:shd w:val="clear" w:color="auto" w:fill="auto"/>
            <w:noWrap/>
            <w:vAlign w:val="bottom"/>
            <w:hideMark/>
          </w:tcPr>
          <w:p w14:paraId="66C79DB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12FB1D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28.804*</w:t>
            </w:r>
          </w:p>
        </w:tc>
      </w:tr>
      <w:tr w:rsidR="008E4014" w:rsidRPr="008E4014" w14:paraId="5D251131"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06636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noWrap/>
            <w:vAlign w:val="bottom"/>
            <w:hideMark/>
          </w:tcPr>
          <w:p w14:paraId="5C3324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(4.074)</w:t>
            </w:r>
          </w:p>
        </w:tc>
        <w:tc>
          <w:tcPr>
            <w:tcW w:w="1460" w:type="dxa"/>
            <w:tcBorders>
              <w:top w:val="nil"/>
              <w:left w:val="nil"/>
              <w:bottom w:val="single" w:sz="4" w:space="0" w:color="auto"/>
              <w:right w:val="nil"/>
            </w:tcBorders>
            <w:shd w:val="clear" w:color="auto" w:fill="auto"/>
            <w:noWrap/>
            <w:vAlign w:val="bottom"/>
            <w:hideMark/>
          </w:tcPr>
          <w:p w14:paraId="311F39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(4.412)</w:t>
            </w:r>
          </w:p>
        </w:tc>
        <w:tc>
          <w:tcPr>
            <w:tcW w:w="1440" w:type="dxa"/>
            <w:tcBorders>
              <w:top w:val="nil"/>
              <w:left w:val="nil"/>
              <w:bottom w:val="single" w:sz="4" w:space="0" w:color="auto"/>
              <w:right w:val="nil"/>
            </w:tcBorders>
            <w:shd w:val="clear" w:color="auto" w:fill="auto"/>
            <w:noWrap/>
            <w:vAlign w:val="bottom"/>
            <w:hideMark/>
          </w:tcPr>
          <w:p w14:paraId="15FD49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(3.962)</w:t>
            </w:r>
          </w:p>
        </w:tc>
        <w:tc>
          <w:tcPr>
            <w:tcW w:w="1460" w:type="dxa"/>
            <w:tcBorders>
              <w:top w:val="nil"/>
              <w:left w:val="nil"/>
              <w:bottom w:val="single" w:sz="4" w:space="0" w:color="auto"/>
              <w:right w:val="nil"/>
            </w:tcBorders>
            <w:shd w:val="clear" w:color="auto" w:fill="auto"/>
            <w:noWrap/>
            <w:vAlign w:val="bottom"/>
            <w:hideMark/>
          </w:tcPr>
          <w:p w14:paraId="30E68F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(4.514)</w:t>
            </w:r>
          </w:p>
        </w:tc>
        <w:tc>
          <w:tcPr>
            <w:tcW w:w="1560" w:type="dxa"/>
            <w:tcBorders>
              <w:top w:val="nil"/>
              <w:left w:val="nil"/>
              <w:bottom w:val="single" w:sz="4" w:space="0" w:color="auto"/>
              <w:right w:val="nil"/>
            </w:tcBorders>
            <w:shd w:val="clear" w:color="auto" w:fill="auto"/>
            <w:noWrap/>
            <w:vAlign w:val="bottom"/>
            <w:hideMark/>
          </w:tcPr>
          <w:p w14:paraId="1817DB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65EC7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(12.871)</w:t>
            </w:r>
          </w:p>
        </w:tc>
      </w:tr>
      <w:tr w:rsidR="008E4014" w:rsidRPr="008E4014" w14:paraId="010568D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211645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Manuel de math en classe</w:t>
            </w:r>
          </w:p>
        </w:tc>
        <w:tc>
          <w:tcPr>
            <w:tcW w:w="1300" w:type="dxa"/>
            <w:tcBorders>
              <w:top w:val="nil"/>
              <w:left w:val="nil"/>
              <w:bottom w:val="single" w:sz="4" w:space="0" w:color="auto"/>
              <w:right w:val="nil"/>
            </w:tcBorders>
            <w:shd w:val="clear" w:color="auto" w:fill="auto"/>
            <w:vAlign w:val="center"/>
            <w:hideMark/>
          </w:tcPr>
          <w:p w14:paraId="204301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12.536**</w:t>
            </w:r>
          </w:p>
        </w:tc>
        <w:tc>
          <w:tcPr>
            <w:tcW w:w="1460" w:type="dxa"/>
            <w:tcBorders>
              <w:top w:val="nil"/>
              <w:left w:val="nil"/>
              <w:bottom w:val="single" w:sz="4" w:space="0" w:color="auto"/>
              <w:right w:val="nil"/>
            </w:tcBorders>
            <w:shd w:val="clear" w:color="auto" w:fill="auto"/>
            <w:vAlign w:val="center"/>
            <w:hideMark/>
          </w:tcPr>
          <w:p w14:paraId="459A5F7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5.788</w:t>
            </w:r>
          </w:p>
        </w:tc>
        <w:tc>
          <w:tcPr>
            <w:tcW w:w="1440" w:type="dxa"/>
            <w:tcBorders>
              <w:top w:val="nil"/>
              <w:left w:val="nil"/>
              <w:bottom w:val="single" w:sz="4" w:space="0" w:color="auto"/>
              <w:right w:val="nil"/>
            </w:tcBorders>
            <w:shd w:val="clear" w:color="auto" w:fill="auto"/>
            <w:vAlign w:val="center"/>
            <w:hideMark/>
          </w:tcPr>
          <w:p w14:paraId="4E4DC3F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86352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-4.474</w:t>
            </w:r>
          </w:p>
        </w:tc>
        <w:tc>
          <w:tcPr>
            <w:tcW w:w="1560" w:type="dxa"/>
            <w:tcBorders>
              <w:top w:val="nil"/>
              <w:left w:val="nil"/>
              <w:bottom w:val="single" w:sz="4" w:space="0" w:color="auto"/>
              <w:right w:val="nil"/>
            </w:tcBorders>
            <w:shd w:val="clear" w:color="auto" w:fill="auto"/>
            <w:noWrap/>
            <w:vAlign w:val="bottom"/>
            <w:hideMark/>
          </w:tcPr>
          <w:p w14:paraId="355D80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17.855+</w:t>
            </w:r>
          </w:p>
        </w:tc>
        <w:tc>
          <w:tcPr>
            <w:tcW w:w="1560" w:type="dxa"/>
            <w:tcBorders>
              <w:top w:val="nil"/>
              <w:left w:val="nil"/>
              <w:bottom w:val="single" w:sz="4" w:space="0" w:color="auto"/>
              <w:right w:val="nil"/>
            </w:tcBorders>
            <w:shd w:val="clear" w:color="auto" w:fill="auto"/>
            <w:noWrap/>
            <w:vAlign w:val="bottom"/>
            <w:hideMark/>
          </w:tcPr>
          <w:p w14:paraId="5F0940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25.668*</w:t>
            </w:r>
          </w:p>
        </w:tc>
      </w:tr>
      <w:tr w:rsidR="008E4014" w:rsidRPr="008E4014" w14:paraId="79D6018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793628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C36F8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(4.335)</w:t>
            </w:r>
          </w:p>
        </w:tc>
        <w:tc>
          <w:tcPr>
            <w:tcW w:w="1460" w:type="dxa"/>
            <w:tcBorders>
              <w:top w:val="nil"/>
              <w:left w:val="nil"/>
              <w:bottom w:val="single" w:sz="4" w:space="0" w:color="auto"/>
              <w:right w:val="nil"/>
            </w:tcBorders>
            <w:shd w:val="clear" w:color="auto" w:fill="auto"/>
            <w:vAlign w:val="center"/>
            <w:hideMark/>
          </w:tcPr>
          <w:p w14:paraId="63F10B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(4.771)</w:t>
            </w:r>
          </w:p>
        </w:tc>
        <w:tc>
          <w:tcPr>
            <w:tcW w:w="1440" w:type="dxa"/>
            <w:tcBorders>
              <w:top w:val="nil"/>
              <w:left w:val="nil"/>
              <w:bottom w:val="single" w:sz="4" w:space="0" w:color="auto"/>
              <w:right w:val="nil"/>
            </w:tcBorders>
            <w:shd w:val="clear" w:color="auto" w:fill="auto"/>
            <w:vAlign w:val="center"/>
            <w:hideMark/>
          </w:tcPr>
          <w:p w14:paraId="3157F65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691E25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(5.187)</w:t>
            </w:r>
          </w:p>
        </w:tc>
        <w:tc>
          <w:tcPr>
            <w:tcW w:w="1560" w:type="dxa"/>
            <w:tcBorders>
              <w:top w:val="nil"/>
              <w:left w:val="nil"/>
              <w:bottom w:val="single" w:sz="4" w:space="0" w:color="auto"/>
              <w:right w:val="nil"/>
            </w:tcBorders>
            <w:shd w:val="clear" w:color="auto" w:fill="auto"/>
            <w:noWrap/>
            <w:vAlign w:val="bottom"/>
            <w:hideMark/>
          </w:tcPr>
          <w:p w14:paraId="75A5C8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(9.716)</w:t>
            </w:r>
          </w:p>
        </w:tc>
        <w:tc>
          <w:tcPr>
            <w:tcW w:w="1560" w:type="dxa"/>
            <w:tcBorders>
              <w:top w:val="nil"/>
              <w:left w:val="nil"/>
              <w:bottom w:val="single" w:sz="4" w:space="0" w:color="auto"/>
              <w:right w:val="nil"/>
            </w:tcBorders>
            <w:shd w:val="clear" w:color="auto" w:fill="auto"/>
            <w:noWrap/>
            <w:vAlign w:val="bottom"/>
            <w:hideMark/>
          </w:tcPr>
          <w:p w14:paraId="73FE32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(10.340)</w:t>
            </w:r>
          </w:p>
        </w:tc>
      </w:tr>
      <w:tr w:rsidR="008E4014" w:rsidRPr="008E4014" w14:paraId="5679B44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20503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parle Français à la maison</w:t>
            </w:r>
          </w:p>
        </w:tc>
        <w:tc>
          <w:tcPr>
            <w:tcW w:w="1300" w:type="dxa"/>
            <w:tcBorders>
              <w:top w:val="nil"/>
              <w:left w:val="nil"/>
              <w:bottom w:val="single" w:sz="4" w:space="0" w:color="auto"/>
              <w:right w:val="nil"/>
            </w:tcBorders>
            <w:shd w:val="clear" w:color="auto" w:fill="auto"/>
            <w:vAlign w:val="center"/>
            <w:hideMark/>
          </w:tcPr>
          <w:p w14:paraId="35677B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15.592***</w:t>
            </w:r>
          </w:p>
        </w:tc>
        <w:tc>
          <w:tcPr>
            <w:tcW w:w="1460" w:type="dxa"/>
            <w:tcBorders>
              <w:top w:val="nil"/>
              <w:left w:val="nil"/>
              <w:bottom w:val="single" w:sz="4" w:space="0" w:color="auto"/>
              <w:right w:val="nil"/>
            </w:tcBorders>
            <w:shd w:val="clear" w:color="auto" w:fill="auto"/>
            <w:vAlign w:val="center"/>
            <w:hideMark/>
          </w:tcPr>
          <w:p w14:paraId="5DEED22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18.983***</w:t>
            </w:r>
          </w:p>
        </w:tc>
        <w:tc>
          <w:tcPr>
            <w:tcW w:w="1440" w:type="dxa"/>
            <w:tcBorders>
              <w:top w:val="nil"/>
              <w:left w:val="nil"/>
              <w:bottom w:val="single" w:sz="4" w:space="0" w:color="auto"/>
              <w:right w:val="nil"/>
            </w:tcBorders>
            <w:shd w:val="clear" w:color="auto" w:fill="auto"/>
            <w:noWrap/>
            <w:vAlign w:val="bottom"/>
            <w:hideMark/>
          </w:tcPr>
          <w:p w14:paraId="2E00446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21.901***</w:t>
            </w:r>
          </w:p>
        </w:tc>
        <w:tc>
          <w:tcPr>
            <w:tcW w:w="1460" w:type="dxa"/>
            <w:tcBorders>
              <w:top w:val="nil"/>
              <w:left w:val="nil"/>
              <w:bottom w:val="single" w:sz="4" w:space="0" w:color="auto"/>
              <w:right w:val="nil"/>
            </w:tcBorders>
            <w:shd w:val="clear" w:color="auto" w:fill="auto"/>
            <w:noWrap/>
            <w:vAlign w:val="bottom"/>
            <w:hideMark/>
          </w:tcPr>
          <w:p w14:paraId="5B4E273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19.599***</w:t>
            </w:r>
          </w:p>
        </w:tc>
        <w:tc>
          <w:tcPr>
            <w:tcW w:w="1560" w:type="dxa"/>
            <w:tcBorders>
              <w:top w:val="nil"/>
              <w:left w:val="nil"/>
              <w:bottom w:val="single" w:sz="4" w:space="0" w:color="auto"/>
              <w:right w:val="nil"/>
            </w:tcBorders>
            <w:shd w:val="clear" w:color="auto" w:fill="auto"/>
            <w:noWrap/>
            <w:vAlign w:val="bottom"/>
            <w:hideMark/>
          </w:tcPr>
          <w:p w14:paraId="60447C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13.305</w:t>
            </w:r>
          </w:p>
        </w:tc>
        <w:tc>
          <w:tcPr>
            <w:tcW w:w="1560" w:type="dxa"/>
            <w:tcBorders>
              <w:top w:val="nil"/>
              <w:left w:val="nil"/>
              <w:bottom w:val="single" w:sz="4" w:space="0" w:color="auto"/>
              <w:right w:val="nil"/>
            </w:tcBorders>
            <w:shd w:val="clear" w:color="auto" w:fill="auto"/>
            <w:noWrap/>
            <w:vAlign w:val="bottom"/>
            <w:hideMark/>
          </w:tcPr>
          <w:p w14:paraId="3E6226D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12.463</w:t>
            </w:r>
          </w:p>
        </w:tc>
      </w:tr>
      <w:tr w:rsidR="008E4014" w:rsidRPr="008E4014" w14:paraId="2A8DBAA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6066A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F204A0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(4.145)</w:t>
            </w:r>
          </w:p>
        </w:tc>
        <w:tc>
          <w:tcPr>
            <w:tcW w:w="1460" w:type="dxa"/>
            <w:tcBorders>
              <w:top w:val="nil"/>
              <w:left w:val="nil"/>
              <w:bottom w:val="single" w:sz="4" w:space="0" w:color="auto"/>
              <w:right w:val="nil"/>
            </w:tcBorders>
            <w:shd w:val="clear" w:color="auto" w:fill="auto"/>
            <w:vAlign w:val="center"/>
            <w:hideMark/>
          </w:tcPr>
          <w:p w14:paraId="64C489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(3.977)</w:t>
            </w:r>
          </w:p>
        </w:tc>
        <w:tc>
          <w:tcPr>
            <w:tcW w:w="1440" w:type="dxa"/>
            <w:tcBorders>
              <w:top w:val="nil"/>
              <w:left w:val="nil"/>
              <w:bottom w:val="single" w:sz="4" w:space="0" w:color="auto"/>
              <w:right w:val="nil"/>
            </w:tcBorders>
            <w:shd w:val="clear" w:color="auto" w:fill="auto"/>
            <w:noWrap/>
            <w:vAlign w:val="bottom"/>
            <w:hideMark/>
          </w:tcPr>
          <w:p w14:paraId="62EDB50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(4.540)</w:t>
            </w:r>
          </w:p>
        </w:tc>
        <w:tc>
          <w:tcPr>
            <w:tcW w:w="1460" w:type="dxa"/>
            <w:tcBorders>
              <w:top w:val="nil"/>
              <w:left w:val="nil"/>
              <w:bottom w:val="single" w:sz="4" w:space="0" w:color="auto"/>
              <w:right w:val="nil"/>
            </w:tcBorders>
            <w:shd w:val="clear" w:color="auto" w:fill="auto"/>
            <w:noWrap/>
            <w:vAlign w:val="bottom"/>
            <w:hideMark/>
          </w:tcPr>
          <w:p w14:paraId="5445ACE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(4.405)</w:t>
            </w:r>
          </w:p>
        </w:tc>
        <w:tc>
          <w:tcPr>
            <w:tcW w:w="1560" w:type="dxa"/>
            <w:tcBorders>
              <w:top w:val="nil"/>
              <w:left w:val="nil"/>
              <w:bottom w:val="single" w:sz="4" w:space="0" w:color="auto"/>
              <w:right w:val="nil"/>
            </w:tcBorders>
            <w:shd w:val="clear" w:color="auto" w:fill="auto"/>
            <w:noWrap/>
            <w:vAlign w:val="bottom"/>
            <w:hideMark/>
          </w:tcPr>
          <w:p w14:paraId="1006BC9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(9.528)</w:t>
            </w:r>
          </w:p>
        </w:tc>
        <w:tc>
          <w:tcPr>
            <w:tcW w:w="1560" w:type="dxa"/>
            <w:tcBorders>
              <w:top w:val="nil"/>
              <w:left w:val="nil"/>
              <w:bottom w:val="single" w:sz="4" w:space="0" w:color="auto"/>
              <w:right w:val="nil"/>
            </w:tcBorders>
            <w:shd w:val="clear" w:color="auto" w:fill="auto"/>
            <w:noWrap/>
            <w:vAlign w:val="bottom"/>
            <w:hideMark/>
          </w:tcPr>
          <w:p w14:paraId="6D7E8A5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(9.308)</w:t>
            </w:r>
          </w:p>
        </w:tc>
      </w:tr>
      <w:tr w:rsidR="008E4014" w:rsidRPr="008E4014" w14:paraId="1021EB0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A3EF93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300" w:type="dxa"/>
            <w:tcBorders>
              <w:top w:val="nil"/>
              <w:left w:val="nil"/>
              <w:bottom w:val="single" w:sz="4" w:space="0" w:color="auto"/>
              <w:right w:val="nil"/>
            </w:tcBorders>
            <w:shd w:val="clear" w:color="auto" w:fill="auto"/>
            <w:vAlign w:val="center"/>
            <w:hideMark/>
          </w:tcPr>
          <w:p w14:paraId="7CEC0E5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6F026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1.345</w:t>
            </w:r>
          </w:p>
        </w:tc>
        <w:tc>
          <w:tcPr>
            <w:tcW w:w="1440" w:type="dxa"/>
            <w:tcBorders>
              <w:top w:val="nil"/>
              <w:left w:val="nil"/>
              <w:bottom w:val="single" w:sz="4" w:space="0" w:color="auto"/>
              <w:right w:val="nil"/>
            </w:tcBorders>
            <w:shd w:val="clear" w:color="auto" w:fill="auto"/>
            <w:vAlign w:val="center"/>
            <w:hideMark/>
          </w:tcPr>
          <w:p w14:paraId="45FC54C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7C4D9A2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1.148</w:t>
            </w:r>
          </w:p>
        </w:tc>
        <w:tc>
          <w:tcPr>
            <w:tcW w:w="1560" w:type="dxa"/>
            <w:tcBorders>
              <w:top w:val="nil"/>
              <w:left w:val="nil"/>
              <w:bottom w:val="single" w:sz="4" w:space="0" w:color="auto"/>
              <w:right w:val="nil"/>
            </w:tcBorders>
            <w:shd w:val="clear" w:color="auto" w:fill="auto"/>
            <w:vAlign w:val="center"/>
            <w:hideMark/>
          </w:tcPr>
          <w:p w14:paraId="481FC30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589BC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0.724</w:t>
            </w:r>
          </w:p>
        </w:tc>
      </w:tr>
      <w:tr w:rsidR="008E4014" w:rsidRPr="008E4014" w14:paraId="4B02B98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0431D7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9CE9D4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6754D7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(4.695)</w:t>
            </w:r>
          </w:p>
        </w:tc>
        <w:tc>
          <w:tcPr>
            <w:tcW w:w="1440" w:type="dxa"/>
            <w:tcBorders>
              <w:top w:val="nil"/>
              <w:left w:val="nil"/>
              <w:bottom w:val="single" w:sz="4" w:space="0" w:color="auto"/>
              <w:right w:val="nil"/>
            </w:tcBorders>
            <w:shd w:val="clear" w:color="auto" w:fill="auto"/>
            <w:vAlign w:val="center"/>
            <w:hideMark/>
          </w:tcPr>
          <w:p w14:paraId="0D2ABDA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3BBB8D0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(5.478)</w:t>
            </w:r>
          </w:p>
        </w:tc>
        <w:tc>
          <w:tcPr>
            <w:tcW w:w="1560" w:type="dxa"/>
            <w:tcBorders>
              <w:top w:val="nil"/>
              <w:left w:val="nil"/>
              <w:bottom w:val="single" w:sz="4" w:space="0" w:color="auto"/>
              <w:right w:val="nil"/>
            </w:tcBorders>
            <w:shd w:val="clear" w:color="auto" w:fill="auto"/>
            <w:vAlign w:val="center"/>
            <w:hideMark/>
          </w:tcPr>
          <w:p w14:paraId="251F51E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3D9653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(9.231)</w:t>
            </w:r>
          </w:p>
        </w:tc>
      </w:tr>
      <w:tr w:rsidR="008E4014" w:rsidRPr="008E4014" w14:paraId="4F878C2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29416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Manuel de lecture en classe</w:t>
            </w:r>
          </w:p>
        </w:tc>
        <w:tc>
          <w:tcPr>
            <w:tcW w:w="1300" w:type="dxa"/>
            <w:tcBorders>
              <w:top w:val="nil"/>
              <w:left w:val="nil"/>
              <w:bottom w:val="single" w:sz="4" w:space="0" w:color="auto"/>
              <w:right w:val="nil"/>
            </w:tcBorders>
            <w:shd w:val="clear" w:color="auto" w:fill="auto"/>
            <w:vAlign w:val="center"/>
            <w:hideMark/>
          </w:tcPr>
          <w:p w14:paraId="461E0E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14.756***</w:t>
            </w:r>
          </w:p>
        </w:tc>
        <w:tc>
          <w:tcPr>
            <w:tcW w:w="1460" w:type="dxa"/>
            <w:tcBorders>
              <w:top w:val="nil"/>
              <w:left w:val="nil"/>
              <w:bottom w:val="single" w:sz="4" w:space="0" w:color="auto"/>
              <w:right w:val="nil"/>
            </w:tcBorders>
            <w:shd w:val="clear" w:color="auto" w:fill="auto"/>
            <w:vAlign w:val="center"/>
            <w:hideMark/>
          </w:tcPr>
          <w:p w14:paraId="0A162C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11.510*</w:t>
            </w:r>
          </w:p>
        </w:tc>
        <w:tc>
          <w:tcPr>
            <w:tcW w:w="1440" w:type="dxa"/>
            <w:tcBorders>
              <w:top w:val="nil"/>
              <w:left w:val="nil"/>
              <w:bottom w:val="single" w:sz="4" w:space="0" w:color="auto"/>
              <w:right w:val="nil"/>
            </w:tcBorders>
            <w:shd w:val="clear" w:color="auto" w:fill="auto"/>
            <w:noWrap/>
            <w:vAlign w:val="bottom"/>
            <w:hideMark/>
          </w:tcPr>
          <w:p w14:paraId="0FC870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18.023***</w:t>
            </w:r>
          </w:p>
        </w:tc>
        <w:tc>
          <w:tcPr>
            <w:tcW w:w="1460" w:type="dxa"/>
            <w:tcBorders>
              <w:top w:val="nil"/>
              <w:left w:val="nil"/>
              <w:bottom w:val="single" w:sz="4" w:space="0" w:color="auto"/>
              <w:right w:val="nil"/>
            </w:tcBorders>
            <w:shd w:val="clear" w:color="auto" w:fill="auto"/>
            <w:noWrap/>
            <w:vAlign w:val="bottom"/>
            <w:hideMark/>
          </w:tcPr>
          <w:p w14:paraId="179862D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15.028**</w:t>
            </w:r>
          </w:p>
        </w:tc>
        <w:tc>
          <w:tcPr>
            <w:tcW w:w="1560" w:type="dxa"/>
            <w:tcBorders>
              <w:top w:val="nil"/>
              <w:left w:val="nil"/>
              <w:bottom w:val="single" w:sz="4" w:space="0" w:color="auto"/>
              <w:right w:val="nil"/>
            </w:tcBorders>
            <w:shd w:val="clear" w:color="auto" w:fill="auto"/>
            <w:vAlign w:val="center"/>
            <w:hideMark/>
          </w:tcPr>
          <w:p w14:paraId="4C1577F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EA8746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-5.524</w:t>
            </w:r>
          </w:p>
        </w:tc>
      </w:tr>
      <w:tr w:rsidR="008E4014" w:rsidRPr="008E4014" w14:paraId="3D3042E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E18BF7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675DF0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(4.223)</w:t>
            </w:r>
          </w:p>
        </w:tc>
        <w:tc>
          <w:tcPr>
            <w:tcW w:w="1460" w:type="dxa"/>
            <w:tcBorders>
              <w:top w:val="nil"/>
              <w:left w:val="nil"/>
              <w:bottom w:val="single" w:sz="4" w:space="0" w:color="auto"/>
              <w:right w:val="nil"/>
            </w:tcBorders>
            <w:shd w:val="clear" w:color="auto" w:fill="auto"/>
            <w:vAlign w:val="center"/>
            <w:hideMark/>
          </w:tcPr>
          <w:p w14:paraId="62FA864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(4.838)</w:t>
            </w:r>
          </w:p>
        </w:tc>
        <w:tc>
          <w:tcPr>
            <w:tcW w:w="1440" w:type="dxa"/>
            <w:tcBorders>
              <w:top w:val="nil"/>
              <w:left w:val="nil"/>
              <w:bottom w:val="single" w:sz="4" w:space="0" w:color="auto"/>
              <w:right w:val="nil"/>
            </w:tcBorders>
            <w:shd w:val="clear" w:color="auto" w:fill="auto"/>
            <w:noWrap/>
            <w:vAlign w:val="bottom"/>
            <w:hideMark/>
          </w:tcPr>
          <w:p w14:paraId="3FFE577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(4.695)</w:t>
            </w:r>
          </w:p>
        </w:tc>
        <w:tc>
          <w:tcPr>
            <w:tcW w:w="1460" w:type="dxa"/>
            <w:tcBorders>
              <w:top w:val="nil"/>
              <w:left w:val="nil"/>
              <w:bottom w:val="single" w:sz="4" w:space="0" w:color="auto"/>
              <w:right w:val="nil"/>
            </w:tcBorders>
            <w:shd w:val="clear" w:color="auto" w:fill="auto"/>
            <w:noWrap/>
            <w:vAlign w:val="bottom"/>
            <w:hideMark/>
          </w:tcPr>
          <w:p w14:paraId="1B6E4BD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(5.244)</w:t>
            </w:r>
          </w:p>
        </w:tc>
        <w:tc>
          <w:tcPr>
            <w:tcW w:w="1560" w:type="dxa"/>
            <w:tcBorders>
              <w:top w:val="nil"/>
              <w:left w:val="nil"/>
              <w:bottom w:val="single" w:sz="4" w:space="0" w:color="auto"/>
              <w:right w:val="nil"/>
            </w:tcBorders>
            <w:shd w:val="clear" w:color="auto" w:fill="auto"/>
            <w:vAlign w:val="center"/>
            <w:hideMark/>
          </w:tcPr>
          <w:p w14:paraId="7161631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4023EC6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(12.018)</w:t>
            </w:r>
          </w:p>
        </w:tc>
      </w:tr>
      <w:tr w:rsidR="008E4014" w:rsidRPr="008E4014" w14:paraId="0356864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F8316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Travail domestique</w:t>
            </w:r>
          </w:p>
        </w:tc>
        <w:tc>
          <w:tcPr>
            <w:tcW w:w="1300" w:type="dxa"/>
            <w:tcBorders>
              <w:top w:val="nil"/>
              <w:left w:val="nil"/>
              <w:bottom w:val="single" w:sz="4" w:space="0" w:color="auto"/>
              <w:right w:val="nil"/>
            </w:tcBorders>
            <w:shd w:val="clear" w:color="auto" w:fill="auto"/>
            <w:vAlign w:val="center"/>
            <w:hideMark/>
          </w:tcPr>
          <w:p w14:paraId="62F46F5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65F37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4.568</w:t>
            </w:r>
          </w:p>
        </w:tc>
        <w:tc>
          <w:tcPr>
            <w:tcW w:w="1440" w:type="dxa"/>
            <w:tcBorders>
              <w:top w:val="nil"/>
              <w:left w:val="nil"/>
              <w:bottom w:val="single" w:sz="4" w:space="0" w:color="auto"/>
              <w:right w:val="nil"/>
            </w:tcBorders>
            <w:shd w:val="clear" w:color="auto" w:fill="auto"/>
            <w:noWrap/>
            <w:vAlign w:val="bottom"/>
            <w:hideMark/>
          </w:tcPr>
          <w:p w14:paraId="1DF3BC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10.285*</w:t>
            </w:r>
          </w:p>
        </w:tc>
        <w:tc>
          <w:tcPr>
            <w:tcW w:w="1460" w:type="dxa"/>
            <w:tcBorders>
              <w:top w:val="nil"/>
              <w:left w:val="nil"/>
              <w:bottom w:val="single" w:sz="4" w:space="0" w:color="auto"/>
              <w:right w:val="nil"/>
            </w:tcBorders>
            <w:shd w:val="clear" w:color="auto" w:fill="auto"/>
            <w:noWrap/>
            <w:vAlign w:val="bottom"/>
            <w:hideMark/>
          </w:tcPr>
          <w:p w14:paraId="2A8AC1B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10.436*</w:t>
            </w:r>
          </w:p>
        </w:tc>
        <w:tc>
          <w:tcPr>
            <w:tcW w:w="1560" w:type="dxa"/>
            <w:tcBorders>
              <w:top w:val="nil"/>
              <w:left w:val="nil"/>
              <w:bottom w:val="single" w:sz="4" w:space="0" w:color="auto"/>
              <w:right w:val="nil"/>
            </w:tcBorders>
            <w:shd w:val="clear" w:color="auto" w:fill="auto"/>
            <w:vAlign w:val="center"/>
            <w:hideMark/>
          </w:tcPr>
          <w:p w14:paraId="28356B3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45F9E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-5.990</w:t>
            </w:r>
          </w:p>
        </w:tc>
      </w:tr>
      <w:tr w:rsidR="008E4014" w:rsidRPr="008E4014" w14:paraId="1765529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969EC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FAFE3E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9C6C8B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(3.880)</w:t>
            </w:r>
          </w:p>
        </w:tc>
        <w:tc>
          <w:tcPr>
            <w:tcW w:w="1440" w:type="dxa"/>
            <w:tcBorders>
              <w:top w:val="nil"/>
              <w:left w:val="nil"/>
              <w:bottom w:val="single" w:sz="4" w:space="0" w:color="auto"/>
              <w:right w:val="nil"/>
            </w:tcBorders>
            <w:shd w:val="clear" w:color="auto" w:fill="auto"/>
            <w:noWrap/>
            <w:vAlign w:val="bottom"/>
            <w:hideMark/>
          </w:tcPr>
          <w:p w14:paraId="5A0E1B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(4.229)</w:t>
            </w:r>
          </w:p>
        </w:tc>
        <w:tc>
          <w:tcPr>
            <w:tcW w:w="1460" w:type="dxa"/>
            <w:tcBorders>
              <w:top w:val="nil"/>
              <w:left w:val="nil"/>
              <w:bottom w:val="single" w:sz="4" w:space="0" w:color="auto"/>
              <w:right w:val="nil"/>
            </w:tcBorders>
            <w:shd w:val="clear" w:color="auto" w:fill="auto"/>
            <w:noWrap/>
            <w:vAlign w:val="bottom"/>
            <w:hideMark/>
          </w:tcPr>
          <w:p w14:paraId="6A4F1CE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(4.387)</w:t>
            </w:r>
          </w:p>
        </w:tc>
        <w:tc>
          <w:tcPr>
            <w:tcW w:w="1560" w:type="dxa"/>
            <w:tcBorders>
              <w:top w:val="nil"/>
              <w:left w:val="nil"/>
              <w:bottom w:val="single" w:sz="4" w:space="0" w:color="auto"/>
              <w:right w:val="nil"/>
            </w:tcBorders>
            <w:shd w:val="clear" w:color="auto" w:fill="auto"/>
            <w:vAlign w:val="center"/>
            <w:hideMark/>
          </w:tcPr>
          <w:p w14:paraId="78140E1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346EBD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(8.382)</w:t>
            </w:r>
          </w:p>
        </w:tc>
      </w:tr>
      <w:tr w:rsidR="008E4014" w:rsidRPr="008E4014" w14:paraId="6DD7802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51F39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Travail de petit commerce</w:t>
            </w:r>
          </w:p>
        </w:tc>
        <w:tc>
          <w:tcPr>
            <w:tcW w:w="1300" w:type="dxa"/>
            <w:tcBorders>
              <w:top w:val="nil"/>
              <w:left w:val="nil"/>
              <w:bottom w:val="single" w:sz="4" w:space="0" w:color="auto"/>
              <w:right w:val="nil"/>
            </w:tcBorders>
            <w:shd w:val="clear" w:color="auto" w:fill="auto"/>
            <w:vAlign w:val="center"/>
            <w:hideMark/>
          </w:tcPr>
          <w:p w14:paraId="39E76C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-15.097***</w:t>
            </w:r>
          </w:p>
        </w:tc>
        <w:tc>
          <w:tcPr>
            <w:tcW w:w="1460" w:type="dxa"/>
            <w:tcBorders>
              <w:top w:val="nil"/>
              <w:left w:val="nil"/>
              <w:bottom w:val="single" w:sz="4" w:space="0" w:color="auto"/>
              <w:right w:val="nil"/>
            </w:tcBorders>
            <w:shd w:val="clear" w:color="auto" w:fill="auto"/>
            <w:vAlign w:val="center"/>
            <w:hideMark/>
          </w:tcPr>
          <w:p w14:paraId="7E2A6B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-12.859***</w:t>
            </w:r>
          </w:p>
        </w:tc>
        <w:tc>
          <w:tcPr>
            <w:tcW w:w="1440" w:type="dxa"/>
            <w:tcBorders>
              <w:top w:val="nil"/>
              <w:left w:val="nil"/>
              <w:bottom w:val="single" w:sz="4" w:space="0" w:color="auto"/>
              <w:right w:val="nil"/>
            </w:tcBorders>
            <w:shd w:val="clear" w:color="auto" w:fill="auto"/>
            <w:noWrap/>
            <w:vAlign w:val="bottom"/>
            <w:hideMark/>
          </w:tcPr>
          <w:p w14:paraId="3C7089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-14.511***</w:t>
            </w:r>
          </w:p>
        </w:tc>
        <w:tc>
          <w:tcPr>
            <w:tcW w:w="1460" w:type="dxa"/>
            <w:tcBorders>
              <w:top w:val="nil"/>
              <w:left w:val="nil"/>
              <w:bottom w:val="single" w:sz="4" w:space="0" w:color="auto"/>
              <w:right w:val="nil"/>
            </w:tcBorders>
            <w:shd w:val="clear" w:color="auto" w:fill="auto"/>
            <w:noWrap/>
            <w:vAlign w:val="bottom"/>
            <w:hideMark/>
          </w:tcPr>
          <w:p w14:paraId="4448CDD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-12.125**</w:t>
            </w:r>
          </w:p>
        </w:tc>
        <w:tc>
          <w:tcPr>
            <w:tcW w:w="1560" w:type="dxa"/>
            <w:tcBorders>
              <w:top w:val="nil"/>
              <w:left w:val="nil"/>
              <w:bottom w:val="single" w:sz="4" w:space="0" w:color="auto"/>
              <w:right w:val="nil"/>
            </w:tcBorders>
            <w:shd w:val="clear" w:color="auto" w:fill="auto"/>
            <w:vAlign w:val="center"/>
            <w:hideMark/>
          </w:tcPr>
          <w:p w14:paraId="380E773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1DFF7F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-13.957</w:t>
            </w:r>
          </w:p>
        </w:tc>
      </w:tr>
      <w:tr w:rsidR="008E4014" w:rsidRPr="008E4014" w14:paraId="3E472C8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F5BD1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086AEC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(3.803)</w:t>
            </w:r>
          </w:p>
        </w:tc>
        <w:tc>
          <w:tcPr>
            <w:tcW w:w="1460" w:type="dxa"/>
            <w:tcBorders>
              <w:top w:val="nil"/>
              <w:left w:val="nil"/>
              <w:bottom w:val="single" w:sz="4" w:space="0" w:color="auto"/>
              <w:right w:val="nil"/>
            </w:tcBorders>
            <w:shd w:val="clear" w:color="auto" w:fill="auto"/>
            <w:vAlign w:val="center"/>
            <w:hideMark/>
          </w:tcPr>
          <w:p w14:paraId="49EC3A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(3.710)</w:t>
            </w:r>
          </w:p>
        </w:tc>
        <w:tc>
          <w:tcPr>
            <w:tcW w:w="1440" w:type="dxa"/>
            <w:tcBorders>
              <w:top w:val="nil"/>
              <w:left w:val="nil"/>
              <w:bottom w:val="single" w:sz="4" w:space="0" w:color="auto"/>
              <w:right w:val="nil"/>
            </w:tcBorders>
            <w:shd w:val="clear" w:color="auto" w:fill="auto"/>
            <w:noWrap/>
            <w:vAlign w:val="bottom"/>
            <w:hideMark/>
          </w:tcPr>
          <w:p w14:paraId="06A02A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(4.251)</w:t>
            </w:r>
          </w:p>
        </w:tc>
        <w:tc>
          <w:tcPr>
            <w:tcW w:w="1460" w:type="dxa"/>
            <w:tcBorders>
              <w:top w:val="nil"/>
              <w:left w:val="nil"/>
              <w:bottom w:val="single" w:sz="4" w:space="0" w:color="auto"/>
              <w:right w:val="nil"/>
            </w:tcBorders>
            <w:shd w:val="clear" w:color="auto" w:fill="auto"/>
            <w:noWrap/>
            <w:vAlign w:val="bottom"/>
            <w:hideMark/>
          </w:tcPr>
          <w:p w14:paraId="4990D1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(4.008)</w:t>
            </w:r>
          </w:p>
        </w:tc>
        <w:tc>
          <w:tcPr>
            <w:tcW w:w="1560" w:type="dxa"/>
            <w:tcBorders>
              <w:top w:val="nil"/>
              <w:left w:val="nil"/>
              <w:bottom w:val="single" w:sz="4" w:space="0" w:color="auto"/>
              <w:right w:val="nil"/>
            </w:tcBorders>
            <w:shd w:val="clear" w:color="auto" w:fill="auto"/>
            <w:vAlign w:val="center"/>
            <w:hideMark/>
          </w:tcPr>
          <w:p w14:paraId="53BC92F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45EA7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(9.156)</w:t>
            </w:r>
          </w:p>
        </w:tc>
      </w:tr>
      <w:tr w:rsidR="008E4014" w:rsidRPr="008E4014" w14:paraId="41EA938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B84AC3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Travail agricole</w:t>
            </w:r>
          </w:p>
        </w:tc>
        <w:tc>
          <w:tcPr>
            <w:tcW w:w="1300" w:type="dxa"/>
            <w:tcBorders>
              <w:top w:val="nil"/>
              <w:left w:val="nil"/>
              <w:bottom w:val="single" w:sz="4" w:space="0" w:color="auto"/>
              <w:right w:val="nil"/>
            </w:tcBorders>
            <w:shd w:val="clear" w:color="auto" w:fill="auto"/>
            <w:vAlign w:val="center"/>
            <w:hideMark/>
          </w:tcPr>
          <w:p w14:paraId="3BCF53A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BCA1FA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-4.940</w:t>
            </w:r>
          </w:p>
        </w:tc>
        <w:tc>
          <w:tcPr>
            <w:tcW w:w="1440" w:type="dxa"/>
            <w:tcBorders>
              <w:top w:val="nil"/>
              <w:left w:val="nil"/>
              <w:bottom w:val="single" w:sz="4" w:space="0" w:color="auto"/>
              <w:right w:val="nil"/>
            </w:tcBorders>
            <w:shd w:val="clear" w:color="auto" w:fill="auto"/>
            <w:noWrap/>
            <w:vAlign w:val="bottom"/>
            <w:hideMark/>
          </w:tcPr>
          <w:p w14:paraId="342D945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-5.802</w:t>
            </w:r>
          </w:p>
        </w:tc>
        <w:tc>
          <w:tcPr>
            <w:tcW w:w="1460" w:type="dxa"/>
            <w:tcBorders>
              <w:top w:val="nil"/>
              <w:left w:val="nil"/>
              <w:bottom w:val="single" w:sz="4" w:space="0" w:color="auto"/>
              <w:right w:val="nil"/>
            </w:tcBorders>
            <w:shd w:val="clear" w:color="auto" w:fill="auto"/>
            <w:noWrap/>
            <w:vAlign w:val="bottom"/>
            <w:hideMark/>
          </w:tcPr>
          <w:p w14:paraId="53A1012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-7.537+</w:t>
            </w:r>
          </w:p>
        </w:tc>
        <w:tc>
          <w:tcPr>
            <w:tcW w:w="1560" w:type="dxa"/>
            <w:tcBorders>
              <w:top w:val="nil"/>
              <w:left w:val="nil"/>
              <w:bottom w:val="single" w:sz="4" w:space="0" w:color="auto"/>
              <w:right w:val="nil"/>
            </w:tcBorders>
            <w:shd w:val="clear" w:color="auto" w:fill="auto"/>
            <w:vAlign w:val="center"/>
            <w:hideMark/>
          </w:tcPr>
          <w:p w14:paraId="62B5574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1E24E8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4.438</w:t>
            </w:r>
          </w:p>
        </w:tc>
      </w:tr>
      <w:tr w:rsidR="008E4014" w:rsidRPr="008E4014" w14:paraId="08EDEC9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F2AE5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BB1888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4D07B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(3.986)</w:t>
            </w:r>
          </w:p>
        </w:tc>
        <w:tc>
          <w:tcPr>
            <w:tcW w:w="1440" w:type="dxa"/>
            <w:tcBorders>
              <w:top w:val="nil"/>
              <w:left w:val="nil"/>
              <w:bottom w:val="single" w:sz="4" w:space="0" w:color="auto"/>
              <w:right w:val="nil"/>
            </w:tcBorders>
            <w:shd w:val="clear" w:color="auto" w:fill="auto"/>
            <w:noWrap/>
            <w:vAlign w:val="bottom"/>
            <w:hideMark/>
          </w:tcPr>
          <w:p w14:paraId="3D15A4B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(3.936)</w:t>
            </w:r>
          </w:p>
        </w:tc>
        <w:tc>
          <w:tcPr>
            <w:tcW w:w="1460" w:type="dxa"/>
            <w:tcBorders>
              <w:top w:val="nil"/>
              <w:left w:val="nil"/>
              <w:bottom w:val="single" w:sz="4" w:space="0" w:color="auto"/>
              <w:right w:val="nil"/>
            </w:tcBorders>
            <w:shd w:val="clear" w:color="auto" w:fill="auto"/>
            <w:noWrap/>
            <w:vAlign w:val="bottom"/>
            <w:hideMark/>
          </w:tcPr>
          <w:p w14:paraId="025CBF2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(4.245)</w:t>
            </w:r>
          </w:p>
        </w:tc>
        <w:tc>
          <w:tcPr>
            <w:tcW w:w="1560" w:type="dxa"/>
            <w:tcBorders>
              <w:top w:val="nil"/>
              <w:left w:val="nil"/>
              <w:bottom w:val="single" w:sz="4" w:space="0" w:color="auto"/>
              <w:right w:val="nil"/>
            </w:tcBorders>
            <w:shd w:val="clear" w:color="auto" w:fill="auto"/>
            <w:vAlign w:val="center"/>
            <w:hideMark/>
          </w:tcPr>
          <w:p w14:paraId="3B1CDC6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5D405AF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(10.675)</w:t>
            </w:r>
          </w:p>
        </w:tc>
      </w:tr>
      <w:tr w:rsidR="008E4014" w:rsidRPr="008E4014" w14:paraId="716BA92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A9A9E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Manger à la maison</w:t>
            </w:r>
          </w:p>
        </w:tc>
        <w:tc>
          <w:tcPr>
            <w:tcW w:w="1300" w:type="dxa"/>
            <w:tcBorders>
              <w:top w:val="nil"/>
              <w:left w:val="nil"/>
              <w:bottom w:val="single" w:sz="4" w:space="0" w:color="auto"/>
              <w:right w:val="nil"/>
            </w:tcBorders>
            <w:shd w:val="clear" w:color="auto" w:fill="auto"/>
            <w:vAlign w:val="center"/>
            <w:hideMark/>
          </w:tcPr>
          <w:p w14:paraId="08D268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-5.184</w:t>
            </w:r>
          </w:p>
        </w:tc>
        <w:tc>
          <w:tcPr>
            <w:tcW w:w="1460" w:type="dxa"/>
            <w:tcBorders>
              <w:top w:val="nil"/>
              <w:left w:val="nil"/>
              <w:bottom w:val="single" w:sz="4" w:space="0" w:color="auto"/>
              <w:right w:val="nil"/>
            </w:tcBorders>
            <w:shd w:val="clear" w:color="auto" w:fill="auto"/>
            <w:vAlign w:val="center"/>
            <w:hideMark/>
          </w:tcPr>
          <w:p w14:paraId="0AF8B0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-3.923</w:t>
            </w:r>
          </w:p>
        </w:tc>
        <w:tc>
          <w:tcPr>
            <w:tcW w:w="1440" w:type="dxa"/>
            <w:tcBorders>
              <w:top w:val="nil"/>
              <w:left w:val="nil"/>
              <w:bottom w:val="single" w:sz="4" w:space="0" w:color="auto"/>
              <w:right w:val="nil"/>
            </w:tcBorders>
            <w:shd w:val="clear" w:color="auto" w:fill="auto"/>
            <w:vAlign w:val="center"/>
            <w:hideMark/>
          </w:tcPr>
          <w:p w14:paraId="0195775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5E0FA5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-1.108</w:t>
            </w:r>
          </w:p>
        </w:tc>
        <w:tc>
          <w:tcPr>
            <w:tcW w:w="1560" w:type="dxa"/>
            <w:tcBorders>
              <w:top w:val="nil"/>
              <w:left w:val="nil"/>
              <w:bottom w:val="single" w:sz="4" w:space="0" w:color="auto"/>
              <w:right w:val="nil"/>
            </w:tcBorders>
            <w:shd w:val="clear" w:color="auto" w:fill="auto"/>
            <w:vAlign w:val="center"/>
            <w:hideMark/>
          </w:tcPr>
          <w:p w14:paraId="19531D9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4A1E21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-12.288</w:t>
            </w:r>
          </w:p>
        </w:tc>
      </w:tr>
      <w:tr w:rsidR="008E4014" w:rsidRPr="008E4014" w14:paraId="44E04030"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A462A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0CE7E6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(3.505)</w:t>
            </w:r>
          </w:p>
        </w:tc>
        <w:tc>
          <w:tcPr>
            <w:tcW w:w="1460" w:type="dxa"/>
            <w:tcBorders>
              <w:top w:val="nil"/>
              <w:left w:val="nil"/>
              <w:bottom w:val="single" w:sz="4" w:space="0" w:color="auto"/>
              <w:right w:val="nil"/>
            </w:tcBorders>
            <w:shd w:val="clear" w:color="auto" w:fill="auto"/>
            <w:vAlign w:val="center"/>
            <w:hideMark/>
          </w:tcPr>
          <w:p w14:paraId="0CD35F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(3.538)</w:t>
            </w:r>
          </w:p>
        </w:tc>
        <w:tc>
          <w:tcPr>
            <w:tcW w:w="1440" w:type="dxa"/>
            <w:tcBorders>
              <w:top w:val="nil"/>
              <w:left w:val="nil"/>
              <w:bottom w:val="single" w:sz="4" w:space="0" w:color="auto"/>
              <w:right w:val="nil"/>
            </w:tcBorders>
            <w:shd w:val="clear" w:color="auto" w:fill="auto"/>
            <w:vAlign w:val="center"/>
            <w:hideMark/>
          </w:tcPr>
          <w:p w14:paraId="2410F76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39EFFB2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(3.888)</w:t>
            </w:r>
          </w:p>
        </w:tc>
        <w:tc>
          <w:tcPr>
            <w:tcW w:w="1560" w:type="dxa"/>
            <w:tcBorders>
              <w:top w:val="nil"/>
              <w:left w:val="nil"/>
              <w:bottom w:val="single" w:sz="4" w:space="0" w:color="auto"/>
              <w:right w:val="nil"/>
            </w:tcBorders>
            <w:shd w:val="clear" w:color="auto" w:fill="auto"/>
            <w:vAlign w:val="center"/>
            <w:hideMark/>
          </w:tcPr>
          <w:p w14:paraId="4682E95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73F5D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(8.456)</w:t>
            </w:r>
          </w:p>
        </w:tc>
      </w:tr>
      <w:tr w:rsidR="008E4014" w:rsidRPr="008E4014" w14:paraId="6FE1A51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A0B54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Manger à midi</w:t>
            </w:r>
          </w:p>
        </w:tc>
        <w:tc>
          <w:tcPr>
            <w:tcW w:w="1300" w:type="dxa"/>
            <w:tcBorders>
              <w:top w:val="nil"/>
              <w:left w:val="nil"/>
              <w:bottom w:val="single" w:sz="4" w:space="0" w:color="auto"/>
              <w:right w:val="nil"/>
            </w:tcBorders>
            <w:shd w:val="clear" w:color="auto" w:fill="auto"/>
            <w:vAlign w:val="center"/>
            <w:hideMark/>
          </w:tcPr>
          <w:p w14:paraId="4FA9C51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EFA4B9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2333741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7FA719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2DE3E39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1A9F649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8C2FDD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E86D6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5CD4B1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FC5AF6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1DE7EA2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50E8FD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AB020D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51E9934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35850C7"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B917A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L'élève a faim en classe</w:t>
            </w:r>
          </w:p>
        </w:tc>
        <w:tc>
          <w:tcPr>
            <w:tcW w:w="1300" w:type="dxa"/>
            <w:tcBorders>
              <w:top w:val="nil"/>
              <w:left w:val="nil"/>
              <w:bottom w:val="single" w:sz="4" w:space="0" w:color="auto"/>
              <w:right w:val="nil"/>
            </w:tcBorders>
            <w:shd w:val="clear" w:color="auto" w:fill="auto"/>
            <w:vAlign w:val="center"/>
            <w:hideMark/>
          </w:tcPr>
          <w:p w14:paraId="5722AA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-7.335*</w:t>
            </w:r>
          </w:p>
        </w:tc>
        <w:tc>
          <w:tcPr>
            <w:tcW w:w="1460" w:type="dxa"/>
            <w:tcBorders>
              <w:top w:val="nil"/>
              <w:left w:val="nil"/>
              <w:bottom w:val="single" w:sz="4" w:space="0" w:color="auto"/>
              <w:right w:val="nil"/>
            </w:tcBorders>
            <w:shd w:val="clear" w:color="auto" w:fill="auto"/>
            <w:vAlign w:val="center"/>
            <w:hideMark/>
          </w:tcPr>
          <w:p w14:paraId="680052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-3.307</w:t>
            </w:r>
          </w:p>
        </w:tc>
        <w:tc>
          <w:tcPr>
            <w:tcW w:w="1440" w:type="dxa"/>
            <w:tcBorders>
              <w:top w:val="nil"/>
              <w:left w:val="nil"/>
              <w:bottom w:val="single" w:sz="4" w:space="0" w:color="auto"/>
              <w:right w:val="nil"/>
            </w:tcBorders>
            <w:shd w:val="clear" w:color="auto" w:fill="auto"/>
            <w:vAlign w:val="center"/>
            <w:hideMark/>
          </w:tcPr>
          <w:p w14:paraId="6F5FFC7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50649F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-5.397</w:t>
            </w:r>
          </w:p>
        </w:tc>
        <w:tc>
          <w:tcPr>
            <w:tcW w:w="1560" w:type="dxa"/>
            <w:tcBorders>
              <w:top w:val="nil"/>
              <w:left w:val="nil"/>
              <w:bottom w:val="single" w:sz="4" w:space="0" w:color="auto"/>
              <w:right w:val="nil"/>
            </w:tcBorders>
            <w:shd w:val="clear" w:color="auto" w:fill="auto"/>
            <w:vAlign w:val="center"/>
            <w:hideMark/>
          </w:tcPr>
          <w:p w14:paraId="3F3A20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33FD31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1.635</w:t>
            </w:r>
          </w:p>
        </w:tc>
      </w:tr>
      <w:tr w:rsidR="008E4014" w:rsidRPr="008E4014" w14:paraId="759DFFB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E1FAFE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0ACAB1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(3.670)</w:t>
            </w:r>
          </w:p>
        </w:tc>
        <w:tc>
          <w:tcPr>
            <w:tcW w:w="1460" w:type="dxa"/>
            <w:tcBorders>
              <w:top w:val="nil"/>
              <w:left w:val="nil"/>
              <w:bottom w:val="single" w:sz="4" w:space="0" w:color="auto"/>
              <w:right w:val="nil"/>
            </w:tcBorders>
            <w:shd w:val="clear" w:color="auto" w:fill="auto"/>
            <w:vAlign w:val="center"/>
            <w:hideMark/>
          </w:tcPr>
          <w:p w14:paraId="5B2CF16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(3.933)</w:t>
            </w:r>
          </w:p>
        </w:tc>
        <w:tc>
          <w:tcPr>
            <w:tcW w:w="1440" w:type="dxa"/>
            <w:tcBorders>
              <w:top w:val="nil"/>
              <w:left w:val="nil"/>
              <w:bottom w:val="single" w:sz="4" w:space="0" w:color="auto"/>
              <w:right w:val="nil"/>
            </w:tcBorders>
            <w:shd w:val="clear" w:color="auto" w:fill="auto"/>
            <w:vAlign w:val="center"/>
            <w:hideMark/>
          </w:tcPr>
          <w:p w14:paraId="6635673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29C573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(4.267)</w:t>
            </w:r>
          </w:p>
        </w:tc>
        <w:tc>
          <w:tcPr>
            <w:tcW w:w="1560" w:type="dxa"/>
            <w:tcBorders>
              <w:top w:val="nil"/>
              <w:left w:val="nil"/>
              <w:bottom w:val="single" w:sz="4" w:space="0" w:color="auto"/>
              <w:right w:val="nil"/>
            </w:tcBorders>
            <w:shd w:val="clear" w:color="auto" w:fill="auto"/>
            <w:vAlign w:val="center"/>
            <w:hideMark/>
          </w:tcPr>
          <w:p w14:paraId="16E57E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7D3BAE6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(9.964)</w:t>
            </w:r>
          </w:p>
        </w:tc>
      </w:tr>
      <w:tr w:rsidR="008E4014" w:rsidRPr="008E4014" w14:paraId="2DDB6E4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96874D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L'élève fait des devoirs à la maison</w:t>
            </w:r>
          </w:p>
        </w:tc>
        <w:tc>
          <w:tcPr>
            <w:tcW w:w="1300" w:type="dxa"/>
            <w:tcBorders>
              <w:top w:val="nil"/>
              <w:left w:val="nil"/>
              <w:bottom w:val="single" w:sz="4" w:space="0" w:color="auto"/>
              <w:right w:val="nil"/>
            </w:tcBorders>
            <w:shd w:val="clear" w:color="auto" w:fill="auto"/>
            <w:vAlign w:val="center"/>
            <w:hideMark/>
          </w:tcPr>
          <w:p w14:paraId="47570FB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20358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3.154</w:t>
            </w:r>
          </w:p>
        </w:tc>
        <w:tc>
          <w:tcPr>
            <w:tcW w:w="1440" w:type="dxa"/>
            <w:tcBorders>
              <w:top w:val="nil"/>
              <w:left w:val="nil"/>
              <w:bottom w:val="single" w:sz="4" w:space="0" w:color="auto"/>
              <w:right w:val="nil"/>
            </w:tcBorders>
            <w:shd w:val="clear" w:color="auto" w:fill="auto"/>
            <w:vAlign w:val="center"/>
            <w:hideMark/>
          </w:tcPr>
          <w:p w14:paraId="05689DA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97491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5.505</w:t>
            </w:r>
          </w:p>
        </w:tc>
        <w:tc>
          <w:tcPr>
            <w:tcW w:w="1560" w:type="dxa"/>
            <w:tcBorders>
              <w:top w:val="nil"/>
              <w:left w:val="nil"/>
              <w:bottom w:val="single" w:sz="4" w:space="0" w:color="auto"/>
              <w:right w:val="nil"/>
            </w:tcBorders>
            <w:shd w:val="clear" w:color="auto" w:fill="auto"/>
            <w:vAlign w:val="center"/>
            <w:hideMark/>
          </w:tcPr>
          <w:p w14:paraId="281188F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43BFBD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-12.438</w:t>
            </w:r>
          </w:p>
        </w:tc>
      </w:tr>
      <w:tr w:rsidR="008E4014" w:rsidRPr="008E4014" w14:paraId="019A169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623A0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FDE57A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FD4C1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(5.821)</w:t>
            </w:r>
          </w:p>
        </w:tc>
        <w:tc>
          <w:tcPr>
            <w:tcW w:w="1440" w:type="dxa"/>
            <w:tcBorders>
              <w:top w:val="nil"/>
              <w:left w:val="nil"/>
              <w:bottom w:val="single" w:sz="4" w:space="0" w:color="auto"/>
              <w:right w:val="nil"/>
            </w:tcBorders>
            <w:shd w:val="clear" w:color="auto" w:fill="auto"/>
            <w:vAlign w:val="center"/>
            <w:hideMark/>
          </w:tcPr>
          <w:p w14:paraId="20117CE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59F0DB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(6.076)</w:t>
            </w:r>
          </w:p>
        </w:tc>
        <w:tc>
          <w:tcPr>
            <w:tcW w:w="1560" w:type="dxa"/>
            <w:tcBorders>
              <w:top w:val="nil"/>
              <w:left w:val="nil"/>
              <w:bottom w:val="single" w:sz="4" w:space="0" w:color="auto"/>
              <w:right w:val="nil"/>
            </w:tcBorders>
            <w:shd w:val="clear" w:color="auto" w:fill="auto"/>
            <w:vAlign w:val="center"/>
            <w:hideMark/>
          </w:tcPr>
          <w:p w14:paraId="081A9DE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0275F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(17.499)</w:t>
            </w:r>
          </w:p>
        </w:tc>
      </w:tr>
      <w:tr w:rsidR="008E4014" w:rsidRPr="009C0F1B" w14:paraId="307AC67F" w14:textId="77777777" w:rsidTr="008E4014">
        <w:trPr>
          <w:trHeight w:val="300"/>
          <w:jc w:val="center"/>
        </w:trPr>
        <w:tc>
          <w:tcPr>
            <w:tcW w:w="5560" w:type="dxa"/>
            <w:tcBorders>
              <w:top w:val="nil"/>
              <w:left w:val="nil"/>
              <w:bottom w:val="single" w:sz="4" w:space="0" w:color="auto"/>
              <w:right w:val="nil"/>
            </w:tcBorders>
            <w:shd w:val="clear" w:color="000000" w:fill="E8E8E8"/>
            <w:vAlign w:val="center"/>
            <w:hideMark/>
          </w:tcPr>
          <w:p w14:paraId="0F60B895" w14:textId="77777777" w:rsidR="008E4014" w:rsidRPr="008E4014" w:rsidRDefault="008E4014" w:rsidP="008E4014">
            <w:pPr>
              <w:spacing w:after="0" w:line="240" w:lineRule="auto"/>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Caractéristiques de la classe</w:t>
            </w:r>
          </w:p>
        </w:tc>
        <w:tc>
          <w:tcPr>
            <w:tcW w:w="1300" w:type="dxa"/>
            <w:tcBorders>
              <w:top w:val="nil"/>
              <w:left w:val="nil"/>
              <w:bottom w:val="single" w:sz="4" w:space="0" w:color="auto"/>
              <w:right w:val="nil"/>
            </w:tcBorders>
            <w:shd w:val="clear" w:color="000000" w:fill="E8E8E8"/>
            <w:vAlign w:val="center"/>
            <w:hideMark/>
          </w:tcPr>
          <w:p w14:paraId="0C95F04E"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6F3093A9"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40" w:type="dxa"/>
            <w:tcBorders>
              <w:top w:val="nil"/>
              <w:left w:val="nil"/>
              <w:bottom w:val="single" w:sz="4" w:space="0" w:color="auto"/>
              <w:right w:val="nil"/>
            </w:tcBorders>
            <w:shd w:val="clear" w:color="000000" w:fill="E8E8E8"/>
            <w:vAlign w:val="center"/>
            <w:hideMark/>
          </w:tcPr>
          <w:p w14:paraId="359DA47E"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7BBC5767"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0371FE43"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733FCEC"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r>
      <w:tr w:rsidR="008E4014" w:rsidRPr="008E4014" w14:paraId="0185CDF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11DCB0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5ieme</w:t>
            </w:r>
          </w:p>
        </w:tc>
        <w:tc>
          <w:tcPr>
            <w:tcW w:w="1300" w:type="dxa"/>
            <w:tcBorders>
              <w:top w:val="nil"/>
              <w:left w:val="nil"/>
              <w:bottom w:val="single" w:sz="4" w:space="0" w:color="auto"/>
              <w:right w:val="nil"/>
            </w:tcBorders>
            <w:shd w:val="clear" w:color="auto" w:fill="auto"/>
            <w:vAlign w:val="center"/>
            <w:hideMark/>
          </w:tcPr>
          <w:p w14:paraId="1F02C4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-144.325***</w:t>
            </w:r>
          </w:p>
        </w:tc>
        <w:tc>
          <w:tcPr>
            <w:tcW w:w="1460" w:type="dxa"/>
            <w:tcBorders>
              <w:top w:val="nil"/>
              <w:left w:val="nil"/>
              <w:bottom w:val="single" w:sz="4" w:space="0" w:color="auto"/>
              <w:right w:val="nil"/>
            </w:tcBorders>
            <w:shd w:val="clear" w:color="auto" w:fill="auto"/>
            <w:vAlign w:val="center"/>
            <w:hideMark/>
          </w:tcPr>
          <w:p w14:paraId="48271D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-138.998+</w:t>
            </w:r>
          </w:p>
        </w:tc>
        <w:tc>
          <w:tcPr>
            <w:tcW w:w="1440" w:type="dxa"/>
            <w:tcBorders>
              <w:top w:val="nil"/>
              <w:left w:val="nil"/>
              <w:bottom w:val="single" w:sz="4" w:space="0" w:color="auto"/>
              <w:right w:val="nil"/>
            </w:tcBorders>
            <w:shd w:val="clear" w:color="auto" w:fill="auto"/>
            <w:noWrap/>
            <w:vAlign w:val="bottom"/>
            <w:hideMark/>
          </w:tcPr>
          <w:p w14:paraId="1F9EEE1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-43.618*</w:t>
            </w:r>
          </w:p>
        </w:tc>
        <w:tc>
          <w:tcPr>
            <w:tcW w:w="1460" w:type="dxa"/>
            <w:tcBorders>
              <w:top w:val="nil"/>
              <w:left w:val="nil"/>
              <w:bottom w:val="single" w:sz="4" w:space="0" w:color="auto"/>
              <w:right w:val="nil"/>
            </w:tcBorders>
            <w:shd w:val="clear" w:color="auto" w:fill="auto"/>
            <w:noWrap/>
            <w:vAlign w:val="bottom"/>
            <w:hideMark/>
          </w:tcPr>
          <w:p w14:paraId="2F21297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-68.872*</w:t>
            </w:r>
          </w:p>
        </w:tc>
        <w:tc>
          <w:tcPr>
            <w:tcW w:w="1560" w:type="dxa"/>
            <w:tcBorders>
              <w:top w:val="nil"/>
              <w:left w:val="nil"/>
              <w:bottom w:val="single" w:sz="4" w:space="0" w:color="auto"/>
              <w:right w:val="nil"/>
            </w:tcBorders>
            <w:shd w:val="clear" w:color="auto" w:fill="auto"/>
            <w:vAlign w:val="center"/>
            <w:hideMark/>
          </w:tcPr>
          <w:p w14:paraId="263FD7A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A3FED7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E5A67E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53C422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3C25A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(14.203)</w:t>
            </w:r>
          </w:p>
        </w:tc>
        <w:tc>
          <w:tcPr>
            <w:tcW w:w="1460" w:type="dxa"/>
            <w:tcBorders>
              <w:top w:val="nil"/>
              <w:left w:val="nil"/>
              <w:bottom w:val="single" w:sz="4" w:space="0" w:color="auto"/>
              <w:right w:val="nil"/>
            </w:tcBorders>
            <w:shd w:val="clear" w:color="auto" w:fill="auto"/>
            <w:vAlign w:val="center"/>
            <w:hideMark/>
          </w:tcPr>
          <w:p w14:paraId="0207D3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(73.728)</w:t>
            </w:r>
          </w:p>
        </w:tc>
        <w:tc>
          <w:tcPr>
            <w:tcW w:w="1440" w:type="dxa"/>
            <w:tcBorders>
              <w:top w:val="nil"/>
              <w:left w:val="nil"/>
              <w:bottom w:val="single" w:sz="4" w:space="0" w:color="auto"/>
              <w:right w:val="nil"/>
            </w:tcBorders>
            <w:shd w:val="clear" w:color="auto" w:fill="auto"/>
            <w:noWrap/>
            <w:vAlign w:val="bottom"/>
            <w:hideMark/>
          </w:tcPr>
          <w:p w14:paraId="0140083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(18.459)</w:t>
            </w:r>
          </w:p>
        </w:tc>
        <w:tc>
          <w:tcPr>
            <w:tcW w:w="1460" w:type="dxa"/>
            <w:tcBorders>
              <w:top w:val="nil"/>
              <w:left w:val="nil"/>
              <w:bottom w:val="single" w:sz="4" w:space="0" w:color="auto"/>
              <w:right w:val="nil"/>
            </w:tcBorders>
            <w:shd w:val="clear" w:color="auto" w:fill="auto"/>
            <w:noWrap/>
            <w:vAlign w:val="bottom"/>
            <w:hideMark/>
          </w:tcPr>
          <w:p w14:paraId="1087977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(33.493)</w:t>
            </w:r>
          </w:p>
        </w:tc>
        <w:tc>
          <w:tcPr>
            <w:tcW w:w="1560" w:type="dxa"/>
            <w:tcBorders>
              <w:top w:val="nil"/>
              <w:left w:val="nil"/>
              <w:bottom w:val="single" w:sz="4" w:space="0" w:color="auto"/>
              <w:right w:val="nil"/>
            </w:tcBorders>
            <w:shd w:val="clear" w:color="auto" w:fill="auto"/>
            <w:vAlign w:val="center"/>
            <w:hideMark/>
          </w:tcPr>
          <w:p w14:paraId="3CC9D81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26747FD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5ACEA67"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D51C7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BAC+1</w:t>
            </w:r>
          </w:p>
        </w:tc>
        <w:tc>
          <w:tcPr>
            <w:tcW w:w="1300" w:type="dxa"/>
            <w:tcBorders>
              <w:top w:val="nil"/>
              <w:left w:val="nil"/>
              <w:bottom w:val="single" w:sz="4" w:space="0" w:color="auto"/>
              <w:right w:val="nil"/>
            </w:tcBorders>
            <w:shd w:val="clear" w:color="auto" w:fill="auto"/>
            <w:vAlign w:val="center"/>
            <w:hideMark/>
          </w:tcPr>
          <w:p w14:paraId="556872E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-114.856***</w:t>
            </w:r>
          </w:p>
        </w:tc>
        <w:tc>
          <w:tcPr>
            <w:tcW w:w="1460" w:type="dxa"/>
            <w:tcBorders>
              <w:top w:val="nil"/>
              <w:left w:val="nil"/>
              <w:bottom w:val="single" w:sz="4" w:space="0" w:color="auto"/>
              <w:right w:val="nil"/>
            </w:tcBorders>
            <w:shd w:val="clear" w:color="auto" w:fill="auto"/>
            <w:vAlign w:val="center"/>
            <w:hideMark/>
          </w:tcPr>
          <w:p w14:paraId="230DE31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-120.957*</w:t>
            </w:r>
          </w:p>
        </w:tc>
        <w:tc>
          <w:tcPr>
            <w:tcW w:w="1440" w:type="dxa"/>
            <w:tcBorders>
              <w:top w:val="nil"/>
              <w:left w:val="nil"/>
              <w:bottom w:val="single" w:sz="4" w:space="0" w:color="auto"/>
              <w:right w:val="nil"/>
            </w:tcBorders>
            <w:shd w:val="clear" w:color="auto" w:fill="auto"/>
            <w:noWrap/>
            <w:vAlign w:val="bottom"/>
            <w:hideMark/>
          </w:tcPr>
          <w:p w14:paraId="66CCA50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-19.059</w:t>
            </w:r>
          </w:p>
        </w:tc>
        <w:tc>
          <w:tcPr>
            <w:tcW w:w="1460" w:type="dxa"/>
            <w:tcBorders>
              <w:top w:val="nil"/>
              <w:left w:val="nil"/>
              <w:bottom w:val="single" w:sz="4" w:space="0" w:color="auto"/>
              <w:right w:val="nil"/>
            </w:tcBorders>
            <w:shd w:val="clear" w:color="auto" w:fill="auto"/>
            <w:noWrap/>
            <w:vAlign w:val="bottom"/>
            <w:hideMark/>
          </w:tcPr>
          <w:p w14:paraId="53E474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-58.336+</w:t>
            </w:r>
          </w:p>
        </w:tc>
        <w:tc>
          <w:tcPr>
            <w:tcW w:w="1560" w:type="dxa"/>
            <w:tcBorders>
              <w:top w:val="nil"/>
              <w:left w:val="nil"/>
              <w:bottom w:val="single" w:sz="4" w:space="0" w:color="auto"/>
              <w:right w:val="nil"/>
            </w:tcBorders>
            <w:shd w:val="clear" w:color="auto" w:fill="auto"/>
            <w:noWrap/>
            <w:vAlign w:val="bottom"/>
            <w:hideMark/>
          </w:tcPr>
          <w:p w14:paraId="7E5F0C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60.383**</w:t>
            </w:r>
          </w:p>
        </w:tc>
        <w:tc>
          <w:tcPr>
            <w:tcW w:w="1560" w:type="dxa"/>
            <w:tcBorders>
              <w:top w:val="nil"/>
              <w:left w:val="nil"/>
              <w:bottom w:val="single" w:sz="4" w:space="0" w:color="auto"/>
              <w:right w:val="nil"/>
            </w:tcBorders>
            <w:shd w:val="clear" w:color="auto" w:fill="auto"/>
            <w:noWrap/>
            <w:vAlign w:val="bottom"/>
            <w:hideMark/>
          </w:tcPr>
          <w:p w14:paraId="1F76A5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68.327**</w:t>
            </w:r>
          </w:p>
        </w:tc>
      </w:tr>
      <w:tr w:rsidR="008E4014" w:rsidRPr="008E4014" w14:paraId="4A0328D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5A9267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53594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(13.182)</w:t>
            </w:r>
          </w:p>
        </w:tc>
        <w:tc>
          <w:tcPr>
            <w:tcW w:w="1460" w:type="dxa"/>
            <w:tcBorders>
              <w:top w:val="nil"/>
              <w:left w:val="nil"/>
              <w:bottom w:val="single" w:sz="4" w:space="0" w:color="auto"/>
              <w:right w:val="nil"/>
            </w:tcBorders>
            <w:shd w:val="clear" w:color="auto" w:fill="auto"/>
            <w:vAlign w:val="center"/>
            <w:hideMark/>
          </w:tcPr>
          <w:p w14:paraId="2381457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(61.056)</w:t>
            </w:r>
          </w:p>
        </w:tc>
        <w:tc>
          <w:tcPr>
            <w:tcW w:w="1440" w:type="dxa"/>
            <w:tcBorders>
              <w:top w:val="nil"/>
              <w:left w:val="nil"/>
              <w:bottom w:val="single" w:sz="4" w:space="0" w:color="auto"/>
              <w:right w:val="nil"/>
            </w:tcBorders>
            <w:shd w:val="clear" w:color="auto" w:fill="auto"/>
            <w:noWrap/>
            <w:vAlign w:val="bottom"/>
            <w:hideMark/>
          </w:tcPr>
          <w:p w14:paraId="315250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(19.622)</w:t>
            </w:r>
          </w:p>
        </w:tc>
        <w:tc>
          <w:tcPr>
            <w:tcW w:w="1460" w:type="dxa"/>
            <w:tcBorders>
              <w:top w:val="nil"/>
              <w:left w:val="nil"/>
              <w:bottom w:val="single" w:sz="4" w:space="0" w:color="auto"/>
              <w:right w:val="nil"/>
            </w:tcBorders>
            <w:shd w:val="clear" w:color="auto" w:fill="auto"/>
            <w:noWrap/>
            <w:vAlign w:val="bottom"/>
            <w:hideMark/>
          </w:tcPr>
          <w:p w14:paraId="3DDE852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(32.692)</w:t>
            </w:r>
          </w:p>
        </w:tc>
        <w:tc>
          <w:tcPr>
            <w:tcW w:w="1560" w:type="dxa"/>
            <w:tcBorders>
              <w:top w:val="nil"/>
              <w:left w:val="nil"/>
              <w:bottom w:val="single" w:sz="4" w:space="0" w:color="auto"/>
              <w:right w:val="nil"/>
            </w:tcBorders>
            <w:shd w:val="clear" w:color="auto" w:fill="auto"/>
            <w:noWrap/>
            <w:vAlign w:val="bottom"/>
            <w:hideMark/>
          </w:tcPr>
          <w:p w14:paraId="1CA7802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(19.409)</w:t>
            </w:r>
          </w:p>
        </w:tc>
        <w:tc>
          <w:tcPr>
            <w:tcW w:w="1560" w:type="dxa"/>
            <w:tcBorders>
              <w:top w:val="nil"/>
              <w:left w:val="nil"/>
              <w:bottom w:val="single" w:sz="4" w:space="0" w:color="auto"/>
              <w:right w:val="nil"/>
            </w:tcBorders>
            <w:shd w:val="clear" w:color="auto" w:fill="auto"/>
            <w:noWrap/>
            <w:vAlign w:val="bottom"/>
            <w:hideMark/>
          </w:tcPr>
          <w:p w14:paraId="60EB9D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(25.124)</w:t>
            </w:r>
          </w:p>
        </w:tc>
      </w:tr>
      <w:tr w:rsidR="008E4014" w:rsidRPr="008E4014" w14:paraId="5D8B4FD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6430D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BAC+2</w:t>
            </w:r>
          </w:p>
        </w:tc>
        <w:tc>
          <w:tcPr>
            <w:tcW w:w="1300" w:type="dxa"/>
            <w:tcBorders>
              <w:top w:val="nil"/>
              <w:left w:val="nil"/>
              <w:bottom w:val="single" w:sz="4" w:space="0" w:color="auto"/>
              <w:right w:val="nil"/>
            </w:tcBorders>
            <w:shd w:val="clear" w:color="auto" w:fill="auto"/>
            <w:vAlign w:val="center"/>
            <w:hideMark/>
          </w:tcPr>
          <w:p w14:paraId="056083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-172.540***</w:t>
            </w:r>
          </w:p>
        </w:tc>
        <w:tc>
          <w:tcPr>
            <w:tcW w:w="1460" w:type="dxa"/>
            <w:tcBorders>
              <w:top w:val="nil"/>
              <w:left w:val="nil"/>
              <w:bottom w:val="single" w:sz="4" w:space="0" w:color="auto"/>
              <w:right w:val="nil"/>
            </w:tcBorders>
            <w:shd w:val="clear" w:color="auto" w:fill="auto"/>
            <w:vAlign w:val="center"/>
            <w:hideMark/>
          </w:tcPr>
          <w:p w14:paraId="62A3ABA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-159.978+</w:t>
            </w:r>
          </w:p>
        </w:tc>
        <w:tc>
          <w:tcPr>
            <w:tcW w:w="1440" w:type="dxa"/>
            <w:tcBorders>
              <w:top w:val="nil"/>
              <w:left w:val="nil"/>
              <w:bottom w:val="single" w:sz="4" w:space="0" w:color="auto"/>
              <w:right w:val="nil"/>
            </w:tcBorders>
            <w:shd w:val="clear" w:color="auto" w:fill="auto"/>
            <w:noWrap/>
            <w:vAlign w:val="bottom"/>
            <w:hideMark/>
          </w:tcPr>
          <w:p w14:paraId="3BFE55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-160.952***</w:t>
            </w:r>
          </w:p>
        </w:tc>
        <w:tc>
          <w:tcPr>
            <w:tcW w:w="1460" w:type="dxa"/>
            <w:tcBorders>
              <w:top w:val="nil"/>
              <w:left w:val="nil"/>
              <w:bottom w:val="single" w:sz="4" w:space="0" w:color="auto"/>
              <w:right w:val="nil"/>
            </w:tcBorders>
            <w:shd w:val="clear" w:color="auto" w:fill="auto"/>
            <w:noWrap/>
            <w:vAlign w:val="bottom"/>
            <w:hideMark/>
          </w:tcPr>
          <w:p w14:paraId="2719820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-153.346***</w:t>
            </w:r>
          </w:p>
        </w:tc>
        <w:tc>
          <w:tcPr>
            <w:tcW w:w="1560" w:type="dxa"/>
            <w:tcBorders>
              <w:top w:val="nil"/>
              <w:left w:val="nil"/>
              <w:bottom w:val="single" w:sz="4" w:space="0" w:color="auto"/>
              <w:right w:val="nil"/>
            </w:tcBorders>
            <w:shd w:val="clear" w:color="auto" w:fill="auto"/>
            <w:noWrap/>
            <w:vAlign w:val="bottom"/>
            <w:hideMark/>
          </w:tcPr>
          <w:p w14:paraId="189EBB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453.429***</w:t>
            </w:r>
          </w:p>
        </w:tc>
        <w:tc>
          <w:tcPr>
            <w:tcW w:w="1560" w:type="dxa"/>
            <w:tcBorders>
              <w:top w:val="nil"/>
              <w:left w:val="nil"/>
              <w:bottom w:val="single" w:sz="4" w:space="0" w:color="auto"/>
              <w:right w:val="nil"/>
            </w:tcBorders>
            <w:shd w:val="clear" w:color="auto" w:fill="auto"/>
            <w:noWrap/>
            <w:vAlign w:val="bottom"/>
            <w:hideMark/>
          </w:tcPr>
          <w:p w14:paraId="1C82B5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461.035***</w:t>
            </w:r>
          </w:p>
        </w:tc>
      </w:tr>
      <w:tr w:rsidR="008E4014" w:rsidRPr="008E4014" w14:paraId="5A0340B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48200A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A5F1C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(18.268)</w:t>
            </w:r>
          </w:p>
        </w:tc>
        <w:tc>
          <w:tcPr>
            <w:tcW w:w="1460" w:type="dxa"/>
            <w:tcBorders>
              <w:top w:val="nil"/>
              <w:left w:val="nil"/>
              <w:bottom w:val="single" w:sz="4" w:space="0" w:color="auto"/>
              <w:right w:val="nil"/>
            </w:tcBorders>
            <w:shd w:val="clear" w:color="auto" w:fill="auto"/>
            <w:vAlign w:val="center"/>
            <w:hideMark/>
          </w:tcPr>
          <w:p w14:paraId="3DD21F5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(84.372)</w:t>
            </w:r>
          </w:p>
        </w:tc>
        <w:tc>
          <w:tcPr>
            <w:tcW w:w="1440" w:type="dxa"/>
            <w:tcBorders>
              <w:top w:val="nil"/>
              <w:left w:val="nil"/>
              <w:bottom w:val="single" w:sz="4" w:space="0" w:color="auto"/>
              <w:right w:val="nil"/>
            </w:tcBorders>
            <w:shd w:val="clear" w:color="auto" w:fill="auto"/>
            <w:noWrap/>
            <w:vAlign w:val="bottom"/>
            <w:hideMark/>
          </w:tcPr>
          <w:p w14:paraId="410951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(26.526)</w:t>
            </w:r>
          </w:p>
        </w:tc>
        <w:tc>
          <w:tcPr>
            <w:tcW w:w="1460" w:type="dxa"/>
            <w:tcBorders>
              <w:top w:val="nil"/>
              <w:left w:val="nil"/>
              <w:bottom w:val="single" w:sz="4" w:space="0" w:color="auto"/>
              <w:right w:val="nil"/>
            </w:tcBorders>
            <w:shd w:val="clear" w:color="auto" w:fill="auto"/>
            <w:noWrap/>
            <w:vAlign w:val="bottom"/>
            <w:hideMark/>
          </w:tcPr>
          <w:p w14:paraId="1D784B8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(30.083)</w:t>
            </w:r>
          </w:p>
        </w:tc>
        <w:tc>
          <w:tcPr>
            <w:tcW w:w="1560" w:type="dxa"/>
            <w:tcBorders>
              <w:top w:val="nil"/>
              <w:left w:val="nil"/>
              <w:bottom w:val="single" w:sz="4" w:space="0" w:color="auto"/>
              <w:right w:val="nil"/>
            </w:tcBorders>
            <w:shd w:val="clear" w:color="auto" w:fill="auto"/>
            <w:noWrap/>
            <w:vAlign w:val="bottom"/>
            <w:hideMark/>
          </w:tcPr>
          <w:p w14:paraId="2AF542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(45.120)</w:t>
            </w:r>
          </w:p>
        </w:tc>
        <w:tc>
          <w:tcPr>
            <w:tcW w:w="1560" w:type="dxa"/>
            <w:tcBorders>
              <w:top w:val="nil"/>
              <w:left w:val="nil"/>
              <w:bottom w:val="single" w:sz="4" w:space="0" w:color="auto"/>
              <w:right w:val="nil"/>
            </w:tcBorders>
            <w:shd w:val="clear" w:color="auto" w:fill="auto"/>
            <w:noWrap/>
            <w:vAlign w:val="bottom"/>
            <w:hideMark/>
          </w:tcPr>
          <w:p w14:paraId="1DF84F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(62.250)</w:t>
            </w:r>
          </w:p>
        </w:tc>
      </w:tr>
      <w:tr w:rsidR="008E4014" w:rsidRPr="008E4014" w14:paraId="49CBE4D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9D6FA4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BAC+3</w:t>
            </w:r>
          </w:p>
        </w:tc>
        <w:tc>
          <w:tcPr>
            <w:tcW w:w="1300" w:type="dxa"/>
            <w:tcBorders>
              <w:top w:val="nil"/>
              <w:left w:val="nil"/>
              <w:bottom w:val="single" w:sz="4" w:space="0" w:color="auto"/>
              <w:right w:val="nil"/>
            </w:tcBorders>
            <w:shd w:val="clear" w:color="auto" w:fill="auto"/>
            <w:vAlign w:val="center"/>
            <w:hideMark/>
          </w:tcPr>
          <w:p w14:paraId="574D81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20.422</w:t>
            </w:r>
          </w:p>
        </w:tc>
        <w:tc>
          <w:tcPr>
            <w:tcW w:w="1460" w:type="dxa"/>
            <w:tcBorders>
              <w:top w:val="nil"/>
              <w:left w:val="nil"/>
              <w:bottom w:val="single" w:sz="4" w:space="0" w:color="auto"/>
              <w:right w:val="nil"/>
            </w:tcBorders>
            <w:shd w:val="clear" w:color="auto" w:fill="auto"/>
            <w:vAlign w:val="center"/>
            <w:hideMark/>
          </w:tcPr>
          <w:p w14:paraId="5364DC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23.061</w:t>
            </w:r>
          </w:p>
        </w:tc>
        <w:tc>
          <w:tcPr>
            <w:tcW w:w="1440" w:type="dxa"/>
            <w:tcBorders>
              <w:top w:val="nil"/>
              <w:left w:val="nil"/>
              <w:bottom w:val="single" w:sz="4" w:space="0" w:color="auto"/>
              <w:right w:val="nil"/>
            </w:tcBorders>
            <w:shd w:val="clear" w:color="auto" w:fill="auto"/>
            <w:noWrap/>
            <w:vAlign w:val="bottom"/>
            <w:hideMark/>
          </w:tcPr>
          <w:p w14:paraId="5F58E51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111.755***</w:t>
            </w:r>
          </w:p>
        </w:tc>
        <w:tc>
          <w:tcPr>
            <w:tcW w:w="1460" w:type="dxa"/>
            <w:tcBorders>
              <w:top w:val="nil"/>
              <w:left w:val="nil"/>
              <w:bottom w:val="single" w:sz="4" w:space="0" w:color="auto"/>
              <w:right w:val="nil"/>
            </w:tcBorders>
            <w:shd w:val="clear" w:color="auto" w:fill="auto"/>
            <w:noWrap/>
            <w:vAlign w:val="bottom"/>
            <w:hideMark/>
          </w:tcPr>
          <w:p w14:paraId="705944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90.545**</w:t>
            </w:r>
          </w:p>
        </w:tc>
        <w:tc>
          <w:tcPr>
            <w:tcW w:w="1560" w:type="dxa"/>
            <w:tcBorders>
              <w:top w:val="nil"/>
              <w:left w:val="nil"/>
              <w:bottom w:val="single" w:sz="4" w:space="0" w:color="auto"/>
              <w:right w:val="nil"/>
            </w:tcBorders>
            <w:shd w:val="clear" w:color="auto" w:fill="auto"/>
            <w:vAlign w:val="center"/>
            <w:hideMark/>
          </w:tcPr>
          <w:p w14:paraId="2BB31A1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10FCB5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E823BF1"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E16D0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C55AB0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(14.110)</w:t>
            </w:r>
          </w:p>
        </w:tc>
        <w:tc>
          <w:tcPr>
            <w:tcW w:w="1460" w:type="dxa"/>
            <w:tcBorders>
              <w:top w:val="nil"/>
              <w:left w:val="nil"/>
              <w:bottom w:val="single" w:sz="4" w:space="0" w:color="auto"/>
              <w:right w:val="nil"/>
            </w:tcBorders>
            <w:shd w:val="clear" w:color="auto" w:fill="auto"/>
            <w:vAlign w:val="center"/>
            <w:hideMark/>
          </w:tcPr>
          <w:p w14:paraId="3D901C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(60.179)</w:t>
            </w:r>
          </w:p>
        </w:tc>
        <w:tc>
          <w:tcPr>
            <w:tcW w:w="1440" w:type="dxa"/>
            <w:tcBorders>
              <w:top w:val="nil"/>
              <w:left w:val="nil"/>
              <w:bottom w:val="single" w:sz="4" w:space="0" w:color="auto"/>
              <w:right w:val="nil"/>
            </w:tcBorders>
            <w:shd w:val="clear" w:color="auto" w:fill="auto"/>
            <w:noWrap/>
            <w:vAlign w:val="bottom"/>
            <w:hideMark/>
          </w:tcPr>
          <w:p w14:paraId="5CAA70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(21.554)</w:t>
            </w:r>
          </w:p>
        </w:tc>
        <w:tc>
          <w:tcPr>
            <w:tcW w:w="1460" w:type="dxa"/>
            <w:tcBorders>
              <w:top w:val="nil"/>
              <w:left w:val="nil"/>
              <w:bottom w:val="single" w:sz="4" w:space="0" w:color="auto"/>
              <w:right w:val="nil"/>
            </w:tcBorders>
            <w:shd w:val="clear" w:color="auto" w:fill="auto"/>
            <w:noWrap/>
            <w:vAlign w:val="bottom"/>
            <w:hideMark/>
          </w:tcPr>
          <w:p w14:paraId="119D29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(31.664)</w:t>
            </w:r>
          </w:p>
        </w:tc>
        <w:tc>
          <w:tcPr>
            <w:tcW w:w="1560" w:type="dxa"/>
            <w:tcBorders>
              <w:top w:val="nil"/>
              <w:left w:val="nil"/>
              <w:bottom w:val="single" w:sz="4" w:space="0" w:color="auto"/>
              <w:right w:val="nil"/>
            </w:tcBorders>
            <w:shd w:val="clear" w:color="auto" w:fill="auto"/>
            <w:noWrap/>
            <w:vAlign w:val="bottom"/>
            <w:hideMark/>
          </w:tcPr>
          <w:p w14:paraId="5542DA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0C2715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4C0438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5426EA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BAC+4</w:t>
            </w:r>
          </w:p>
        </w:tc>
        <w:tc>
          <w:tcPr>
            <w:tcW w:w="1300" w:type="dxa"/>
            <w:tcBorders>
              <w:top w:val="nil"/>
              <w:left w:val="nil"/>
              <w:bottom w:val="single" w:sz="4" w:space="0" w:color="auto"/>
              <w:right w:val="nil"/>
            </w:tcBorders>
            <w:shd w:val="clear" w:color="auto" w:fill="auto"/>
            <w:vAlign w:val="center"/>
            <w:hideMark/>
          </w:tcPr>
          <w:p w14:paraId="009B19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11.833</w:t>
            </w:r>
          </w:p>
        </w:tc>
        <w:tc>
          <w:tcPr>
            <w:tcW w:w="1460" w:type="dxa"/>
            <w:tcBorders>
              <w:top w:val="nil"/>
              <w:left w:val="nil"/>
              <w:bottom w:val="single" w:sz="4" w:space="0" w:color="auto"/>
              <w:right w:val="nil"/>
            </w:tcBorders>
            <w:shd w:val="clear" w:color="auto" w:fill="auto"/>
            <w:vAlign w:val="center"/>
            <w:hideMark/>
          </w:tcPr>
          <w:p w14:paraId="592411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12.119</w:t>
            </w:r>
          </w:p>
        </w:tc>
        <w:tc>
          <w:tcPr>
            <w:tcW w:w="1440" w:type="dxa"/>
            <w:tcBorders>
              <w:top w:val="nil"/>
              <w:left w:val="nil"/>
              <w:bottom w:val="single" w:sz="4" w:space="0" w:color="auto"/>
              <w:right w:val="nil"/>
            </w:tcBorders>
            <w:shd w:val="clear" w:color="auto" w:fill="auto"/>
            <w:noWrap/>
            <w:vAlign w:val="bottom"/>
            <w:hideMark/>
          </w:tcPr>
          <w:p w14:paraId="57C31B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-1047.037***</w:t>
            </w:r>
          </w:p>
        </w:tc>
        <w:tc>
          <w:tcPr>
            <w:tcW w:w="1460" w:type="dxa"/>
            <w:tcBorders>
              <w:top w:val="nil"/>
              <w:left w:val="nil"/>
              <w:bottom w:val="single" w:sz="4" w:space="0" w:color="auto"/>
              <w:right w:val="nil"/>
            </w:tcBorders>
            <w:shd w:val="clear" w:color="auto" w:fill="auto"/>
            <w:noWrap/>
            <w:vAlign w:val="bottom"/>
            <w:hideMark/>
          </w:tcPr>
          <w:p w14:paraId="72F4A7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-848.249***</w:t>
            </w:r>
          </w:p>
        </w:tc>
        <w:tc>
          <w:tcPr>
            <w:tcW w:w="1560" w:type="dxa"/>
            <w:tcBorders>
              <w:top w:val="nil"/>
              <w:left w:val="nil"/>
              <w:bottom w:val="single" w:sz="4" w:space="0" w:color="auto"/>
              <w:right w:val="nil"/>
            </w:tcBorders>
            <w:shd w:val="clear" w:color="auto" w:fill="auto"/>
            <w:noWrap/>
            <w:vAlign w:val="bottom"/>
            <w:hideMark/>
          </w:tcPr>
          <w:p w14:paraId="2EC772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436.593***</w:t>
            </w:r>
          </w:p>
        </w:tc>
        <w:tc>
          <w:tcPr>
            <w:tcW w:w="1560" w:type="dxa"/>
            <w:tcBorders>
              <w:top w:val="nil"/>
              <w:left w:val="nil"/>
              <w:bottom w:val="single" w:sz="4" w:space="0" w:color="auto"/>
              <w:right w:val="nil"/>
            </w:tcBorders>
            <w:shd w:val="clear" w:color="auto" w:fill="auto"/>
            <w:noWrap/>
            <w:vAlign w:val="bottom"/>
            <w:hideMark/>
          </w:tcPr>
          <w:p w14:paraId="34921F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452.131***</w:t>
            </w:r>
          </w:p>
        </w:tc>
      </w:tr>
      <w:tr w:rsidR="008E4014" w:rsidRPr="008E4014" w14:paraId="4173102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EEC2B8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54F83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(22.730)</w:t>
            </w:r>
          </w:p>
        </w:tc>
        <w:tc>
          <w:tcPr>
            <w:tcW w:w="1460" w:type="dxa"/>
            <w:tcBorders>
              <w:top w:val="nil"/>
              <w:left w:val="nil"/>
              <w:bottom w:val="single" w:sz="4" w:space="0" w:color="auto"/>
              <w:right w:val="nil"/>
            </w:tcBorders>
            <w:shd w:val="clear" w:color="auto" w:fill="auto"/>
            <w:vAlign w:val="center"/>
            <w:hideMark/>
          </w:tcPr>
          <w:p w14:paraId="56862FA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(93.585)</w:t>
            </w:r>
          </w:p>
        </w:tc>
        <w:tc>
          <w:tcPr>
            <w:tcW w:w="1440" w:type="dxa"/>
            <w:tcBorders>
              <w:top w:val="nil"/>
              <w:left w:val="nil"/>
              <w:bottom w:val="single" w:sz="4" w:space="0" w:color="auto"/>
              <w:right w:val="nil"/>
            </w:tcBorders>
            <w:shd w:val="clear" w:color="auto" w:fill="auto"/>
            <w:noWrap/>
            <w:vAlign w:val="bottom"/>
            <w:hideMark/>
          </w:tcPr>
          <w:p w14:paraId="74DE4D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(84.122)</w:t>
            </w:r>
          </w:p>
        </w:tc>
        <w:tc>
          <w:tcPr>
            <w:tcW w:w="1460" w:type="dxa"/>
            <w:tcBorders>
              <w:top w:val="nil"/>
              <w:left w:val="nil"/>
              <w:bottom w:val="single" w:sz="4" w:space="0" w:color="auto"/>
              <w:right w:val="nil"/>
            </w:tcBorders>
            <w:shd w:val="clear" w:color="auto" w:fill="auto"/>
            <w:noWrap/>
            <w:vAlign w:val="bottom"/>
            <w:hideMark/>
          </w:tcPr>
          <w:p w14:paraId="0F57521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(171.330)</w:t>
            </w:r>
          </w:p>
        </w:tc>
        <w:tc>
          <w:tcPr>
            <w:tcW w:w="1560" w:type="dxa"/>
            <w:tcBorders>
              <w:top w:val="nil"/>
              <w:left w:val="nil"/>
              <w:bottom w:val="single" w:sz="4" w:space="0" w:color="auto"/>
              <w:right w:val="nil"/>
            </w:tcBorders>
            <w:shd w:val="clear" w:color="auto" w:fill="auto"/>
            <w:noWrap/>
            <w:vAlign w:val="bottom"/>
            <w:hideMark/>
          </w:tcPr>
          <w:p w14:paraId="23F557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(57.910)</w:t>
            </w:r>
          </w:p>
        </w:tc>
        <w:tc>
          <w:tcPr>
            <w:tcW w:w="1560" w:type="dxa"/>
            <w:tcBorders>
              <w:top w:val="nil"/>
              <w:left w:val="nil"/>
              <w:bottom w:val="single" w:sz="4" w:space="0" w:color="auto"/>
              <w:right w:val="nil"/>
            </w:tcBorders>
            <w:shd w:val="clear" w:color="auto" w:fill="auto"/>
            <w:noWrap/>
            <w:vAlign w:val="bottom"/>
            <w:hideMark/>
          </w:tcPr>
          <w:p w14:paraId="163D1C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(85.537)</w:t>
            </w:r>
          </w:p>
        </w:tc>
      </w:tr>
      <w:tr w:rsidR="008E4014" w:rsidRPr="008E4014" w14:paraId="666C61A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63ECC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première</w:t>
            </w:r>
          </w:p>
        </w:tc>
        <w:tc>
          <w:tcPr>
            <w:tcW w:w="1300" w:type="dxa"/>
            <w:tcBorders>
              <w:top w:val="nil"/>
              <w:left w:val="nil"/>
              <w:bottom w:val="single" w:sz="4" w:space="0" w:color="auto"/>
              <w:right w:val="nil"/>
            </w:tcBorders>
            <w:shd w:val="clear" w:color="auto" w:fill="auto"/>
            <w:vAlign w:val="center"/>
            <w:hideMark/>
          </w:tcPr>
          <w:p w14:paraId="623C317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-12.614</w:t>
            </w:r>
          </w:p>
        </w:tc>
        <w:tc>
          <w:tcPr>
            <w:tcW w:w="1460" w:type="dxa"/>
            <w:tcBorders>
              <w:top w:val="nil"/>
              <w:left w:val="nil"/>
              <w:bottom w:val="single" w:sz="4" w:space="0" w:color="auto"/>
              <w:right w:val="nil"/>
            </w:tcBorders>
            <w:shd w:val="clear" w:color="auto" w:fill="auto"/>
            <w:vAlign w:val="center"/>
            <w:hideMark/>
          </w:tcPr>
          <w:p w14:paraId="3A43B1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-20.512</w:t>
            </w:r>
          </w:p>
        </w:tc>
        <w:tc>
          <w:tcPr>
            <w:tcW w:w="1440" w:type="dxa"/>
            <w:tcBorders>
              <w:top w:val="nil"/>
              <w:left w:val="nil"/>
              <w:bottom w:val="single" w:sz="4" w:space="0" w:color="auto"/>
              <w:right w:val="nil"/>
            </w:tcBorders>
            <w:shd w:val="clear" w:color="auto" w:fill="auto"/>
            <w:noWrap/>
            <w:vAlign w:val="bottom"/>
            <w:hideMark/>
          </w:tcPr>
          <w:p w14:paraId="51F2BA9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105.338***</w:t>
            </w:r>
          </w:p>
        </w:tc>
        <w:tc>
          <w:tcPr>
            <w:tcW w:w="1460" w:type="dxa"/>
            <w:tcBorders>
              <w:top w:val="nil"/>
              <w:left w:val="nil"/>
              <w:bottom w:val="single" w:sz="4" w:space="0" w:color="auto"/>
              <w:right w:val="nil"/>
            </w:tcBorders>
            <w:shd w:val="clear" w:color="auto" w:fill="auto"/>
            <w:noWrap/>
            <w:vAlign w:val="bottom"/>
            <w:hideMark/>
          </w:tcPr>
          <w:p w14:paraId="67EDE9E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80.837***</w:t>
            </w:r>
          </w:p>
        </w:tc>
        <w:tc>
          <w:tcPr>
            <w:tcW w:w="1560" w:type="dxa"/>
            <w:tcBorders>
              <w:top w:val="nil"/>
              <w:left w:val="nil"/>
              <w:bottom w:val="single" w:sz="4" w:space="0" w:color="auto"/>
              <w:right w:val="nil"/>
            </w:tcBorders>
            <w:shd w:val="clear" w:color="auto" w:fill="auto"/>
            <w:noWrap/>
            <w:vAlign w:val="bottom"/>
            <w:hideMark/>
          </w:tcPr>
          <w:p w14:paraId="2D325C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195.689***</w:t>
            </w:r>
          </w:p>
        </w:tc>
        <w:tc>
          <w:tcPr>
            <w:tcW w:w="1560" w:type="dxa"/>
            <w:tcBorders>
              <w:top w:val="nil"/>
              <w:left w:val="nil"/>
              <w:bottom w:val="single" w:sz="4" w:space="0" w:color="auto"/>
              <w:right w:val="nil"/>
            </w:tcBorders>
            <w:shd w:val="clear" w:color="auto" w:fill="auto"/>
            <w:noWrap/>
            <w:vAlign w:val="bottom"/>
            <w:hideMark/>
          </w:tcPr>
          <w:p w14:paraId="0015FB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195.559***</w:t>
            </w:r>
          </w:p>
        </w:tc>
      </w:tr>
      <w:tr w:rsidR="008E4014" w:rsidRPr="008E4014" w14:paraId="675C0BC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6EAC34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52FF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(10.154)</w:t>
            </w:r>
          </w:p>
        </w:tc>
        <w:tc>
          <w:tcPr>
            <w:tcW w:w="1460" w:type="dxa"/>
            <w:tcBorders>
              <w:top w:val="nil"/>
              <w:left w:val="nil"/>
              <w:bottom w:val="single" w:sz="4" w:space="0" w:color="auto"/>
              <w:right w:val="nil"/>
            </w:tcBorders>
            <w:shd w:val="clear" w:color="auto" w:fill="auto"/>
            <w:vAlign w:val="center"/>
            <w:hideMark/>
          </w:tcPr>
          <w:p w14:paraId="2616D60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(41.894)</w:t>
            </w:r>
          </w:p>
        </w:tc>
        <w:tc>
          <w:tcPr>
            <w:tcW w:w="1440" w:type="dxa"/>
            <w:tcBorders>
              <w:top w:val="nil"/>
              <w:left w:val="nil"/>
              <w:bottom w:val="single" w:sz="4" w:space="0" w:color="auto"/>
              <w:right w:val="nil"/>
            </w:tcBorders>
            <w:shd w:val="clear" w:color="auto" w:fill="auto"/>
            <w:noWrap/>
            <w:vAlign w:val="bottom"/>
            <w:hideMark/>
          </w:tcPr>
          <w:p w14:paraId="551E73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(13.620)</w:t>
            </w:r>
          </w:p>
        </w:tc>
        <w:tc>
          <w:tcPr>
            <w:tcW w:w="1460" w:type="dxa"/>
            <w:tcBorders>
              <w:top w:val="nil"/>
              <w:left w:val="nil"/>
              <w:bottom w:val="single" w:sz="4" w:space="0" w:color="auto"/>
              <w:right w:val="nil"/>
            </w:tcBorders>
            <w:shd w:val="clear" w:color="auto" w:fill="auto"/>
            <w:noWrap/>
            <w:vAlign w:val="bottom"/>
            <w:hideMark/>
          </w:tcPr>
          <w:p w14:paraId="0C32D07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(24.064)</w:t>
            </w:r>
          </w:p>
        </w:tc>
        <w:tc>
          <w:tcPr>
            <w:tcW w:w="1560" w:type="dxa"/>
            <w:tcBorders>
              <w:top w:val="nil"/>
              <w:left w:val="nil"/>
              <w:bottom w:val="single" w:sz="4" w:space="0" w:color="auto"/>
              <w:right w:val="nil"/>
            </w:tcBorders>
            <w:shd w:val="clear" w:color="auto" w:fill="auto"/>
            <w:noWrap/>
            <w:vAlign w:val="bottom"/>
            <w:hideMark/>
          </w:tcPr>
          <w:p w14:paraId="1474302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(15.813)</w:t>
            </w:r>
          </w:p>
        </w:tc>
        <w:tc>
          <w:tcPr>
            <w:tcW w:w="1560" w:type="dxa"/>
            <w:tcBorders>
              <w:top w:val="nil"/>
              <w:left w:val="nil"/>
              <w:bottom w:val="single" w:sz="4" w:space="0" w:color="auto"/>
              <w:right w:val="nil"/>
            </w:tcBorders>
            <w:shd w:val="clear" w:color="auto" w:fill="auto"/>
            <w:noWrap/>
            <w:vAlign w:val="bottom"/>
            <w:hideMark/>
          </w:tcPr>
          <w:p w14:paraId="486860F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(21.259)</w:t>
            </w:r>
          </w:p>
        </w:tc>
      </w:tr>
      <w:tr w:rsidR="008E4014" w:rsidRPr="008E4014" w14:paraId="6FF50EF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13C2E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seconde</w:t>
            </w:r>
          </w:p>
        </w:tc>
        <w:tc>
          <w:tcPr>
            <w:tcW w:w="1300" w:type="dxa"/>
            <w:tcBorders>
              <w:top w:val="nil"/>
              <w:left w:val="nil"/>
              <w:bottom w:val="single" w:sz="4" w:space="0" w:color="auto"/>
              <w:right w:val="nil"/>
            </w:tcBorders>
            <w:shd w:val="clear" w:color="auto" w:fill="auto"/>
            <w:vAlign w:val="center"/>
            <w:hideMark/>
          </w:tcPr>
          <w:p w14:paraId="0CD49F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6.272</w:t>
            </w:r>
          </w:p>
        </w:tc>
        <w:tc>
          <w:tcPr>
            <w:tcW w:w="1460" w:type="dxa"/>
            <w:tcBorders>
              <w:top w:val="nil"/>
              <w:left w:val="nil"/>
              <w:bottom w:val="single" w:sz="4" w:space="0" w:color="auto"/>
              <w:right w:val="nil"/>
            </w:tcBorders>
            <w:shd w:val="clear" w:color="auto" w:fill="auto"/>
            <w:vAlign w:val="center"/>
            <w:hideMark/>
          </w:tcPr>
          <w:p w14:paraId="54098E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7.009</w:t>
            </w:r>
          </w:p>
        </w:tc>
        <w:tc>
          <w:tcPr>
            <w:tcW w:w="1440" w:type="dxa"/>
            <w:tcBorders>
              <w:top w:val="nil"/>
              <w:left w:val="nil"/>
              <w:bottom w:val="single" w:sz="4" w:space="0" w:color="auto"/>
              <w:right w:val="nil"/>
            </w:tcBorders>
            <w:shd w:val="clear" w:color="auto" w:fill="auto"/>
            <w:noWrap/>
            <w:vAlign w:val="bottom"/>
            <w:hideMark/>
          </w:tcPr>
          <w:p w14:paraId="0DA472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-18.265</w:t>
            </w:r>
          </w:p>
        </w:tc>
        <w:tc>
          <w:tcPr>
            <w:tcW w:w="1460" w:type="dxa"/>
            <w:tcBorders>
              <w:top w:val="nil"/>
              <w:left w:val="nil"/>
              <w:bottom w:val="single" w:sz="4" w:space="0" w:color="auto"/>
              <w:right w:val="nil"/>
            </w:tcBorders>
            <w:shd w:val="clear" w:color="auto" w:fill="auto"/>
            <w:noWrap/>
            <w:vAlign w:val="bottom"/>
            <w:hideMark/>
          </w:tcPr>
          <w:p w14:paraId="78C07C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-34.436+</w:t>
            </w:r>
          </w:p>
        </w:tc>
        <w:tc>
          <w:tcPr>
            <w:tcW w:w="1560" w:type="dxa"/>
            <w:tcBorders>
              <w:top w:val="nil"/>
              <w:left w:val="nil"/>
              <w:bottom w:val="single" w:sz="4" w:space="0" w:color="auto"/>
              <w:right w:val="nil"/>
            </w:tcBorders>
            <w:shd w:val="clear" w:color="auto" w:fill="auto"/>
            <w:noWrap/>
            <w:vAlign w:val="bottom"/>
            <w:hideMark/>
          </w:tcPr>
          <w:p w14:paraId="0B68FCF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118.424***</w:t>
            </w:r>
          </w:p>
        </w:tc>
        <w:tc>
          <w:tcPr>
            <w:tcW w:w="1560" w:type="dxa"/>
            <w:tcBorders>
              <w:top w:val="nil"/>
              <w:left w:val="nil"/>
              <w:bottom w:val="single" w:sz="4" w:space="0" w:color="auto"/>
              <w:right w:val="nil"/>
            </w:tcBorders>
            <w:shd w:val="clear" w:color="auto" w:fill="auto"/>
            <w:noWrap/>
            <w:vAlign w:val="bottom"/>
            <w:hideMark/>
          </w:tcPr>
          <w:p w14:paraId="55BDDDD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106.392***</w:t>
            </w:r>
          </w:p>
        </w:tc>
      </w:tr>
      <w:tr w:rsidR="008E4014" w:rsidRPr="008E4014" w14:paraId="1AABF2F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74D30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5696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(12.190)</w:t>
            </w:r>
          </w:p>
        </w:tc>
        <w:tc>
          <w:tcPr>
            <w:tcW w:w="1460" w:type="dxa"/>
            <w:tcBorders>
              <w:top w:val="nil"/>
              <w:left w:val="nil"/>
              <w:bottom w:val="single" w:sz="4" w:space="0" w:color="auto"/>
              <w:right w:val="nil"/>
            </w:tcBorders>
            <w:shd w:val="clear" w:color="auto" w:fill="auto"/>
            <w:vAlign w:val="center"/>
            <w:hideMark/>
          </w:tcPr>
          <w:p w14:paraId="2FCDC97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(42.306)</w:t>
            </w:r>
          </w:p>
        </w:tc>
        <w:tc>
          <w:tcPr>
            <w:tcW w:w="1440" w:type="dxa"/>
            <w:tcBorders>
              <w:top w:val="nil"/>
              <w:left w:val="nil"/>
              <w:bottom w:val="single" w:sz="4" w:space="0" w:color="auto"/>
              <w:right w:val="nil"/>
            </w:tcBorders>
            <w:shd w:val="clear" w:color="auto" w:fill="auto"/>
            <w:noWrap/>
            <w:vAlign w:val="bottom"/>
            <w:hideMark/>
          </w:tcPr>
          <w:p w14:paraId="04B5F1D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(12.671)</w:t>
            </w:r>
          </w:p>
        </w:tc>
        <w:tc>
          <w:tcPr>
            <w:tcW w:w="1460" w:type="dxa"/>
            <w:tcBorders>
              <w:top w:val="nil"/>
              <w:left w:val="nil"/>
              <w:bottom w:val="single" w:sz="4" w:space="0" w:color="auto"/>
              <w:right w:val="nil"/>
            </w:tcBorders>
            <w:shd w:val="clear" w:color="auto" w:fill="auto"/>
            <w:noWrap/>
            <w:vAlign w:val="bottom"/>
            <w:hideMark/>
          </w:tcPr>
          <w:p w14:paraId="530C37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(19.972)</w:t>
            </w:r>
          </w:p>
        </w:tc>
        <w:tc>
          <w:tcPr>
            <w:tcW w:w="1560" w:type="dxa"/>
            <w:tcBorders>
              <w:top w:val="nil"/>
              <w:left w:val="nil"/>
              <w:bottom w:val="single" w:sz="4" w:space="0" w:color="auto"/>
              <w:right w:val="nil"/>
            </w:tcBorders>
            <w:shd w:val="clear" w:color="auto" w:fill="auto"/>
            <w:noWrap/>
            <w:vAlign w:val="bottom"/>
            <w:hideMark/>
          </w:tcPr>
          <w:p w14:paraId="16B714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(15.688)</w:t>
            </w:r>
          </w:p>
        </w:tc>
        <w:tc>
          <w:tcPr>
            <w:tcW w:w="1560" w:type="dxa"/>
            <w:tcBorders>
              <w:top w:val="nil"/>
              <w:left w:val="nil"/>
              <w:bottom w:val="single" w:sz="4" w:space="0" w:color="auto"/>
              <w:right w:val="nil"/>
            </w:tcBorders>
            <w:shd w:val="clear" w:color="auto" w:fill="auto"/>
            <w:noWrap/>
            <w:vAlign w:val="bottom"/>
            <w:hideMark/>
          </w:tcPr>
          <w:p w14:paraId="0896C26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(27.601)</w:t>
            </w:r>
          </w:p>
        </w:tc>
      </w:tr>
      <w:tr w:rsidR="008E4014" w:rsidRPr="008E4014" w14:paraId="4893CAF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19474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Diplôme académique : terminale</w:t>
            </w:r>
          </w:p>
        </w:tc>
        <w:tc>
          <w:tcPr>
            <w:tcW w:w="1300" w:type="dxa"/>
            <w:tcBorders>
              <w:top w:val="nil"/>
              <w:left w:val="nil"/>
              <w:bottom w:val="single" w:sz="4" w:space="0" w:color="auto"/>
              <w:right w:val="nil"/>
            </w:tcBorders>
            <w:shd w:val="clear" w:color="auto" w:fill="auto"/>
            <w:vAlign w:val="center"/>
            <w:hideMark/>
          </w:tcPr>
          <w:p w14:paraId="4739ADA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42.124***</w:t>
            </w:r>
          </w:p>
        </w:tc>
        <w:tc>
          <w:tcPr>
            <w:tcW w:w="1460" w:type="dxa"/>
            <w:tcBorders>
              <w:top w:val="nil"/>
              <w:left w:val="nil"/>
              <w:bottom w:val="single" w:sz="4" w:space="0" w:color="auto"/>
              <w:right w:val="nil"/>
            </w:tcBorders>
            <w:shd w:val="clear" w:color="auto" w:fill="auto"/>
            <w:vAlign w:val="center"/>
            <w:hideMark/>
          </w:tcPr>
          <w:p w14:paraId="0AC7A8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27.877</w:t>
            </w:r>
          </w:p>
        </w:tc>
        <w:tc>
          <w:tcPr>
            <w:tcW w:w="1440" w:type="dxa"/>
            <w:tcBorders>
              <w:top w:val="nil"/>
              <w:left w:val="nil"/>
              <w:bottom w:val="single" w:sz="4" w:space="0" w:color="auto"/>
              <w:right w:val="nil"/>
            </w:tcBorders>
            <w:shd w:val="clear" w:color="auto" w:fill="auto"/>
            <w:noWrap/>
            <w:vAlign w:val="bottom"/>
            <w:hideMark/>
          </w:tcPr>
          <w:p w14:paraId="288C7F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264.388***</w:t>
            </w:r>
          </w:p>
        </w:tc>
        <w:tc>
          <w:tcPr>
            <w:tcW w:w="1460" w:type="dxa"/>
            <w:tcBorders>
              <w:top w:val="nil"/>
              <w:left w:val="nil"/>
              <w:bottom w:val="single" w:sz="4" w:space="0" w:color="auto"/>
              <w:right w:val="nil"/>
            </w:tcBorders>
            <w:shd w:val="clear" w:color="auto" w:fill="auto"/>
            <w:noWrap/>
            <w:vAlign w:val="bottom"/>
            <w:hideMark/>
          </w:tcPr>
          <w:p w14:paraId="310EA1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221.069***</w:t>
            </w:r>
          </w:p>
        </w:tc>
        <w:tc>
          <w:tcPr>
            <w:tcW w:w="1560" w:type="dxa"/>
            <w:tcBorders>
              <w:top w:val="nil"/>
              <w:left w:val="nil"/>
              <w:bottom w:val="single" w:sz="4" w:space="0" w:color="auto"/>
              <w:right w:val="nil"/>
            </w:tcBorders>
            <w:shd w:val="clear" w:color="auto" w:fill="auto"/>
            <w:noWrap/>
            <w:vAlign w:val="bottom"/>
            <w:hideMark/>
          </w:tcPr>
          <w:p w14:paraId="194B0C4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150.051***</w:t>
            </w:r>
          </w:p>
        </w:tc>
        <w:tc>
          <w:tcPr>
            <w:tcW w:w="1560" w:type="dxa"/>
            <w:tcBorders>
              <w:top w:val="nil"/>
              <w:left w:val="nil"/>
              <w:bottom w:val="single" w:sz="4" w:space="0" w:color="auto"/>
              <w:right w:val="nil"/>
            </w:tcBorders>
            <w:shd w:val="clear" w:color="auto" w:fill="auto"/>
            <w:noWrap/>
            <w:vAlign w:val="bottom"/>
            <w:hideMark/>
          </w:tcPr>
          <w:p w14:paraId="6F23B9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143.806***</w:t>
            </w:r>
          </w:p>
        </w:tc>
      </w:tr>
      <w:tr w:rsidR="008E4014" w:rsidRPr="008E4014" w14:paraId="4132DEB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8DE62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66F59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(8.253)</w:t>
            </w:r>
          </w:p>
        </w:tc>
        <w:tc>
          <w:tcPr>
            <w:tcW w:w="1460" w:type="dxa"/>
            <w:tcBorders>
              <w:top w:val="nil"/>
              <w:left w:val="nil"/>
              <w:bottom w:val="single" w:sz="4" w:space="0" w:color="auto"/>
              <w:right w:val="nil"/>
            </w:tcBorders>
            <w:shd w:val="clear" w:color="auto" w:fill="auto"/>
            <w:vAlign w:val="center"/>
            <w:hideMark/>
          </w:tcPr>
          <w:p w14:paraId="68D12D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(41.555)</w:t>
            </w:r>
          </w:p>
        </w:tc>
        <w:tc>
          <w:tcPr>
            <w:tcW w:w="1440" w:type="dxa"/>
            <w:tcBorders>
              <w:top w:val="nil"/>
              <w:left w:val="nil"/>
              <w:bottom w:val="single" w:sz="4" w:space="0" w:color="auto"/>
              <w:right w:val="nil"/>
            </w:tcBorders>
            <w:shd w:val="clear" w:color="auto" w:fill="auto"/>
            <w:noWrap/>
            <w:vAlign w:val="bottom"/>
            <w:hideMark/>
          </w:tcPr>
          <w:p w14:paraId="3BD5E7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(19.849)</w:t>
            </w:r>
          </w:p>
        </w:tc>
        <w:tc>
          <w:tcPr>
            <w:tcW w:w="1460" w:type="dxa"/>
            <w:tcBorders>
              <w:top w:val="nil"/>
              <w:left w:val="nil"/>
              <w:bottom w:val="single" w:sz="4" w:space="0" w:color="auto"/>
              <w:right w:val="nil"/>
            </w:tcBorders>
            <w:shd w:val="clear" w:color="auto" w:fill="auto"/>
            <w:noWrap/>
            <w:vAlign w:val="bottom"/>
            <w:hideMark/>
          </w:tcPr>
          <w:p w14:paraId="18204E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(41.700)</w:t>
            </w:r>
          </w:p>
        </w:tc>
        <w:tc>
          <w:tcPr>
            <w:tcW w:w="1560" w:type="dxa"/>
            <w:tcBorders>
              <w:top w:val="nil"/>
              <w:left w:val="nil"/>
              <w:bottom w:val="single" w:sz="4" w:space="0" w:color="auto"/>
              <w:right w:val="nil"/>
            </w:tcBorders>
            <w:shd w:val="clear" w:color="auto" w:fill="auto"/>
            <w:noWrap/>
            <w:vAlign w:val="bottom"/>
            <w:hideMark/>
          </w:tcPr>
          <w:p w14:paraId="2A614BC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(10.460)</w:t>
            </w:r>
          </w:p>
        </w:tc>
        <w:tc>
          <w:tcPr>
            <w:tcW w:w="1560" w:type="dxa"/>
            <w:tcBorders>
              <w:top w:val="nil"/>
              <w:left w:val="nil"/>
              <w:bottom w:val="single" w:sz="4" w:space="0" w:color="auto"/>
              <w:right w:val="nil"/>
            </w:tcBorders>
            <w:shd w:val="clear" w:color="auto" w:fill="auto"/>
            <w:noWrap/>
            <w:vAlign w:val="bottom"/>
            <w:hideMark/>
          </w:tcPr>
          <w:p w14:paraId="71A425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(13.823)</w:t>
            </w:r>
          </w:p>
        </w:tc>
      </w:tr>
      <w:tr w:rsidR="008E4014" w:rsidRPr="008E4014" w14:paraId="79197E4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79671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CAM</w:t>
            </w:r>
          </w:p>
        </w:tc>
        <w:tc>
          <w:tcPr>
            <w:tcW w:w="1300" w:type="dxa"/>
            <w:tcBorders>
              <w:top w:val="nil"/>
              <w:left w:val="nil"/>
              <w:bottom w:val="single" w:sz="4" w:space="0" w:color="auto"/>
              <w:right w:val="nil"/>
            </w:tcBorders>
            <w:shd w:val="clear" w:color="auto" w:fill="auto"/>
            <w:vAlign w:val="center"/>
            <w:hideMark/>
          </w:tcPr>
          <w:p w14:paraId="418AAB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260.340***</w:t>
            </w:r>
          </w:p>
        </w:tc>
        <w:tc>
          <w:tcPr>
            <w:tcW w:w="1460" w:type="dxa"/>
            <w:tcBorders>
              <w:top w:val="nil"/>
              <w:left w:val="nil"/>
              <w:bottom w:val="single" w:sz="4" w:space="0" w:color="auto"/>
              <w:right w:val="nil"/>
            </w:tcBorders>
            <w:shd w:val="clear" w:color="auto" w:fill="auto"/>
            <w:vAlign w:val="center"/>
            <w:hideMark/>
          </w:tcPr>
          <w:p w14:paraId="7FE446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333.835*</w:t>
            </w:r>
          </w:p>
        </w:tc>
        <w:tc>
          <w:tcPr>
            <w:tcW w:w="1440" w:type="dxa"/>
            <w:tcBorders>
              <w:top w:val="nil"/>
              <w:left w:val="nil"/>
              <w:bottom w:val="single" w:sz="4" w:space="0" w:color="auto"/>
              <w:right w:val="nil"/>
            </w:tcBorders>
            <w:shd w:val="clear" w:color="auto" w:fill="auto"/>
            <w:vAlign w:val="center"/>
            <w:hideMark/>
          </w:tcPr>
          <w:p w14:paraId="73741CA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87C86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C40566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B409ED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B0BDA7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20E7F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141082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(37.067)</w:t>
            </w:r>
          </w:p>
        </w:tc>
        <w:tc>
          <w:tcPr>
            <w:tcW w:w="1460" w:type="dxa"/>
            <w:tcBorders>
              <w:top w:val="nil"/>
              <w:left w:val="nil"/>
              <w:bottom w:val="single" w:sz="4" w:space="0" w:color="auto"/>
              <w:right w:val="nil"/>
            </w:tcBorders>
            <w:shd w:val="clear" w:color="auto" w:fill="auto"/>
            <w:vAlign w:val="center"/>
            <w:hideMark/>
          </w:tcPr>
          <w:p w14:paraId="16E2097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(145.711)</w:t>
            </w:r>
          </w:p>
        </w:tc>
        <w:tc>
          <w:tcPr>
            <w:tcW w:w="1440" w:type="dxa"/>
            <w:tcBorders>
              <w:top w:val="nil"/>
              <w:left w:val="nil"/>
              <w:bottom w:val="single" w:sz="4" w:space="0" w:color="auto"/>
              <w:right w:val="nil"/>
            </w:tcBorders>
            <w:shd w:val="clear" w:color="auto" w:fill="auto"/>
            <w:vAlign w:val="center"/>
            <w:hideMark/>
          </w:tcPr>
          <w:p w14:paraId="789229D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A5D0B5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E89768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A94018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3909DF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0C988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CAP</w:t>
            </w:r>
          </w:p>
        </w:tc>
        <w:tc>
          <w:tcPr>
            <w:tcW w:w="1300" w:type="dxa"/>
            <w:tcBorders>
              <w:top w:val="nil"/>
              <w:left w:val="nil"/>
              <w:bottom w:val="single" w:sz="4" w:space="0" w:color="auto"/>
              <w:right w:val="nil"/>
            </w:tcBorders>
            <w:shd w:val="clear" w:color="auto" w:fill="auto"/>
            <w:vAlign w:val="center"/>
            <w:hideMark/>
          </w:tcPr>
          <w:p w14:paraId="3E7F20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-85.902***</w:t>
            </w:r>
          </w:p>
        </w:tc>
        <w:tc>
          <w:tcPr>
            <w:tcW w:w="1460" w:type="dxa"/>
            <w:tcBorders>
              <w:top w:val="nil"/>
              <w:left w:val="nil"/>
              <w:bottom w:val="single" w:sz="4" w:space="0" w:color="auto"/>
              <w:right w:val="nil"/>
            </w:tcBorders>
            <w:shd w:val="clear" w:color="auto" w:fill="auto"/>
            <w:vAlign w:val="center"/>
            <w:hideMark/>
          </w:tcPr>
          <w:p w14:paraId="2E10C9F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-74.818</w:t>
            </w:r>
          </w:p>
        </w:tc>
        <w:tc>
          <w:tcPr>
            <w:tcW w:w="1440" w:type="dxa"/>
            <w:tcBorders>
              <w:top w:val="nil"/>
              <w:left w:val="nil"/>
              <w:bottom w:val="single" w:sz="4" w:space="0" w:color="auto"/>
              <w:right w:val="nil"/>
            </w:tcBorders>
            <w:shd w:val="clear" w:color="auto" w:fill="auto"/>
            <w:noWrap/>
            <w:vAlign w:val="bottom"/>
            <w:hideMark/>
          </w:tcPr>
          <w:p w14:paraId="5520F5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-402.235***</w:t>
            </w:r>
          </w:p>
        </w:tc>
        <w:tc>
          <w:tcPr>
            <w:tcW w:w="1460" w:type="dxa"/>
            <w:tcBorders>
              <w:top w:val="nil"/>
              <w:left w:val="nil"/>
              <w:bottom w:val="single" w:sz="4" w:space="0" w:color="auto"/>
              <w:right w:val="nil"/>
            </w:tcBorders>
            <w:shd w:val="clear" w:color="auto" w:fill="auto"/>
            <w:noWrap/>
            <w:vAlign w:val="bottom"/>
            <w:hideMark/>
          </w:tcPr>
          <w:p w14:paraId="6C780B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-431.007***</w:t>
            </w:r>
          </w:p>
        </w:tc>
        <w:tc>
          <w:tcPr>
            <w:tcW w:w="1560" w:type="dxa"/>
            <w:tcBorders>
              <w:top w:val="nil"/>
              <w:left w:val="nil"/>
              <w:bottom w:val="single" w:sz="4" w:space="0" w:color="auto"/>
              <w:right w:val="nil"/>
            </w:tcBorders>
            <w:shd w:val="clear" w:color="auto" w:fill="auto"/>
            <w:noWrap/>
            <w:vAlign w:val="bottom"/>
            <w:hideMark/>
          </w:tcPr>
          <w:p w14:paraId="5470E1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471.740***</w:t>
            </w:r>
          </w:p>
        </w:tc>
        <w:tc>
          <w:tcPr>
            <w:tcW w:w="1560" w:type="dxa"/>
            <w:tcBorders>
              <w:top w:val="nil"/>
              <w:left w:val="nil"/>
              <w:bottom w:val="single" w:sz="4" w:space="0" w:color="auto"/>
              <w:right w:val="nil"/>
            </w:tcBorders>
            <w:shd w:val="clear" w:color="auto" w:fill="auto"/>
            <w:noWrap/>
            <w:vAlign w:val="bottom"/>
            <w:hideMark/>
          </w:tcPr>
          <w:p w14:paraId="0994FB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487.794***</w:t>
            </w:r>
          </w:p>
        </w:tc>
      </w:tr>
      <w:tr w:rsidR="008E4014" w:rsidRPr="008E4014" w14:paraId="4455257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E09E1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C144F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(24.041)</w:t>
            </w:r>
          </w:p>
        </w:tc>
        <w:tc>
          <w:tcPr>
            <w:tcW w:w="1460" w:type="dxa"/>
            <w:tcBorders>
              <w:top w:val="nil"/>
              <w:left w:val="nil"/>
              <w:bottom w:val="single" w:sz="4" w:space="0" w:color="auto"/>
              <w:right w:val="nil"/>
            </w:tcBorders>
            <w:shd w:val="clear" w:color="auto" w:fill="auto"/>
            <w:vAlign w:val="center"/>
            <w:hideMark/>
          </w:tcPr>
          <w:p w14:paraId="624D65A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(89.457)</w:t>
            </w:r>
          </w:p>
        </w:tc>
        <w:tc>
          <w:tcPr>
            <w:tcW w:w="1440" w:type="dxa"/>
            <w:tcBorders>
              <w:top w:val="nil"/>
              <w:left w:val="nil"/>
              <w:bottom w:val="single" w:sz="4" w:space="0" w:color="auto"/>
              <w:right w:val="nil"/>
            </w:tcBorders>
            <w:shd w:val="clear" w:color="auto" w:fill="auto"/>
            <w:noWrap/>
            <w:vAlign w:val="bottom"/>
            <w:hideMark/>
          </w:tcPr>
          <w:p w14:paraId="4E4212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(60.153)</w:t>
            </w:r>
          </w:p>
        </w:tc>
        <w:tc>
          <w:tcPr>
            <w:tcW w:w="1460" w:type="dxa"/>
            <w:tcBorders>
              <w:top w:val="nil"/>
              <w:left w:val="nil"/>
              <w:bottom w:val="single" w:sz="4" w:space="0" w:color="auto"/>
              <w:right w:val="nil"/>
            </w:tcBorders>
            <w:shd w:val="clear" w:color="auto" w:fill="auto"/>
            <w:noWrap/>
            <w:vAlign w:val="bottom"/>
            <w:hideMark/>
          </w:tcPr>
          <w:p w14:paraId="57DF1A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(102.233)</w:t>
            </w:r>
          </w:p>
        </w:tc>
        <w:tc>
          <w:tcPr>
            <w:tcW w:w="1560" w:type="dxa"/>
            <w:tcBorders>
              <w:top w:val="nil"/>
              <w:left w:val="nil"/>
              <w:bottom w:val="single" w:sz="4" w:space="0" w:color="auto"/>
              <w:right w:val="nil"/>
            </w:tcBorders>
            <w:shd w:val="clear" w:color="auto" w:fill="auto"/>
            <w:noWrap/>
            <w:vAlign w:val="bottom"/>
            <w:hideMark/>
          </w:tcPr>
          <w:p w14:paraId="2505890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(63.116)</w:t>
            </w:r>
          </w:p>
        </w:tc>
        <w:tc>
          <w:tcPr>
            <w:tcW w:w="1560" w:type="dxa"/>
            <w:tcBorders>
              <w:top w:val="nil"/>
              <w:left w:val="nil"/>
              <w:bottom w:val="single" w:sz="4" w:space="0" w:color="auto"/>
              <w:right w:val="nil"/>
            </w:tcBorders>
            <w:shd w:val="clear" w:color="auto" w:fill="auto"/>
            <w:noWrap/>
            <w:vAlign w:val="bottom"/>
            <w:hideMark/>
          </w:tcPr>
          <w:p w14:paraId="606601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(86.266)</w:t>
            </w:r>
          </w:p>
        </w:tc>
      </w:tr>
      <w:tr w:rsidR="008E4014" w:rsidRPr="008E4014" w14:paraId="634C79C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18AC0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CAP-CFENI</w:t>
            </w:r>
          </w:p>
        </w:tc>
        <w:tc>
          <w:tcPr>
            <w:tcW w:w="1300" w:type="dxa"/>
            <w:tcBorders>
              <w:top w:val="nil"/>
              <w:left w:val="nil"/>
              <w:bottom w:val="single" w:sz="4" w:space="0" w:color="auto"/>
              <w:right w:val="nil"/>
            </w:tcBorders>
            <w:shd w:val="clear" w:color="auto" w:fill="auto"/>
            <w:vAlign w:val="center"/>
            <w:hideMark/>
          </w:tcPr>
          <w:p w14:paraId="130EE8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-40.762</w:t>
            </w:r>
          </w:p>
        </w:tc>
        <w:tc>
          <w:tcPr>
            <w:tcW w:w="1460" w:type="dxa"/>
            <w:tcBorders>
              <w:top w:val="nil"/>
              <w:left w:val="nil"/>
              <w:bottom w:val="single" w:sz="4" w:space="0" w:color="auto"/>
              <w:right w:val="nil"/>
            </w:tcBorders>
            <w:shd w:val="clear" w:color="auto" w:fill="auto"/>
            <w:vAlign w:val="center"/>
            <w:hideMark/>
          </w:tcPr>
          <w:p w14:paraId="3E0776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-50.758</w:t>
            </w:r>
          </w:p>
        </w:tc>
        <w:tc>
          <w:tcPr>
            <w:tcW w:w="1440" w:type="dxa"/>
            <w:tcBorders>
              <w:top w:val="nil"/>
              <w:left w:val="nil"/>
              <w:bottom w:val="single" w:sz="4" w:space="0" w:color="auto"/>
              <w:right w:val="nil"/>
            </w:tcBorders>
            <w:shd w:val="clear" w:color="auto" w:fill="auto"/>
            <w:noWrap/>
            <w:vAlign w:val="bottom"/>
            <w:hideMark/>
          </w:tcPr>
          <w:p w14:paraId="3F4E19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-506.004***</w:t>
            </w:r>
          </w:p>
        </w:tc>
        <w:tc>
          <w:tcPr>
            <w:tcW w:w="1460" w:type="dxa"/>
            <w:tcBorders>
              <w:top w:val="nil"/>
              <w:left w:val="nil"/>
              <w:bottom w:val="single" w:sz="4" w:space="0" w:color="auto"/>
              <w:right w:val="nil"/>
            </w:tcBorders>
            <w:shd w:val="clear" w:color="auto" w:fill="auto"/>
            <w:noWrap/>
            <w:vAlign w:val="bottom"/>
            <w:hideMark/>
          </w:tcPr>
          <w:p w14:paraId="3241C6A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-494.102***</w:t>
            </w:r>
          </w:p>
        </w:tc>
        <w:tc>
          <w:tcPr>
            <w:tcW w:w="1560" w:type="dxa"/>
            <w:tcBorders>
              <w:top w:val="nil"/>
              <w:left w:val="nil"/>
              <w:bottom w:val="single" w:sz="4" w:space="0" w:color="auto"/>
              <w:right w:val="nil"/>
            </w:tcBorders>
            <w:shd w:val="clear" w:color="auto" w:fill="auto"/>
            <w:noWrap/>
            <w:vAlign w:val="bottom"/>
            <w:hideMark/>
          </w:tcPr>
          <w:p w14:paraId="206F29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353.829***</w:t>
            </w:r>
          </w:p>
        </w:tc>
        <w:tc>
          <w:tcPr>
            <w:tcW w:w="1560" w:type="dxa"/>
            <w:tcBorders>
              <w:top w:val="nil"/>
              <w:left w:val="nil"/>
              <w:bottom w:val="single" w:sz="4" w:space="0" w:color="auto"/>
              <w:right w:val="nil"/>
            </w:tcBorders>
            <w:shd w:val="clear" w:color="auto" w:fill="auto"/>
            <w:noWrap/>
            <w:vAlign w:val="bottom"/>
            <w:hideMark/>
          </w:tcPr>
          <w:p w14:paraId="63A245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382.189***</w:t>
            </w:r>
          </w:p>
        </w:tc>
      </w:tr>
      <w:tr w:rsidR="008E4014" w:rsidRPr="008E4014" w14:paraId="6598DDA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7E86B1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A61E4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(25.364)</w:t>
            </w:r>
          </w:p>
        </w:tc>
        <w:tc>
          <w:tcPr>
            <w:tcW w:w="1460" w:type="dxa"/>
            <w:tcBorders>
              <w:top w:val="nil"/>
              <w:left w:val="nil"/>
              <w:bottom w:val="single" w:sz="4" w:space="0" w:color="auto"/>
              <w:right w:val="nil"/>
            </w:tcBorders>
            <w:shd w:val="clear" w:color="auto" w:fill="auto"/>
            <w:vAlign w:val="center"/>
            <w:hideMark/>
          </w:tcPr>
          <w:p w14:paraId="187EEF6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(99.490)</w:t>
            </w:r>
          </w:p>
        </w:tc>
        <w:tc>
          <w:tcPr>
            <w:tcW w:w="1440" w:type="dxa"/>
            <w:tcBorders>
              <w:top w:val="nil"/>
              <w:left w:val="nil"/>
              <w:bottom w:val="single" w:sz="4" w:space="0" w:color="auto"/>
              <w:right w:val="nil"/>
            </w:tcBorders>
            <w:shd w:val="clear" w:color="auto" w:fill="auto"/>
            <w:noWrap/>
            <w:vAlign w:val="bottom"/>
            <w:hideMark/>
          </w:tcPr>
          <w:p w14:paraId="58B30F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(64.544)</w:t>
            </w:r>
          </w:p>
        </w:tc>
        <w:tc>
          <w:tcPr>
            <w:tcW w:w="1460" w:type="dxa"/>
            <w:tcBorders>
              <w:top w:val="nil"/>
              <w:left w:val="nil"/>
              <w:bottom w:val="single" w:sz="4" w:space="0" w:color="auto"/>
              <w:right w:val="nil"/>
            </w:tcBorders>
            <w:shd w:val="clear" w:color="auto" w:fill="auto"/>
            <w:noWrap/>
            <w:vAlign w:val="bottom"/>
            <w:hideMark/>
          </w:tcPr>
          <w:p w14:paraId="6855F86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(92.604)</w:t>
            </w:r>
          </w:p>
        </w:tc>
        <w:tc>
          <w:tcPr>
            <w:tcW w:w="1560" w:type="dxa"/>
            <w:tcBorders>
              <w:top w:val="nil"/>
              <w:left w:val="nil"/>
              <w:bottom w:val="single" w:sz="4" w:space="0" w:color="auto"/>
              <w:right w:val="nil"/>
            </w:tcBorders>
            <w:shd w:val="clear" w:color="auto" w:fill="auto"/>
            <w:noWrap/>
            <w:vAlign w:val="bottom"/>
            <w:hideMark/>
          </w:tcPr>
          <w:p w14:paraId="4527A9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(56.538)</w:t>
            </w:r>
          </w:p>
        </w:tc>
        <w:tc>
          <w:tcPr>
            <w:tcW w:w="1560" w:type="dxa"/>
            <w:tcBorders>
              <w:top w:val="nil"/>
              <w:left w:val="nil"/>
              <w:bottom w:val="single" w:sz="4" w:space="0" w:color="auto"/>
              <w:right w:val="nil"/>
            </w:tcBorders>
            <w:shd w:val="clear" w:color="auto" w:fill="auto"/>
            <w:noWrap/>
            <w:vAlign w:val="bottom"/>
            <w:hideMark/>
          </w:tcPr>
          <w:p w14:paraId="1DAF35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(76.132)</w:t>
            </w:r>
          </w:p>
        </w:tc>
      </w:tr>
      <w:tr w:rsidR="008E4014" w:rsidRPr="008E4014" w14:paraId="1427651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47B96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CEAP</w:t>
            </w:r>
          </w:p>
        </w:tc>
        <w:tc>
          <w:tcPr>
            <w:tcW w:w="1300" w:type="dxa"/>
            <w:tcBorders>
              <w:top w:val="nil"/>
              <w:left w:val="nil"/>
              <w:bottom w:val="single" w:sz="4" w:space="0" w:color="auto"/>
              <w:right w:val="nil"/>
            </w:tcBorders>
            <w:shd w:val="clear" w:color="auto" w:fill="auto"/>
            <w:vAlign w:val="center"/>
            <w:hideMark/>
          </w:tcPr>
          <w:p w14:paraId="044C4F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-227.931***</w:t>
            </w:r>
          </w:p>
        </w:tc>
        <w:tc>
          <w:tcPr>
            <w:tcW w:w="1460" w:type="dxa"/>
            <w:tcBorders>
              <w:top w:val="nil"/>
              <w:left w:val="nil"/>
              <w:bottom w:val="single" w:sz="4" w:space="0" w:color="auto"/>
              <w:right w:val="nil"/>
            </w:tcBorders>
            <w:shd w:val="clear" w:color="auto" w:fill="auto"/>
            <w:vAlign w:val="center"/>
            <w:hideMark/>
          </w:tcPr>
          <w:p w14:paraId="7E92FA5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-208.242+</w:t>
            </w:r>
          </w:p>
        </w:tc>
        <w:tc>
          <w:tcPr>
            <w:tcW w:w="1440" w:type="dxa"/>
            <w:tcBorders>
              <w:top w:val="nil"/>
              <w:left w:val="nil"/>
              <w:bottom w:val="single" w:sz="4" w:space="0" w:color="auto"/>
              <w:right w:val="nil"/>
            </w:tcBorders>
            <w:shd w:val="clear" w:color="auto" w:fill="auto"/>
            <w:noWrap/>
            <w:vAlign w:val="bottom"/>
            <w:hideMark/>
          </w:tcPr>
          <w:p w14:paraId="679B3D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299.213***</w:t>
            </w:r>
          </w:p>
        </w:tc>
        <w:tc>
          <w:tcPr>
            <w:tcW w:w="1460" w:type="dxa"/>
            <w:tcBorders>
              <w:top w:val="nil"/>
              <w:left w:val="nil"/>
              <w:bottom w:val="single" w:sz="4" w:space="0" w:color="auto"/>
              <w:right w:val="nil"/>
            </w:tcBorders>
            <w:shd w:val="clear" w:color="auto" w:fill="auto"/>
            <w:noWrap/>
            <w:vAlign w:val="bottom"/>
            <w:hideMark/>
          </w:tcPr>
          <w:p w14:paraId="4993BD4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104.416</w:t>
            </w:r>
          </w:p>
        </w:tc>
        <w:tc>
          <w:tcPr>
            <w:tcW w:w="1560" w:type="dxa"/>
            <w:tcBorders>
              <w:top w:val="nil"/>
              <w:left w:val="nil"/>
              <w:bottom w:val="single" w:sz="4" w:space="0" w:color="auto"/>
              <w:right w:val="nil"/>
            </w:tcBorders>
            <w:shd w:val="clear" w:color="auto" w:fill="auto"/>
            <w:noWrap/>
            <w:vAlign w:val="bottom"/>
            <w:hideMark/>
          </w:tcPr>
          <w:p w14:paraId="43D236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629.807***</w:t>
            </w:r>
          </w:p>
        </w:tc>
        <w:tc>
          <w:tcPr>
            <w:tcW w:w="1560" w:type="dxa"/>
            <w:tcBorders>
              <w:top w:val="nil"/>
              <w:left w:val="nil"/>
              <w:bottom w:val="single" w:sz="4" w:space="0" w:color="auto"/>
              <w:right w:val="nil"/>
            </w:tcBorders>
            <w:shd w:val="clear" w:color="auto" w:fill="auto"/>
            <w:noWrap/>
            <w:vAlign w:val="bottom"/>
            <w:hideMark/>
          </w:tcPr>
          <w:p w14:paraId="728930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622.303***</w:t>
            </w:r>
          </w:p>
        </w:tc>
      </w:tr>
      <w:tr w:rsidR="008E4014" w:rsidRPr="008E4014" w14:paraId="7B342DF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65D1D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D2EBBC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(27.719)</w:t>
            </w:r>
          </w:p>
        </w:tc>
        <w:tc>
          <w:tcPr>
            <w:tcW w:w="1460" w:type="dxa"/>
            <w:tcBorders>
              <w:top w:val="nil"/>
              <w:left w:val="nil"/>
              <w:bottom w:val="single" w:sz="4" w:space="0" w:color="auto"/>
              <w:right w:val="nil"/>
            </w:tcBorders>
            <w:shd w:val="clear" w:color="auto" w:fill="auto"/>
            <w:vAlign w:val="center"/>
            <w:hideMark/>
          </w:tcPr>
          <w:p w14:paraId="04E6AA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(115.339)</w:t>
            </w:r>
          </w:p>
        </w:tc>
        <w:tc>
          <w:tcPr>
            <w:tcW w:w="1440" w:type="dxa"/>
            <w:tcBorders>
              <w:top w:val="nil"/>
              <w:left w:val="nil"/>
              <w:bottom w:val="single" w:sz="4" w:space="0" w:color="auto"/>
              <w:right w:val="nil"/>
            </w:tcBorders>
            <w:shd w:val="clear" w:color="auto" w:fill="auto"/>
            <w:noWrap/>
            <w:vAlign w:val="bottom"/>
            <w:hideMark/>
          </w:tcPr>
          <w:p w14:paraId="201EDE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(74.633)</w:t>
            </w:r>
          </w:p>
        </w:tc>
        <w:tc>
          <w:tcPr>
            <w:tcW w:w="1460" w:type="dxa"/>
            <w:tcBorders>
              <w:top w:val="nil"/>
              <w:left w:val="nil"/>
              <w:bottom w:val="single" w:sz="4" w:space="0" w:color="auto"/>
              <w:right w:val="nil"/>
            </w:tcBorders>
            <w:shd w:val="clear" w:color="auto" w:fill="auto"/>
            <w:noWrap/>
            <w:vAlign w:val="bottom"/>
            <w:hideMark/>
          </w:tcPr>
          <w:p w14:paraId="5B5CE25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(202.007)</w:t>
            </w:r>
          </w:p>
        </w:tc>
        <w:tc>
          <w:tcPr>
            <w:tcW w:w="1560" w:type="dxa"/>
            <w:tcBorders>
              <w:top w:val="nil"/>
              <w:left w:val="nil"/>
              <w:bottom w:val="single" w:sz="4" w:space="0" w:color="auto"/>
              <w:right w:val="nil"/>
            </w:tcBorders>
            <w:shd w:val="clear" w:color="auto" w:fill="auto"/>
            <w:noWrap/>
            <w:vAlign w:val="bottom"/>
            <w:hideMark/>
          </w:tcPr>
          <w:p w14:paraId="156486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(76.449)</w:t>
            </w:r>
          </w:p>
        </w:tc>
        <w:tc>
          <w:tcPr>
            <w:tcW w:w="1560" w:type="dxa"/>
            <w:tcBorders>
              <w:top w:val="nil"/>
              <w:left w:val="nil"/>
              <w:bottom w:val="single" w:sz="4" w:space="0" w:color="auto"/>
              <w:right w:val="nil"/>
            </w:tcBorders>
            <w:shd w:val="clear" w:color="auto" w:fill="auto"/>
            <w:noWrap/>
            <w:vAlign w:val="bottom"/>
            <w:hideMark/>
          </w:tcPr>
          <w:p w14:paraId="4C79E43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(110.962)</w:t>
            </w:r>
          </w:p>
        </w:tc>
      </w:tr>
      <w:tr w:rsidR="008E4014" w:rsidRPr="008E4014" w14:paraId="53C39FC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BD3B0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CEAP-CFENI</w:t>
            </w:r>
          </w:p>
        </w:tc>
        <w:tc>
          <w:tcPr>
            <w:tcW w:w="1300" w:type="dxa"/>
            <w:tcBorders>
              <w:top w:val="nil"/>
              <w:left w:val="nil"/>
              <w:bottom w:val="single" w:sz="4" w:space="0" w:color="auto"/>
              <w:right w:val="nil"/>
            </w:tcBorders>
            <w:shd w:val="clear" w:color="auto" w:fill="auto"/>
            <w:vAlign w:val="center"/>
            <w:hideMark/>
          </w:tcPr>
          <w:p w14:paraId="232D97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-1.541</w:t>
            </w:r>
          </w:p>
        </w:tc>
        <w:tc>
          <w:tcPr>
            <w:tcW w:w="1460" w:type="dxa"/>
            <w:tcBorders>
              <w:top w:val="nil"/>
              <w:left w:val="nil"/>
              <w:bottom w:val="single" w:sz="4" w:space="0" w:color="auto"/>
              <w:right w:val="nil"/>
            </w:tcBorders>
            <w:shd w:val="clear" w:color="auto" w:fill="auto"/>
            <w:vAlign w:val="center"/>
            <w:hideMark/>
          </w:tcPr>
          <w:p w14:paraId="272604E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5.559</w:t>
            </w:r>
          </w:p>
        </w:tc>
        <w:tc>
          <w:tcPr>
            <w:tcW w:w="1440" w:type="dxa"/>
            <w:tcBorders>
              <w:top w:val="nil"/>
              <w:left w:val="nil"/>
              <w:bottom w:val="single" w:sz="4" w:space="0" w:color="auto"/>
              <w:right w:val="nil"/>
            </w:tcBorders>
            <w:shd w:val="clear" w:color="auto" w:fill="auto"/>
            <w:noWrap/>
            <w:vAlign w:val="bottom"/>
            <w:hideMark/>
          </w:tcPr>
          <w:p w14:paraId="789682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-68.625</w:t>
            </w:r>
          </w:p>
        </w:tc>
        <w:tc>
          <w:tcPr>
            <w:tcW w:w="1460" w:type="dxa"/>
            <w:tcBorders>
              <w:top w:val="nil"/>
              <w:left w:val="nil"/>
              <w:bottom w:val="single" w:sz="4" w:space="0" w:color="auto"/>
              <w:right w:val="nil"/>
            </w:tcBorders>
            <w:shd w:val="clear" w:color="auto" w:fill="auto"/>
            <w:noWrap/>
            <w:vAlign w:val="bottom"/>
            <w:hideMark/>
          </w:tcPr>
          <w:p w14:paraId="410A398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-99.331</w:t>
            </w:r>
          </w:p>
        </w:tc>
        <w:tc>
          <w:tcPr>
            <w:tcW w:w="1560" w:type="dxa"/>
            <w:tcBorders>
              <w:top w:val="nil"/>
              <w:left w:val="nil"/>
              <w:bottom w:val="single" w:sz="4" w:space="0" w:color="auto"/>
              <w:right w:val="nil"/>
            </w:tcBorders>
            <w:shd w:val="clear" w:color="auto" w:fill="auto"/>
            <w:vAlign w:val="center"/>
            <w:hideMark/>
          </w:tcPr>
          <w:p w14:paraId="404CA85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57E3A8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0552EC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2D62D8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D9D546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(34.477)</w:t>
            </w:r>
          </w:p>
        </w:tc>
        <w:tc>
          <w:tcPr>
            <w:tcW w:w="1460" w:type="dxa"/>
            <w:tcBorders>
              <w:top w:val="nil"/>
              <w:left w:val="nil"/>
              <w:bottom w:val="single" w:sz="4" w:space="0" w:color="auto"/>
              <w:right w:val="nil"/>
            </w:tcBorders>
            <w:shd w:val="clear" w:color="auto" w:fill="auto"/>
            <w:vAlign w:val="center"/>
            <w:hideMark/>
          </w:tcPr>
          <w:p w14:paraId="57BBF4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(147.738)</w:t>
            </w:r>
          </w:p>
        </w:tc>
        <w:tc>
          <w:tcPr>
            <w:tcW w:w="1440" w:type="dxa"/>
            <w:tcBorders>
              <w:top w:val="nil"/>
              <w:left w:val="nil"/>
              <w:bottom w:val="single" w:sz="4" w:space="0" w:color="auto"/>
              <w:right w:val="nil"/>
            </w:tcBorders>
            <w:shd w:val="clear" w:color="auto" w:fill="auto"/>
            <w:noWrap/>
            <w:vAlign w:val="bottom"/>
            <w:hideMark/>
          </w:tcPr>
          <w:p w14:paraId="60A90A7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(62.280)</w:t>
            </w:r>
          </w:p>
        </w:tc>
        <w:tc>
          <w:tcPr>
            <w:tcW w:w="1460" w:type="dxa"/>
            <w:tcBorders>
              <w:top w:val="nil"/>
              <w:left w:val="nil"/>
              <w:bottom w:val="single" w:sz="4" w:space="0" w:color="auto"/>
              <w:right w:val="nil"/>
            </w:tcBorders>
            <w:shd w:val="clear" w:color="auto" w:fill="auto"/>
            <w:noWrap/>
            <w:vAlign w:val="bottom"/>
            <w:hideMark/>
          </w:tcPr>
          <w:p w14:paraId="50046C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(114.764)</w:t>
            </w:r>
          </w:p>
        </w:tc>
        <w:tc>
          <w:tcPr>
            <w:tcW w:w="1560" w:type="dxa"/>
            <w:tcBorders>
              <w:top w:val="nil"/>
              <w:left w:val="nil"/>
              <w:bottom w:val="single" w:sz="4" w:space="0" w:color="auto"/>
              <w:right w:val="nil"/>
            </w:tcBorders>
            <w:shd w:val="clear" w:color="auto" w:fill="auto"/>
            <w:vAlign w:val="center"/>
            <w:hideMark/>
          </w:tcPr>
          <w:p w14:paraId="54B2E8B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E97CB0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7120D9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EF1452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Age enseignant</w:t>
            </w:r>
          </w:p>
        </w:tc>
        <w:tc>
          <w:tcPr>
            <w:tcW w:w="1300" w:type="dxa"/>
            <w:tcBorders>
              <w:top w:val="nil"/>
              <w:left w:val="nil"/>
              <w:bottom w:val="single" w:sz="4" w:space="0" w:color="auto"/>
              <w:right w:val="nil"/>
            </w:tcBorders>
            <w:shd w:val="clear" w:color="auto" w:fill="auto"/>
            <w:vAlign w:val="center"/>
            <w:hideMark/>
          </w:tcPr>
          <w:p w14:paraId="38F73C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-0.582***</w:t>
            </w:r>
          </w:p>
        </w:tc>
        <w:tc>
          <w:tcPr>
            <w:tcW w:w="1460" w:type="dxa"/>
            <w:tcBorders>
              <w:top w:val="nil"/>
              <w:left w:val="nil"/>
              <w:bottom w:val="single" w:sz="4" w:space="0" w:color="auto"/>
              <w:right w:val="nil"/>
            </w:tcBorders>
            <w:shd w:val="clear" w:color="auto" w:fill="auto"/>
            <w:vAlign w:val="center"/>
            <w:hideMark/>
          </w:tcPr>
          <w:p w14:paraId="7FCC044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-0.631</w:t>
            </w:r>
          </w:p>
        </w:tc>
        <w:tc>
          <w:tcPr>
            <w:tcW w:w="1440" w:type="dxa"/>
            <w:tcBorders>
              <w:top w:val="nil"/>
              <w:left w:val="nil"/>
              <w:bottom w:val="single" w:sz="4" w:space="0" w:color="auto"/>
              <w:right w:val="nil"/>
            </w:tcBorders>
            <w:shd w:val="clear" w:color="auto" w:fill="auto"/>
            <w:vAlign w:val="center"/>
            <w:hideMark/>
          </w:tcPr>
          <w:p w14:paraId="50CCFCA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630532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-0.010</w:t>
            </w:r>
          </w:p>
        </w:tc>
        <w:tc>
          <w:tcPr>
            <w:tcW w:w="1560" w:type="dxa"/>
            <w:tcBorders>
              <w:top w:val="nil"/>
              <w:left w:val="nil"/>
              <w:bottom w:val="single" w:sz="4" w:space="0" w:color="auto"/>
              <w:right w:val="nil"/>
            </w:tcBorders>
            <w:shd w:val="clear" w:color="auto" w:fill="auto"/>
            <w:noWrap/>
            <w:vAlign w:val="bottom"/>
            <w:hideMark/>
          </w:tcPr>
          <w:p w14:paraId="59756C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-5.085***</w:t>
            </w:r>
          </w:p>
        </w:tc>
        <w:tc>
          <w:tcPr>
            <w:tcW w:w="1560" w:type="dxa"/>
            <w:tcBorders>
              <w:top w:val="nil"/>
              <w:left w:val="nil"/>
              <w:bottom w:val="single" w:sz="4" w:space="0" w:color="auto"/>
              <w:right w:val="nil"/>
            </w:tcBorders>
            <w:shd w:val="clear" w:color="auto" w:fill="auto"/>
            <w:noWrap/>
            <w:vAlign w:val="bottom"/>
            <w:hideMark/>
          </w:tcPr>
          <w:p w14:paraId="08D9655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-4.590***</w:t>
            </w:r>
          </w:p>
        </w:tc>
      </w:tr>
      <w:tr w:rsidR="008E4014" w:rsidRPr="008E4014" w14:paraId="1863A69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AA0B9F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30B1D9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(0.144)</w:t>
            </w:r>
          </w:p>
        </w:tc>
        <w:tc>
          <w:tcPr>
            <w:tcW w:w="1460" w:type="dxa"/>
            <w:tcBorders>
              <w:top w:val="nil"/>
              <w:left w:val="nil"/>
              <w:bottom w:val="single" w:sz="4" w:space="0" w:color="auto"/>
              <w:right w:val="nil"/>
            </w:tcBorders>
            <w:shd w:val="clear" w:color="auto" w:fill="auto"/>
            <w:vAlign w:val="center"/>
            <w:hideMark/>
          </w:tcPr>
          <w:p w14:paraId="0C7AC9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(0.561)</w:t>
            </w:r>
          </w:p>
        </w:tc>
        <w:tc>
          <w:tcPr>
            <w:tcW w:w="1440" w:type="dxa"/>
            <w:tcBorders>
              <w:top w:val="nil"/>
              <w:left w:val="nil"/>
              <w:bottom w:val="single" w:sz="4" w:space="0" w:color="auto"/>
              <w:right w:val="nil"/>
            </w:tcBorders>
            <w:shd w:val="clear" w:color="auto" w:fill="auto"/>
            <w:vAlign w:val="center"/>
            <w:hideMark/>
          </w:tcPr>
          <w:p w14:paraId="5D98B9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71196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(0.280)</w:t>
            </w:r>
          </w:p>
        </w:tc>
        <w:tc>
          <w:tcPr>
            <w:tcW w:w="1560" w:type="dxa"/>
            <w:tcBorders>
              <w:top w:val="nil"/>
              <w:left w:val="nil"/>
              <w:bottom w:val="single" w:sz="4" w:space="0" w:color="auto"/>
              <w:right w:val="nil"/>
            </w:tcBorders>
            <w:shd w:val="clear" w:color="auto" w:fill="auto"/>
            <w:noWrap/>
            <w:vAlign w:val="bottom"/>
            <w:hideMark/>
          </w:tcPr>
          <w:p w14:paraId="08B94B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(0.803)</w:t>
            </w:r>
          </w:p>
        </w:tc>
        <w:tc>
          <w:tcPr>
            <w:tcW w:w="1560" w:type="dxa"/>
            <w:tcBorders>
              <w:top w:val="nil"/>
              <w:left w:val="nil"/>
              <w:bottom w:val="single" w:sz="4" w:space="0" w:color="auto"/>
              <w:right w:val="nil"/>
            </w:tcBorders>
            <w:shd w:val="clear" w:color="auto" w:fill="auto"/>
            <w:noWrap/>
            <w:vAlign w:val="bottom"/>
            <w:hideMark/>
          </w:tcPr>
          <w:p w14:paraId="4780199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(1.175)</w:t>
            </w:r>
          </w:p>
        </w:tc>
      </w:tr>
      <w:tr w:rsidR="008E4014" w:rsidRPr="008E4014" w14:paraId="26CC5EE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1FA4F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Enseignant femme</w:t>
            </w:r>
          </w:p>
        </w:tc>
        <w:tc>
          <w:tcPr>
            <w:tcW w:w="1300" w:type="dxa"/>
            <w:tcBorders>
              <w:top w:val="nil"/>
              <w:left w:val="nil"/>
              <w:bottom w:val="single" w:sz="4" w:space="0" w:color="auto"/>
              <w:right w:val="nil"/>
            </w:tcBorders>
            <w:shd w:val="clear" w:color="auto" w:fill="auto"/>
            <w:vAlign w:val="center"/>
            <w:hideMark/>
          </w:tcPr>
          <w:p w14:paraId="3ADB56A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108.886***</w:t>
            </w:r>
          </w:p>
        </w:tc>
        <w:tc>
          <w:tcPr>
            <w:tcW w:w="1460" w:type="dxa"/>
            <w:tcBorders>
              <w:top w:val="nil"/>
              <w:left w:val="nil"/>
              <w:bottom w:val="single" w:sz="4" w:space="0" w:color="auto"/>
              <w:right w:val="nil"/>
            </w:tcBorders>
            <w:shd w:val="clear" w:color="auto" w:fill="auto"/>
            <w:vAlign w:val="center"/>
            <w:hideMark/>
          </w:tcPr>
          <w:p w14:paraId="0B992CC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106.117*</w:t>
            </w:r>
          </w:p>
        </w:tc>
        <w:tc>
          <w:tcPr>
            <w:tcW w:w="1440" w:type="dxa"/>
            <w:tcBorders>
              <w:top w:val="nil"/>
              <w:left w:val="nil"/>
              <w:bottom w:val="single" w:sz="4" w:space="0" w:color="auto"/>
              <w:right w:val="nil"/>
            </w:tcBorders>
            <w:shd w:val="clear" w:color="auto" w:fill="auto"/>
            <w:noWrap/>
            <w:vAlign w:val="bottom"/>
            <w:hideMark/>
          </w:tcPr>
          <w:p w14:paraId="0E5780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-190.951***</w:t>
            </w:r>
          </w:p>
        </w:tc>
        <w:tc>
          <w:tcPr>
            <w:tcW w:w="1460" w:type="dxa"/>
            <w:tcBorders>
              <w:top w:val="nil"/>
              <w:left w:val="nil"/>
              <w:bottom w:val="single" w:sz="4" w:space="0" w:color="auto"/>
              <w:right w:val="nil"/>
            </w:tcBorders>
            <w:shd w:val="clear" w:color="auto" w:fill="auto"/>
            <w:noWrap/>
            <w:vAlign w:val="bottom"/>
            <w:hideMark/>
          </w:tcPr>
          <w:p w14:paraId="4DE676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-140.218**</w:t>
            </w:r>
          </w:p>
        </w:tc>
        <w:tc>
          <w:tcPr>
            <w:tcW w:w="1560" w:type="dxa"/>
            <w:tcBorders>
              <w:top w:val="nil"/>
              <w:left w:val="nil"/>
              <w:bottom w:val="single" w:sz="4" w:space="0" w:color="auto"/>
              <w:right w:val="nil"/>
            </w:tcBorders>
            <w:shd w:val="clear" w:color="auto" w:fill="auto"/>
            <w:vAlign w:val="center"/>
            <w:hideMark/>
          </w:tcPr>
          <w:p w14:paraId="1D5F6F8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14608C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E872B07"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96110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BB521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(10.969)</w:t>
            </w:r>
          </w:p>
        </w:tc>
        <w:tc>
          <w:tcPr>
            <w:tcW w:w="1460" w:type="dxa"/>
            <w:tcBorders>
              <w:top w:val="nil"/>
              <w:left w:val="nil"/>
              <w:bottom w:val="single" w:sz="4" w:space="0" w:color="auto"/>
              <w:right w:val="nil"/>
            </w:tcBorders>
            <w:shd w:val="clear" w:color="auto" w:fill="auto"/>
            <w:vAlign w:val="center"/>
            <w:hideMark/>
          </w:tcPr>
          <w:p w14:paraId="1ED5DE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(50.793)</w:t>
            </w:r>
          </w:p>
        </w:tc>
        <w:tc>
          <w:tcPr>
            <w:tcW w:w="1440" w:type="dxa"/>
            <w:tcBorders>
              <w:top w:val="nil"/>
              <w:left w:val="nil"/>
              <w:bottom w:val="single" w:sz="4" w:space="0" w:color="auto"/>
              <w:right w:val="nil"/>
            </w:tcBorders>
            <w:shd w:val="clear" w:color="auto" w:fill="auto"/>
            <w:noWrap/>
            <w:vAlign w:val="bottom"/>
            <w:hideMark/>
          </w:tcPr>
          <w:p w14:paraId="0DD2C1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(16.333)</w:t>
            </w:r>
          </w:p>
        </w:tc>
        <w:tc>
          <w:tcPr>
            <w:tcW w:w="1460" w:type="dxa"/>
            <w:tcBorders>
              <w:top w:val="nil"/>
              <w:left w:val="nil"/>
              <w:bottom w:val="single" w:sz="4" w:space="0" w:color="auto"/>
              <w:right w:val="nil"/>
            </w:tcBorders>
            <w:shd w:val="clear" w:color="auto" w:fill="auto"/>
            <w:noWrap/>
            <w:vAlign w:val="bottom"/>
            <w:hideMark/>
          </w:tcPr>
          <w:p w14:paraId="694C00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(47.387)</w:t>
            </w:r>
          </w:p>
        </w:tc>
        <w:tc>
          <w:tcPr>
            <w:tcW w:w="1560" w:type="dxa"/>
            <w:tcBorders>
              <w:top w:val="nil"/>
              <w:left w:val="nil"/>
              <w:bottom w:val="single" w:sz="4" w:space="0" w:color="auto"/>
              <w:right w:val="nil"/>
            </w:tcBorders>
            <w:shd w:val="clear" w:color="auto" w:fill="auto"/>
            <w:vAlign w:val="center"/>
            <w:hideMark/>
          </w:tcPr>
          <w:p w14:paraId="23BDEE5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486CBC7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AF3062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28A607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Formation initiale</w:t>
            </w:r>
          </w:p>
        </w:tc>
        <w:tc>
          <w:tcPr>
            <w:tcW w:w="1300" w:type="dxa"/>
            <w:tcBorders>
              <w:top w:val="nil"/>
              <w:left w:val="nil"/>
              <w:bottom w:val="single" w:sz="4" w:space="0" w:color="auto"/>
              <w:right w:val="nil"/>
            </w:tcBorders>
            <w:shd w:val="clear" w:color="auto" w:fill="auto"/>
            <w:vAlign w:val="center"/>
            <w:hideMark/>
          </w:tcPr>
          <w:p w14:paraId="41A2B2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-75.166***</w:t>
            </w:r>
          </w:p>
        </w:tc>
        <w:tc>
          <w:tcPr>
            <w:tcW w:w="1460" w:type="dxa"/>
            <w:tcBorders>
              <w:top w:val="nil"/>
              <w:left w:val="nil"/>
              <w:bottom w:val="single" w:sz="4" w:space="0" w:color="auto"/>
              <w:right w:val="nil"/>
            </w:tcBorders>
            <w:shd w:val="clear" w:color="auto" w:fill="auto"/>
            <w:vAlign w:val="center"/>
            <w:hideMark/>
          </w:tcPr>
          <w:p w14:paraId="1994B4C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-61.887*</w:t>
            </w:r>
          </w:p>
        </w:tc>
        <w:tc>
          <w:tcPr>
            <w:tcW w:w="1440" w:type="dxa"/>
            <w:tcBorders>
              <w:top w:val="nil"/>
              <w:left w:val="nil"/>
              <w:bottom w:val="single" w:sz="4" w:space="0" w:color="auto"/>
              <w:right w:val="nil"/>
            </w:tcBorders>
            <w:shd w:val="clear" w:color="auto" w:fill="auto"/>
            <w:noWrap/>
            <w:vAlign w:val="bottom"/>
            <w:hideMark/>
          </w:tcPr>
          <w:p w14:paraId="78E8D2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131.512***</w:t>
            </w:r>
          </w:p>
        </w:tc>
        <w:tc>
          <w:tcPr>
            <w:tcW w:w="1460" w:type="dxa"/>
            <w:tcBorders>
              <w:top w:val="nil"/>
              <w:left w:val="nil"/>
              <w:bottom w:val="single" w:sz="4" w:space="0" w:color="auto"/>
              <w:right w:val="nil"/>
            </w:tcBorders>
            <w:shd w:val="clear" w:color="auto" w:fill="auto"/>
            <w:noWrap/>
            <w:vAlign w:val="bottom"/>
            <w:hideMark/>
          </w:tcPr>
          <w:p w14:paraId="16DD4AA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83.704*</w:t>
            </w:r>
          </w:p>
        </w:tc>
        <w:tc>
          <w:tcPr>
            <w:tcW w:w="1560" w:type="dxa"/>
            <w:tcBorders>
              <w:top w:val="nil"/>
              <w:left w:val="nil"/>
              <w:bottom w:val="single" w:sz="4" w:space="0" w:color="auto"/>
              <w:right w:val="nil"/>
            </w:tcBorders>
            <w:shd w:val="clear" w:color="auto" w:fill="auto"/>
            <w:vAlign w:val="center"/>
            <w:hideMark/>
          </w:tcPr>
          <w:p w14:paraId="4286E02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4B5159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-22.441</w:t>
            </w:r>
          </w:p>
        </w:tc>
      </w:tr>
      <w:tr w:rsidR="008E4014" w:rsidRPr="008E4014" w14:paraId="443723C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83FDD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511637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(8.051)</w:t>
            </w:r>
          </w:p>
        </w:tc>
        <w:tc>
          <w:tcPr>
            <w:tcW w:w="1460" w:type="dxa"/>
            <w:tcBorders>
              <w:top w:val="nil"/>
              <w:left w:val="nil"/>
              <w:bottom w:val="single" w:sz="4" w:space="0" w:color="auto"/>
              <w:right w:val="nil"/>
            </w:tcBorders>
            <w:shd w:val="clear" w:color="auto" w:fill="auto"/>
            <w:vAlign w:val="center"/>
            <w:hideMark/>
          </w:tcPr>
          <w:p w14:paraId="7720C6B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(29.672)</w:t>
            </w:r>
          </w:p>
        </w:tc>
        <w:tc>
          <w:tcPr>
            <w:tcW w:w="1440" w:type="dxa"/>
            <w:tcBorders>
              <w:top w:val="nil"/>
              <w:left w:val="nil"/>
              <w:bottom w:val="single" w:sz="4" w:space="0" w:color="auto"/>
              <w:right w:val="nil"/>
            </w:tcBorders>
            <w:shd w:val="clear" w:color="auto" w:fill="auto"/>
            <w:noWrap/>
            <w:vAlign w:val="bottom"/>
            <w:hideMark/>
          </w:tcPr>
          <w:p w14:paraId="3F73F3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(12.032)</w:t>
            </w:r>
          </w:p>
        </w:tc>
        <w:tc>
          <w:tcPr>
            <w:tcW w:w="1460" w:type="dxa"/>
            <w:tcBorders>
              <w:top w:val="nil"/>
              <w:left w:val="nil"/>
              <w:bottom w:val="single" w:sz="4" w:space="0" w:color="auto"/>
              <w:right w:val="nil"/>
            </w:tcBorders>
            <w:shd w:val="clear" w:color="auto" w:fill="auto"/>
            <w:noWrap/>
            <w:vAlign w:val="bottom"/>
            <w:hideMark/>
          </w:tcPr>
          <w:p w14:paraId="5E5A2F0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(32.896)</w:t>
            </w:r>
          </w:p>
        </w:tc>
        <w:tc>
          <w:tcPr>
            <w:tcW w:w="1560" w:type="dxa"/>
            <w:tcBorders>
              <w:top w:val="nil"/>
              <w:left w:val="nil"/>
              <w:bottom w:val="single" w:sz="4" w:space="0" w:color="auto"/>
              <w:right w:val="nil"/>
            </w:tcBorders>
            <w:shd w:val="clear" w:color="auto" w:fill="auto"/>
            <w:vAlign w:val="center"/>
            <w:hideMark/>
          </w:tcPr>
          <w:p w14:paraId="44CA7D6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738AC4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(23.010)</w:t>
            </w:r>
          </w:p>
        </w:tc>
      </w:tr>
      <w:tr w:rsidR="008E4014" w:rsidRPr="008E4014" w14:paraId="786FD14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2642A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Formation complémentaire</w:t>
            </w:r>
          </w:p>
        </w:tc>
        <w:tc>
          <w:tcPr>
            <w:tcW w:w="1300" w:type="dxa"/>
            <w:tcBorders>
              <w:top w:val="nil"/>
              <w:left w:val="nil"/>
              <w:bottom w:val="single" w:sz="4" w:space="0" w:color="auto"/>
              <w:right w:val="nil"/>
            </w:tcBorders>
            <w:shd w:val="clear" w:color="auto" w:fill="auto"/>
            <w:vAlign w:val="center"/>
            <w:hideMark/>
          </w:tcPr>
          <w:p w14:paraId="27D002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-11.589*</w:t>
            </w:r>
          </w:p>
        </w:tc>
        <w:tc>
          <w:tcPr>
            <w:tcW w:w="1460" w:type="dxa"/>
            <w:tcBorders>
              <w:top w:val="nil"/>
              <w:left w:val="nil"/>
              <w:bottom w:val="single" w:sz="4" w:space="0" w:color="auto"/>
              <w:right w:val="nil"/>
            </w:tcBorders>
            <w:shd w:val="clear" w:color="auto" w:fill="auto"/>
            <w:vAlign w:val="center"/>
            <w:hideMark/>
          </w:tcPr>
          <w:p w14:paraId="71EA42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-21.997</w:t>
            </w:r>
          </w:p>
        </w:tc>
        <w:tc>
          <w:tcPr>
            <w:tcW w:w="1440" w:type="dxa"/>
            <w:tcBorders>
              <w:top w:val="nil"/>
              <w:left w:val="nil"/>
              <w:bottom w:val="single" w:sz="4" w:space="0" w:color="auto"/>
              <w:right w:val="nil"/>
            </w:tcBorders>
            <w:shd w:val="clear" w:color="auto" w:fill="auto"/>
            <w:vAlign w:val="center"/>
            <w:hideMark/>
          </w:tcPr>
          <w:p w14:paraId="4308C33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234F4D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-16.939</w:t>
            </w:r>
          </w:p>
        </w:tc>
        <w:tc>
          <w:tcPr>
            <w:tcW w:w="1560" w:type="dxa"/>
            <w:tcBorders>
              <w:top w:val="nil"/>
              <w:left w:val="nil"/>
              <w:bottom w:val="single" w:sz="4" w:space="0" w:color="auto"/>
              <w:right w:val="nil"/>
            </w:tcBorders>
            <w:shd w:val="clear" w:color="auto" w:fill="auto"/>
            <w:noWrap/>
            <w:vAlign w:val="bottom"/>
            <w:hideMark/>
          </w:tcPr>
          <w:p w14:paraId="04A26F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-93.249***</w:t>
            </w:r>
          </w:p>
        </w:tc>
        <w:tc>
          <w:tcPr>
            <w:tcW w:w="1560" w:type="dxa"/>
            <w:tcBorders>
              <w:top w:val="nil"/>
              <w:left w:val="nil"/>
              <w:bottom w:val="single" w:sz="4" w:space="0" w:color="auto"/>
              <w:right w:val="nil"/>
            </w:tcBorders>
            <w:shd w:val="clear" w:color="auto" w:fill="auto"/>
            <w:noWrap/>
            <w:vAlign w:val="bottom"/>
            <w:hideMark/>
          </w:tcPr>
          <w:p w14:paraId="6698368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-83.459**</w:t>
            </w:r>
          </w:p>
        </w:tc>
      </w:tr>
      <w:tr w:rsidR="008E4014" w:rsidRPr="008E4014" w14:paraId="13370DA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4BC3F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4D0659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(5.496)</w:t>
            </w:r>
          </w:p>
        </w:tc>
        <w:tc>
          <w:tcPr>
            <w:tcW w:w="1460" w:type="dxa"/>
            <w:tcBorders>
              <w:top w:val="nil"/>
              <w:left w:val="nil"/>
              <w:bottom w:val="single" w:sz="4" w:space="0" w:color="auto"/>
              <w:right w:val="nil"/>
            </w:tcBorders>
            <w:shd w:val="clear" w:color="auto" w:fill="auto"/>
            <w:vAlign w:val="center"/>
            <w:hideMark/>
          </w:tcPr>
          <w:p w14:paraId="79D6D7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(25.017)</w:t>
            </w:r>
          </w:p>
        </w:tc>
        <w:tc>
          <w:tcPr>
            <w:tcW w:w="1440" w:type="dxa"/>
            <w:tcBorders>
              <w:top w:val="nil"/>
              <w:left w:val="nil"/>
              <w:bottom w:val="single" w:sz="4" w:space="0" w:color="auto"/>
              <w:right w:val="nil"/>
            </w:tcBorders>
            <w:shd w:val="clear" w:color="auto" w:fill="auto"/>
            <w:vAlign w:val="center"/>
            <w:hideMark/>
          </w:tcPr>
          <w:p w14:paraId="421374F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7F7C32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(20.182)</w:t>
            </w:r>
          </w:p>
        </w:tc>
        <w:tc>
          <w:tcPr>
            <w:tcW w:w="1560" w:type="dxa"/>
            <w:tcBorders>
              <w:top w:val="nil"/>
              <w:left w:val="nil"/>
              <w:bottom w:val="single" w:sz="4" w:space="0" w:color="auto"/>
              <w:right w:val="nil"/>
            </w:tcBorders>
            <w:shd w:val="clear" w:color="auto" w:fill="auto"/>
            <w:noWrap/>
            <w:vAlign w:val="bottom"/>
            <w:hideMark/>
          </w:tcPr>
          <w:p w14:paraId="5ABC809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(15.437)</w:t>
            </w:r>
          </w:p>
        </w:tc>
        <w:tc>
          <w:tcPr>
            <w:tcW w:w="1560" w:type="dxa"/>
            <w:tcBorders>
              <w:top w:val="nil"/>
              <w:left w:val="nil"/>
              <w:bottom w:val="single" w:sz="4" w:space="0" w:color="auto"/>
              <w:right w:val="nil"/>
            </w:tcBorders>
            <w:shd w:val="clear" w:color="auto" w:fill="auto"/>
            <w:noWrap/>
            <w:vAlign w:val="bottom"/>
            <w:hideMark/>
          </w:tcPr>
          <w:p w14:paraId="0C9D8D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(32.240)</w:t>
            </w:r>
          </w:p>
        </w:tc>
      </w:tr>
      <w:tr w:rsidR="008E4014" w:rsidRPr="008E4014" w14:paraId="06E675B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2143CB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Ratio élève manuel : mathématiques</w:t>
            </w:r>
          </w:p>
        </w:tc>
        <w:tc>
          <w:tcPr>
            <w:tcW w:w="1300" w:type="dxa"/>
            <w:tcBorders>
              <w:top w:val="nil"/>
              <w:left w:val="nil"/>
              <w:bottom w:val="single" w:sz="4" w:space="0" w:color="auto"/>
              <w:right w:val="nil"/>
            </w:tcBorders>
            <w:shd w:val="clear" w:color="auto" w:fill="auto"/>
            <w:vAlign w:val="center"/>
            <w:hideMark/>
          </w:tcPr>
          <w:p w14:paraId="1D69883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-3.970***</w:t>
            </w:r>
          </w:p>
        </w:tc>
        <w:tc>
          <w:tcPr>
            <w:tcW w:w="1460" w:type="dxa"/>
            <w:tcBorders>
              <w:top w:val="nil"/>
              <w:left w:val="nil"/>
              <w:bottom w:val="single" w:sz="4" w:space="0" w:color="auto"/>
              <w:right w:val="nil"/>
            </w:tcBorders>
            <w:shd w:val="clear" w:color="auto" w:fill="auto"/>
            <w:vAlign w:val="center"/>
            <w:hideMark/>
          </w:tcPr>
          <w:p w14:paraId="749BF3C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-3.367*</w:t>
            </w:r>
          </w:p>
        </w:tc>
        <w:tc>
          <w:tcPr>
            <w:tcW w:w="1440" w:type="dxa"/>
            <w:tcBorders>
              <w:top w:val="nil"/>
              <w:left w:val="nil"/>
              <w:bottom w:val="single" w:sz="4" w:space="0" w:color="auto"/>
              <w:right w:val="nil"/>
            </w:tcBorders>
            <w:shd w:val="clear" w:color="auto" w:fill="auto"/>
            <w:noWrap/>
            <w:vAlign w:val="bottom"/>
            <w:hideMark/>
          </w:tcPr>
          <w:p w14:paraId="1DE524C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-37.263***</w:t>
            </w:r>
          </w:p>
        </w:tc>
        <w:tc>
          <w:tcPr>
            <w:tcW w:w="1460" w:type="dxa"/>
            <w:tcBorders>
              <w:top w:val="nil"/>
              <w:left w:val="nil"/>
              <w:bottom w:val="single" w:sz="4" w:space="0" w:color="auto"/>
              <w:right w:val="nil"/>
            </w:tcBorders>
            <w:shd w:val="clear" w:color="auto" w:fill="auto"/>
            <w:noWrap/>
            <w:vAlign w:val="bottom"/>
            <w:hideMark/>
          </w:tcPr>
          <w:p w14:paraId="7AC041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-29.824***</w:t>
            </w:r>
          </w:p>
        </w:tc>
        <w:tc>
          <w:tcPr>
            <w:tcW w:w="1560" w:type="dxa"/>
            <w:tcBorders>
              <w:top w:val="nil"/>
              <w:left w:val="nil"/>
              <w:bottom w:val="single" w:sz="4" w:space="0" w:color="auto"/>
              <w:right w:val="nil"/>
            </w:tcBorders>
            <w:shd w:val="clear" w:color="auto" w:fill="auto"/>
            <w:noWrap/>
            <w:vAlign w:val="bottom"/>
            <w:hideMark/>
          </w:tcPr>
          <w:p w14:paraId="3CA3845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5.637***</w:t>
            </w:r>
          </w:p>
        </w:tc>
        <w:tc>
          <w:tcPr>
            <w:tcW w:w="1560" w:type="dxa"/>
            <w:tcBorders>
              <w:top w:val="nil"/>
              <w:left w:val="nil"/>
              <w:bottom w:val="single" w:sz="4" w:space="0" w:color="auto"/>
              <w:right w:val="nil"/>
            </w:tcBorders>
            <w:shd w:val="clear" w:color="auto" w:fill="auto"/>
            <w:noWrap/>
            <w:vAlign w:val="bottom"/>
            <w:hideMark/>
          </w:tcPr>
          <w:p w14:paraId="68184A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5.791***</w:t>
            </w:r>
          </w:p>
        </w:tc>
      </w:tr>
      <w:tr w:rsidR="008E4014" w:rsidRPr="008E4014" w14:paraId="1CA01EE9"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23F955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C5242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(0.351)</w:t>
            </w:r>
          </w:p>
        </w:tc>
        <w:tc>
          <w:tcPr>
            <w:tcW w:w="1460" w:type="dxa"/>
            <w:tcBorders>
              <w:top w:val="nil"/>
              <w:left w:val="nil"/>
              <w:bottom w:val="single" w:sz="4" w:space="0" w:color="auto"/>
              <w:right w:val="nil"/>
            </w:tcBorders>
            <w:shd w:val="clear" w:color="auto" w:fill="auto"/>
            <w:vAlign w:val="center"/>
            <w:hideMark/>
          </w:tcPr>
          <w:p w14:paraId="2ADA159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(1.566)</w:t>
            </w:r>
          </w:p>
        </w:tc>
        <w:tc>
          <w:tcPr>
            <w:tcW w:w="1440" w:type="dxa"/>
            <w:tcBorders>
              <w:top w:val="nil"/>
              <w:left w:val="nil"/>
              <w:bottom w:val="single" w:sz="4" w:space="0" w:color="auto"/>
              <w:right w:val="nil"/>
            </w:tcBorders>
            <w:shd w:val="clear" w:color="auto" w:fill="auto"/>
            <w:noWrap/>
            <w:vAlign w:val="bottom"/>
            <w:hideMark/>
          </w:tcPr>
          <w:p w14:paraId="0B7ABDE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(2.653)</w:t>
            </w:r>
          </w:p>
        </w:tc>
        <w:tc>
          <w:tcPr>
            <w:tcW w:w="1460" w:type="dxa"/>
            <w:tcBorders>
              <w:top w:val="nil"/>
              <w:left w:val="nil"/>
              <w:bottom w:val="single" w:sz="4" w:space="0" w:color="auto"/>
              <w:right w:val="nil"/>
            </w:tcBorders>
            <w:shd w:val="clear" w:color="auto" w:fill="auto"/>
            <w:noWrap/>
            <w:vAlign w:val="bottom"/>
            <w:hideMark/>
          </w:tcPr>
          <w:p w14:paraId="7ED36F4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(7.025)</w:t>
            </w:r>
          </w:p>
        </w:tc>
        <w:tc>
          <w:tcPr>
            <w:tcW w:w="1560" w:type="dxa"/>
            <w:tcBorders>
              <w:top w:val="nil"/>
              <w:left w:val="nil"/>
              <w:bottom w:val="single" w:sz="4" w:space="0" w:color="auto"/>
              <w:right w:val="nil"/>
            </w:tcBorders>
            <w:shd w:val="clear" w:color="auto" w:fill="auto"/>
            <w:noWrap/>
            <w:vAlign w:val="bottom"/>
            <w:hideMark/>
          </w:tcPr>
          <w:p w14:paraId="105FD6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(0.525)</w:t>
            </w:r>
          </w:p>
        </w:tc>
        <w:tc>
          <w:tcPr>
            <w:tcW w:w="1560" w:type="dxa"/>
            <w:tcBorders>
              <w:top w:val="nil"/>
              <w:left w:val="nil"/>
              <w:bottom w:val="single" w:sz="4" w:space="0" w:color="auto"/>
              <w:right w:val="nil"/>
            </w:tcBorders>
            <w:shd w:val="clear" w:color="auto" w:fill="auto"/>
            <w:noWrap/>
            <w:vAlign w:val="bottom"/>
            <w:hideMark/>
          </w:tcPr>
          <w:p w14:paraId="47B598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(0.940)</w:t>
            </w:r>
          </w:p>
        </w:tc>
      </w:tr>
      <w:tr w:rsidR="008E4014" w:rsidRPr="008E4014" w14:paraId="28E7E14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5CE83D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Ratio élève manuel : français</w:t>
            </w:r>
          </w:p>
        </w:tc>
        <w:tc>
          <w:tcPr>
            <w:tcW w:w="1300" w:type="dxa"/>
            <w:tcBorders>
              <w:top w:val="nil"/>
              <w:left w:val="nil"/>
              <w:bottom w:val="single" w:sz="4" w:space="0" w:color="auto"/>
              <w:right w:val="nil"/>
            </w:tcBorders>
            <w:shd w:val="clear" w:color="auto" w:fill="auto"/>
            <w:vAlign w:val="center"/>
            <w:hideMark/>
          </w:tcPr>
          <w:p w14:paraId="1EA3EB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3.856***</w:t>
            </w:r>
          </w:p>
        </w:tc>
        <w:tc>
          <w:tcPr>
            <w:tcW w:w="1460" w:type="dxa"/>
            <w:tcBorders>
              <w:top w:val="nil"/>
              <w:left w:val="nil"/>
              <w:bottom w:val="single" w:sz="4" w:space="0" w:color="auto"/>
              <w:right w:val="nil"/>
            </w:tcBorders>
            <w:shd w:val="clear" w:color="auto" w:fill="auto"/>
            <w:vAlign w:val="center"/>
            <w:hideMark/>
          </w:tcPr>
          <w:p w14:paraId="118C84A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3.327*</w:t>
            </w:r>
          </w:p>
        </w:tc>
        <w:tc>
          <w:tcPr>
            <w:tcW w:w="1440" w:type="dxa"/>
            <w:tcBorders>
              <w:top w:val="nil"/>
              <w:left w:val="nil"/>
              <w:bottom w:val="single" w:sz="4" w:space="0" w:color="auto"/>
              <w:right w:val="nil"/>
            </w:tcBorders>
            <w:shd w:val="clear" w:color="auto" w:fill="auto"/>
            <w:noWrap/>
            <w:vAlign w:val="bottom"/>
            <w:hideMark/>
          </w:tcPr>
          <w:p w14:paraId="56C9C7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17.891***</w:t>
            </w:r>
          </w:p>
        </w:tc>
        <w:tc>
          <w:tcPr>
            <w:tcW w:w="1460" w:type="dxa"/>
            <w:tcBorders>
              <w:top w:val="nil"/>
              <w:left w:val="nil"/>
              <w:bottom w:val="single" w:sz="4" w:space="0" w:color="auto"/>
              <w:right w:val="nil"/>
            </w:tcBorders>
            <w:shd w:val="clear" w:color="auto" w:fill="auto"/>
            <w:noWrap/>
            <w:vAlign w:val="bottom"/>
            <w:hideMark/>
          </w:tcPr>
          <w:p w14:paraId="15F347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13.419**</w:t>
            </w:r>
          </w:p>
        </w:tc>
        <w:tc>
          <w:tcPr>
            <w:tcW w:w="1560" w:type="dxa"/>
            <w:tcBorders>
              <w:top w:val="nil"/>
              <w:left w:val="nil"/>
              <w:bottom w:val="single" w:sz="4" w:space="0" w:color="auto"/>
              <w:right w:val="nil"/>
            </w:tcBorders>
            <w:shd w:val="clear" w:color="auto" w:fill="auto"/>
            <w:noWrap/>
            <w:vAlign w:val="bottom"/>
            <w:hideMark/>
          </w:tcPr>
          <w:p w14:paraId="310BFE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-4.921***</w:t>
            </w:r>
          </w:p>
        </w:tc>
        <w:tc>
          <w:tcPr>
            <w:tcW w:w="1560" w:type="dxa"/>
            <w:tcBorders>
              <w:top w:val="nil"/>
              <w:left w:val="nil"/>
              <w:bottom w:val="single" w:sz="4" w:space="0" w:color="auto"/>
              <w:right w:val="nil"/>
            </w:tcBorders>
            <w:shd w:val="clear" w:color="auto" w:fill="auto"/>
            <w:noWrap/>
            <w:vAlign w:val="bottom"/>
            <w:hideMark/>
          </w:tcPr>
          <w:p w14:paraId="341F1EA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-5.082***</w:t>
            </w:r>
          </w:p>
        </w:tc>
      </w:tr>
      <w:tr w:rsidR="008E4014" w:rsidRPr="008E4014" w14:paraId="78AB995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2B96CB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E8D0D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(0.334)</w:t>
            </w:r>
          </w:p>
        </w:tc>
        <w:tc>
          <w:tcPr>
            <w:tcW w:w="1460" w:type="dxa"/>
            <w:tcBorders>
              <w:top w:val="nil"/>
              <w:left w:val="nil"/>
              <w:bottom w:val="single" w:sz="4" w:space="0" w:color="auto"/>
              <w:right w:val="nil"/>
            </w:tcBorders>
            <w:shd w:val="clear" w:color="auto" w:fill="auto"/>
            <w:vAlign w:val="center"/>
            <w:hideMark/>
          </w:tcPr>
          <w:p w14:paraId="045B84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(1.474)</w:t>
            </w:r>
          </w:p>
        </w:tc>
        <w:tc>
          <w:tcPr>
            <w:tcW w:w="1440" w:type="dxa"/>
            <w:tcBorders>
              <w:top w:val="nil"/>
              <w:left w:val="nil"/>
              <w:bottom w:val="single" w:sz="4" w:space="0" w:color="auto"/>
              <w:right w:val="nil"/>
            </w:tcBorders>
            <w:shd w:val="clear" w:color="auto" w:fill="auto"/>
            <w:noWrap/>
            <w:vAlign w:val="bottom"/>
            <w:hideMark/>
          </w:tcPr>
          <w:p w14:paraId="45F803A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(1.698)</w:t>
            </w:r>
          </w:p>
        </w:tc>
        <w:tc>
          <w:tcPr>
            <w:tcW w:w="1460" w:type="dxa"/>
            <w:tcBorders>
              <w:top w:val="nil"/>
              <w:left w:val="nil"/>
              <w:bottom w:val="single" w:sz="4" w:space="0" w:color="auto"/>
              <w:right w:val="nil"/>
            </w:tcBorders>
            <w:shd w:val="clear" w:color="auto" w:fill="auto"/>
            <w:noWrap/>
            <w:vAlign w:val="bottom"/>
            <w:hideMark/>
          </w:tcPr>
          <w:p w14:paraId="56B060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(4.490)</w:t>
            </w:r>
          </w:p>
        </w:tc>
        <w:tc>
          <w:tcPr>
            <w:tcW w:w="1560" w:type="dxa"/>
            <w:tcBorders>
              <w:top w:val="nil"/>
              <w:left w:val="nil"/>
              <w:bottom w:val="single" w:sz="4" w:space="0" w:color="auto"/>
              <w:right w:val="nil"/>
            </w:tcBorders>
            <w:shd w:val="clear" w:color="auto" w:fill="auto"/>
            <w:noWrap/>
            <w:vAlign w:val="bottom"/>
            <w:hideMark/>
          </w:tcPr>
          <w:p w14:paraId="477F6B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(0.461)</w:t>
            </w:r>
          </w:p>
        </w:tc>
        <w:tc>
          <w:tcPr>
            <w:tcW w:w="1560" w:type="dxa"/>
            <w:tcBorders>
              <w:top w:val="nil"/>
              <w:left w:val="nil"/>
              <w:bottom w:val="single" w:sz="4" w:space="0" w:color="auto"/>
              <w:right w:val="nil"/>
            </w:tcBorders>
            <w:shd w:val="clear" w:color="auto" w:fill="auto"/>
            <w:noWrap/>
            <w:vAlign w:val="bottom"/>
            <w:hideMark/>
          </w:tcPr>
          <w:p w14:paraId="7E5E09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(0.820)</w:t>
            </w:r>
          </w:p>
        </w:tc>
      </w:tr>
      <w:tr w:rsidR="008E4014" w:rsidRPr="008E4014" w14:paraId="2085D720"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A27DA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Guide du maitre : mathématiques</w:t>
            </w:r>
          </w:p>
        </w:tc>
        <w:tc>
          <w:tcPr>
            <w:tcW w:w="1300" w:type="dxa"/>
            <w:tcBorders>
              <w:top w:val="nil"/>
              <w:left w:val="nil"/>
              <w:bottom w:val="single" w:sz="4" w:space="0" w:color="auto"/>
              <w:right w:val="nil"/>
            </w:tcBorders>
            <w:shd w:val="clear" w:color="auto" w:fill="auto"/>
            <w:vAlign w:val="center"/>
            <w:hideMark/>
          </w:tcPr>
          <w:p w14:paraId="1603DB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40.407***</w:t>
            </w:r>
          </w:p>
        </w:tc>
        <w:tc>
          <w:tcPr>
            <w:tcW w:w="1460" w:type="dxa"/>
            <w:tcBorders>
              <w:top w:val="nil"/>
              <w:left w:val="nil"/>
              <w:bottom w:val="single" w:sz="4" w:space="0" w:color="auto"/>
              <w:right w:val="nil"/>
            </w:tcBorders>
            <w:shd w:val="clear" w:color="auto" w:fill="auto"/>
            <w:vAlign w:val="center"/>
            <w:hideMark/>
          </w:tcPr>
          <w:p w14:paraId="2D06A71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50.196</w:t>
            </w:r>
          </w:p>
        </w:tc>
        <w:tc>
          <w:tcPr>
            <w:tcW w:w="1440" w:type="dxa"/>
            <w:tcBorders>
              <w:top w:val="nil"/>
              <w:left w:val="nil"/>
              <w:bottom w:val="single" w:sz="4" w:space="0" w:color="auto"/>
              <w:right w:val="nil"/>
            </w:tcBorders>
            <w:shd w:val="clear" w:color="auto" w:fill="auto"/>
            <w:noWrap/>
            <w:vAlign w:val="bottom"/>
            <w:hideMark/>
          </w:tcPr>
          <w:p w14:paraId="7344EEC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88.721***</w:t>
            </w:r>
          </w:p>
        </w:tc>
        <w:tc>
          <w:tcPr>
            <w:tcW w:w="1460" w:type="dxa"/>
            <w:tcBorders>
              <w:top w:val="nil"/>
              <w:left w:val="nil"/>
              <w:bottom w:val="single" w:sz="4" w:space="0" w:color="auto"/>
              <w:right w:val="nil"/>
            </w:tcBorders>
            <w:shd w:val="clear" w:color="auto" w:fill="auto"/>
            <w:noWrap/>
            <w:vAlign w:val="bottom"/>
            <w:hideMark/>
          </w:tcPr>
          <w:p w14:paraId="368A195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89.126***</w:t>
            </w:r>
          </w:p>
        </w:tc>
        <w:tc>
          <w:tcPr>
            <w:tcW w:w="1560" w:type="dxa"/>
            <w:tcBorders>
              <w:top w:val="nil"/>
              <w:left w:val="nil"/>
              <w:bottom w:val="single" w:sz="4" w:space="0" w:color="auto"/>
              <w:right w:val="nil"/>
            </w:tcBorders>
            <w:shd w:val="clear" w:color="auto" w:fill="auto"/>
            <w:noWrap/>
            <w:vAlign w:val="bottom"/>
            <w:hideMark/>
          </w:tcPr>
          <w:p w14:paraId="6AFA39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62.157***</w:t>
            </w:r>
          </w:p>
        </w:tc>
        <w:tc>
          <w:tcPr>
            <w:tcW w:w="1560" w:type="dxa"/>
            <w:tcBorders>
              <w:top w:val="nil"/>
              <w:left w:val="nil"/>
              <w:bottom w:val="single" w:sz="4" w:space="0" w:color="auto"/>
              <w:right w:val="nil"/>
            </w:tcBorders>
            <w:shd w:val="clear" w:color="auto" w:fill="auto"/>
            <w:noWrap/>
            <w:vAlign w:val="bottom"/>
            <w:hideMark/>
          </w:tcPr>
          <w:p w14:paraId="1C7DC89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67.978***</w:t>
            </w:r>
          </w:p>
        </w:tc>
      </w:tr>
      <w:tr w:rsidR="008E4014" w:rsidRPr="008E4014" w14:paraId="705209A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99AA0E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C1C3D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(8.570)</w:t>
            </w:r>
          </w:p>
        </w:tc>
        <w:tc>
          <w:tcPr>
            <w:tcW w:w="1460" w:type="dxa"/>
            <w:tcBorders>
              <w:top w:val="nil"/>
              <w:left w:val="nil"/>
              <w:bottom w:val="single" w:sz="4" w:space="0" w:color="auto"/>
              <w:right w:val="nil"/>
            </w:tcBorders>
            <w:shd w:val="clear" w:color="auto" w:fill="auto"/>
            <w:vAlign w:val="center"/>
            <w:hideMark/>
          </w:tcPr>
          <w:p w14:paraId="726A61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(41.146)</w:t>
            </w:r>
          </w:p>
        </w:tc>
        <w:tc>
          <w:tcPr>
            <w:tcW w:w="1440" w:type="dxa"/>
            <w:tcBorders>
              <w:top w:val="nil"/>
              <w:left w:val="nil"/>
              <w:bottom w:val="single" w:sz="4" w:space="0" w:color="auto"/>
              <w:right w:val="nil"/>
            </w:tcBorders>
            <w:shd w:val="clear" w:color="auto" w:fill="auto"/>
            <w:noWrap/>
            <w:vAlign w:val="bottom"/>
            <w:hideMark/>
          </w:tcPr>
          <w:p w14:paraId="762510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(13.098)</w:t>
            </w:r>
          </w:p>
        </w:tc>
        <w:tc>
          <w:tcPr>
            <w:tcW w:w="1460" w:type="dxa"/>
            <w:tcBorders>
              <w:top w:val="nil"/>
              <w:left w:val="nil"/>
              <w:bottom w:val="single" w:sz="4" w:space="0" w:color="auto"/>
              <w:right w:val="nil"/>
            </w:tcBorders>
            <w:shd w:val="clear" w:color="auto" w:fill="auto"/>
            <w:noWrap/>
            <w:vAlign w:val="bottom"/>
            <w:hideMark/>
          </w:tcPr>
          <w:p w14:paraId="06F9229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(18.626)</w:t>
            </w:r>
          </w:p>
        </w:tc>
        <w:tc>
          <w:tcPr>
            <w:tcW w:w="1560" w:type="dxa"/>
            <w:tcBorders>
              <w:top w:val="nil"/>
              <w:left w:val="nil"/>
              <w:bottom w:val="single" w:sz="4" w:space="0" w:color="auto"/>
              <w:right w:val="nil"/>
            </w:tcBorders>
            <w:shd w:val="clear" w:color="auto" w:fill="auto"/>
            <w:noWrap/>
            <w:vAlign w:val="bottom"/>
            <w:hideMark/>
          </w:tcPr>
          <w:p w14:paraId="1EB05F8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(12.031)</w:t>
            </w:r>
          </w:p>
        </w:tc>
        <w:tc>
          <w:tcPr>
            <w:tcW w:w="1560" w:type="dxa"/>
            <w:tcBorders>
              <w:top w:val="nil"/>
              <w:left w:val="nil"/>
              <w:bottom w:val="single" w:sz="4" w:space="0" w:color="auto"/>
              <w:right w:val="nil"/>
            </w:tcBorders>
            <w:shd w:val="clear" w:color="auto" w:fill="auto"/>
            <w:noWrap/>
            <w:vAlign w:val="bottom"/>
            <w:hideMark/>
          </w:tcPr>
          <w:p w14:paraId="6F4CCC9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(16.699)</w:t>
            </w:r>
          </w:p>
        </w:tc>
      </w:tr>
      <w:tr w:rsidR="008E4014" w:rsidRPr="008E4014" w14:paraId="1D30255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648760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Guide du maitre : français</w:t>
            </w:r>
          </w:p>
        </w:tc>
        <w:tc>
          <w:tcPr>
            <w:tcW w:w="1300" w:type="dxa"/>
            <w:tcBorders>
              <w:top w:val="nil"/>
              <w:left w:val="nil"/>
              <w:bottom w:val="single" w:sz="4" w:space="0" w:color="auto"/>
              <w:right w:val="nil"/>
            </w:tcBorders>
            <w:shd w:val="clear" w:color="auto" w:fill="auto"/>
            <w:vAlign w:val="center"/>
            <w:hideMark/>
          </w:tcPr>
          <w:p w14:paraId="74E4AC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64.123***</w:t>
            </w:r>
          </w:p>
        </w:tc>
        <w:tc>
          <w:tcPr>
            <w:tcW w:w="1460" w:type="dxa"/>
            <w:tcBorders>
              <w:top w:val="nil"/>
              <w:left w:val="nil"/>
              <w:bottom w:val="single" w:sz="4" w:space="0" w:color="auto"/>
              <w:right w:val="nil"/>
            </w:tcBorders>
            <w:shd w:val="clear" w:color="auto" w:fill="auto"/>
            <w:vAlign w:val="center"/>
            <w:hideMark/>
          </w:tcPr>
          <w:p w14:paraId="03C81DE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51.054</w:t>
            </w:r>
          </w:p>
        </w:tc>
        <w:tc>
          <w:tcPr>
            <w:tcW w:w="1440" w:type="dxa"/>
            <w:tcBorders>
              <w:top w:val="nil"/>
              <w:left w:val="nil"/>
              <w:bottom w:val="single" w:sz="4" w:space="0" w:color="auto"/>
              <w:right w:val="nil"/>
            </w:tcBorders>
            <w:shd w:val="clear" w:color="auto" w:fill="auto"/>
            <w:vAlign w:val="center"/>
            <w:hideMark/>
          </w:tcPr>
          <w:p w14:paraId="2F2F362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13D41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24.270</w:t>
            </w:r>
          </w:p>
        </w:tc>
        <w:tc>
          <w:tcPr>
            <w:tcW w:w="1560" w:type="dxa"/>
            <w:tcBorders>
              <w:top w:val="nil"/>
              <w:left w:val="nil"/>
              <w:bottom w:val="single" w:sz="4" w:space="0" w:color="auto"/>
              <w:right w:val="nil"/>
            </w:tcBorders>
            <w:shd w:val="clear" w:color="auto" w:fill="auto"/>
            <w:noWrap/>
            <w:vAlign w:val="bottom"/>
            <w:hideMark/>
          </w:tcPr>
          <w:p w14:paraId="6613E6D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116.225***</w:t>
            </w:r>
          </w:p>
        </w:tc>
        <w:tc>
          <w:tcPr>
            <w:tcW w:w="1560" w:type="dxa"/>
            <w:tcBorders>
              <w:top w:val="nil"/>
              <w:left w:val="nil"/>
              <w:bottom w:val="single" w:sz="4" w:space="0" w:color="auto"/>
              <w:right w:val="nil"/>
            </w:tcBorders>
            <w:shd w:val="clear" w:color="auto" w:fill="auto"/>
            <w:noWrap/>
            <w:vAlign w:val="bottom"/>
            <w:hideMark/>
          </w:tcPr>
          <w:p w14:paraId="248BAB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120.744***</w:t>
            </w:r>
          </w:p>
        </w:tc>
      </w:tr>
      <w:tr w:rsidR="008E4014" w:rsidRPr="008E4014" w14:paraId="031720A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B146D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9BD19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(6.785)</w:t>
            </w:r>
          </w:p>
        </w:tc>
        <w:tc>
          <w:tcPr>
            <w:tcW w:w="1460" w:type="dxa"/>
            <w:tcBorders>
              <w:top w:val="nil"/>
              <w:left w:val="nil"/>
              <w:bottom w:val="single" w:sz="4" w:space="0" w:color="auto"/>
              <w:right w:val="nil"/>
            </w:tcBorders>
            <w:shd w:val="clear" w:color="auto" w:fill="auto"/>
            <w:vAlign w:val="center"/>
            <w:hideMark/>
          </w:tcPr>
          <w:p w14:paraId="26899B4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(35.478)</w:t>
            </w:r>
          </w:p>
        </w:tc>
        <w:tc>
          <w:tcPr>
            <w:tcW w:w="1440" w:type="dxa"/>
            <w:tcBorders>
              <w:top w:val="nil"/>
              <w:left w:val="nil"/>
              <w:bottom w:val="single" w:sz="4" w:space="0" w:color="auto"/>
              <w:right w:val="nil"/>
            </w:tcBorders>
            <w:shd w:val="clear" w:color="auto" w:fill="auto"/>
            <w:vAlign w:val="center"/>
            <w:hideMark/>
          </w:tcPr>
          <w:p w14:paraId="0815B11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3381DE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(27.090)</w:t>
            </w:r>
          </w:p>
        </w:tc>
        <w:tc>
          <w:tcPr>
            <w:tcW w:w="1560" w:type="dxa"/>
            <w:tcBorders>
              <w:top w:val="nil"/>
              <w:left w:val="nil"/>
              <w:bottom w:val="single" w:sz="4" w:space="0" w:color="auto"/>
              <w:right w:val="nil"/>
            </w:tcBorders>
            <w:shd w:val="clear" w:color="auto" w:fill="auto"/>
            <w:noWrap/>
            <w:vAlign w:val="bottom"/>
            <w:hideMark/>
          </w:tcPr>
          <w:p w14:paraId="5ADF9F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(12.691)</w:t>
            </w:r>
          </w:p>
        </w:tc>
        <w:tc>
          <w:tcPr>
            <w:tcW w:w="1560" w:type="dxa"/>
            <w:tcBorders>
              <w:top w:val="nil"/>
              <w:left w:val="nil"/>
              <w:bottom w:val="single" w:sz="4" w:space="0" w:color="auto"/>
              <w:right w:val="nil"/>
            </w:tcBorders>
            <w:shd w:val="clear" w:color="auto" w:fill="auto"/>
            <w:noWrap/>
            <w:vAlign w:val="bottom"/>
            <w:hideMark/>
          </w:tcPr>
          <w:p w14:paraId="50024B7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(18.548)</w:t>
            </w:r>
          </w:p>
        </w:tc>
      </w:tr>
      <w:tr w:rsidR="008E4014" w:rsidRPr="008E4014" w14:paraId="118216B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94D690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Electricité en classe</w:t>
            </w:r>
          </w:p>
        </w:tc>
        <w:tc>
          <w:tcPr>
            <w:tcW w:w="1300" w:type="dxa"/>
            <w:tcBorders>
              <w:top w:val="nil"/>
              <w:left w:val="nil"/>
              <w:bottom w:val="single" w:sz="4" w:space="0" w:color="auto"/>
              <w:right w:val="nil"/>
            </w:tcBorders>
            <w:shd w:val="clear" w:color="auto" w:fill="auto"/>
            <w:vAlign w:val="center"/>
            <w:hideMark/>
          </w:tcPr>
          <w:p w14:paraId="19C25B9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-233.820***</w:t>
            </w:r>
          </w:p>
        </w:tc>
        <w:tc>
          <w:tcPr>
            <w:tcW w:w="1460" w:type="dxa"/>
            <w:tcBorders>
              <w:top w:val="nil"/>
              <w:left w:val="nil"/>
              <w:bottom w:val="single" w:sz="4" w:space="0" w:color="auto"/>
              <w:right w:val="nil"/>
            </w:tcBorders>
            <w:shd w:val="clear" w:color="auto" w:fill="auto"/>
            <w:vAlign w:val="center"/>
            <w:hideMark/>
          </w:tcPr>
          <w:p w14:paraId="504106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-246.492**</w:t>
            </w:r>
          </w:p>
        </w:tc>
        <w:tc>
          <w:tcPr>
            <w:tcW w:w="1440" w:type="dxa"/>
            <w:tcBorders>
              <w:top w:val="nil"/>
              <w:left w:val="nil"/>
              <w:bottom w:val="single" w:sz="4" w:space="0" w:color="auto"/>
              <w:right w:val="nil"/>
            </w:tcBorders>
            <w:shd w:val="clear" w:color="auto" w:fill="auto"/>
            <w:noWrap/>
            <w:vAlign w:val="bottom"/>
            <w:hideMark/>
          </w:tcPr>
          <w:p w14:paraId="69A9EB9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-327.256***</w:t>
            </w:r>
          </w:p>
        </w:tc>
        <w:tc>
          <w:tcPr>
            <w:tcW w:w="1460" w:type="dxa"/>
            <w:tcBorders>
              <w:top w:val="nil"/>
              <w:left w:val="nil"/>
              <w:bottom w:val="single" w:sz="4" w:space="0" w:color="auto"/>
              <w:right w:val="nil"/>
            </w:tcBorders>
            <w:shd w:val="clear" w:color="auto" w:fill="auto"/>
            <w:noWrap/>
            <w:vAlign w:val="bottom"/>
            <w:hideMark/>
          </w:tcPr>
          <w:p w14:paraId="36C105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-301.097***</w:t>
            </w:r>
          </w:p>
        </w:tc>
        <w:tc>
          <w:tcPr>
            <w:tcW w:w="1560" w:type="dxa"/>
            <w:tcBorders>
              <w:top w:val="nil"/>
              <w:left w:val="nil"/>
              <w:bottom w:val="single" w:sz="4" w:space="0" w:color="auto"/>
              <w:right w:val="nil"/>
            </w:tcBorders>
            <w:shd w:val="clear" w:color="auto" w:fill="auto"/>
            <w:vAlign w:val="center"/>
            <w:hideMark/>
          </w:tcPr>
          <w:p w14:paraId="25F38E4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0BA69A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EC9D28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6AF1C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 </w:t>
            </w:r>
          </w:p>
        </w:tc>
        <w:tc>
          <w:tcPr>
            <w:tcW w:w="1300" w:type="dxa"/>
            <w:tcBorders>
              <w:top w:val="nil"/>
              <w:left w:val="nil"/>
              <w:bottom w:val="single" w:sz="4" w:space="0" w:color="auto"/>
              <w:right w:val="nil"/>
            </w:tcBorders>
            <w:shd w:val="clear" w:color="auto" w:fill="auto"/>
            <w:vAlign w:val="center"/>
            <w:hideMark/>
          </w:tcPr>
          <w:p w14:paraId="46DC1A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(21.631)</w:t>
            </w:r>
          </w:p>
        </w:tc>
        <w:tc>
          <w:tcPr>
            <w:tcW w:w="1460" w:type="dxa"/>
            <w:tcBorders>
              <w:top w:val="nil"/>
              <w:left w:val="nil"/>
              <w:bottom w:val="single" w:sz="4" w:space="0" w:color="auto"/>
              <w:right w:val="nil"/>
            </w:tcBorders>
            <w:shd w:val="clear" w:color="auto" w:fill="auto"/>
            <w:vAlign w:val="center"/>
            <w:hideMark/>
          </w:tcPr>
          <w:p w14:paraId="04FAD42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(87.751)</w:t>
            </w:r>
          </w:p>
        </w:tc>
        <w:tc>
          <w:tcPr>
            <w:tcW w:w="1440" w:type="dxa"/>
            <w:tcBorders>
              <w:top w:val="nil"/>
              <w:left w:val="nil"/>
              <w:bottom w:val="single" w:sz="4" w:space="0" w:color="auto"/>
              <w:right w:val="nil"/>
            </w:tcBorders>
            <w:shd w:val="clear" w:color="auto" w:fill="auto"/>
            <w:noWrap/>
            <w:vAlign w:val="bottom"/>
            <w:hideMark/>
          </w:tcPr>
          <w:p w14:paraId="25A9899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(29.043)</w:t>
            </w:r>
          </w:p>
        </w:tc>
        <w:tc>
          <w:tcPr>
            <w:tcW w:w="1460" w:type="dxa"/>
            <w:tcBorders>
              <w:top w:val="nil"/>
              <w:left w:val="nil"/>
              <w:bottom w:val="single" w:sz="4" w:space="0" w:color="auto"/>
              <w:right w:val="nil"/>
            </w:tcBorders>
            <w:shd w:val="clear" w:color="auto" w:fill="auto"/>
            <w:noWrap/>
            <w:vAlign w:val="bottom"/>
            <w:hideMark/>
          </w:tcPr>
          <w:p w14:paraId="740FA9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(40.395)</w:t>
            </w:r>
          </w:p>
        </w:tc>
        <w:tc>
          <w:tcPr>
            <w:tcW w:w="1560" w:type="dxa"/>
            <w:tcBorders>
              <w:top w:val="nil"/>
              <w:left w:val="nil"/>
              <w:bottom w:val="single" w:sz="4" w:space="0" w:color="auto"/>
              <w:right w:val="nil"/>
            </w:tcBorders>
            <w:shd w:val="clear" w:color="auto" w:fill="auto"/>
            <w:vAlign w:val="center"/>
            <w:hideMark/>
          </w:tcPr>
          <w:p w14:paraId="17D6A54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208F916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8B0265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F9DF1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Nombre de jours d'absence</w:t>
            </w:r>
          </w:p>
        </w:tc>
        <w:tc>
          <w:tcPr>
            <w:tcW w:w="1300" w:type="dxa"/>
            <w:tcBorders>
              <w:top w:val="nil"/>
              <w:left w:val="nil"/>
              <w:bottom w:val="single" w:sz="4" w:space="0" w:color="auto"/>
              <w:right w:val="nil"/>
            </w:tcBorders>
            <w:shd w:val="clear" w:color="auto" w:fill="auto"/>
            <w:vAlign w:val="center"/>
            <w:hideMark/>
          </w:tcPr>
          <w:p w14:paraId="494052D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3B72A2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64D99D9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B7EBDB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841AB0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A4A8A8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52ADA56"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8BCC4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CBD19F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D9A6C8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58434A2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288131A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F5AD24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A42866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9C0F1B" w14:paraId="668F76F8" w14:textId="77777777" w:rsidTr="008E4014">
        <w:trPr>
          <w:trHeight w:val="300"/>
          <w:jc w:val="center"/>
        </w:trPr>
        <w:tc>
          <w:tcPr>
            <w:tcW w:w="5560" w:type="dxa"/>
            <w:tcBorders>
              <w:top w:val="nil"/>
              <w:left w:val="nil"/>
              <w:bottom w:val="single" w:sz="4" w:space="0" w:color="auto"/>
              <w:right w:val="nil"/>
            </w:tcBorders>
            <w:shd w:val="clear" w:color="000000" w:fill="E8E8E8"/>
            <w:vAlign w:val="center"/>
            <w:hideMark/>
          </w:tcPr>
          <w:p w14:paraId="1806E292" w14:textId="77777777" w:rsidR="008E4014" w:rsidRPr="008E4014" w:rsidRDefault="008E4014" w:rsidP="008E4014">
            <w:pPr>
              <w:spacing w:after="0" w:line="240" w:lineRule="auto"/>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Caractéristiques de l'école</w:t>
            </w:r>
          </w:p>
        </w:tc>
        <w:tc>
          <w:tcPr>
            <w:tcW w:w="1300" w:type="dxa"/>
            <w:tcBorders>
              <w:top w:val="nil"/>
              <w:left w:val="nil"/>
              <w:bottom w:val="single" w:sz="4" w:space="0" w:color="auto"/>
              <w:right w:val="nil"/>
            </w:tcBorders>
            <w:shd w:val="clear" w:color="000000" w:fill="E8E8E8"/>
            <w:vAlign w:val="center"/>
            <w:hideMark/>
          </w:tcPr>
          <w:p w14:paraId="5B2EBFE6"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2B84B19F"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40" w:type="dxa"/>
            <w:tcBorders>
              <w:top w:val="nil"/>
              <w:left w:val="nil"/>
              <w:bottom w:val="single" w:sz="4" w:space="0" w:color="auto"/>
              <w:right w:val="nil"/>
            </w:tcBorders>
            <w:shd w:val="clear" w:color="000000" w:fill="E8E8E8"/>
            <w:vAlign w:val="center"/>
            <w:hideMark/>
          </w:tcPr>
          <w:p w14:paraId="1C9EFD27"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1A627339"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DEB1212"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E211780"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r>
      <w:tr w:rsidR="008E4014" w:rsidRPr="008E4014" w14:paraId="6B5BD52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8D3F0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disposant de double flux</w:t>
            </w:r>
          </w:p>
        </w:tc>
        <w:tc>
          <w:tcPr>
            <w:tcW w:w="1300" w:type="dxa"/>
            <w:tcBorders>
              <w:top w:val="nil"/>
              <w:left w:val="nil"/>
              <w:bottom w:val="single" w:sz="4" w:space="0" w:color="auto"/>
              <w:right w:val="nil"/>
            </w:tcBorders>
            <w:shd w:val="clear" w:color="auto" w:fill="auto"/>
            <w:vAlign w:val="center"/>
            <w:hideMark/>
          </w:tcPr>
          <w:p w14:paraId="65BA26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-61.667**</w:t>
            </w:r>
          </w:p>
        </w:tc>
        <w:tc>
          <w:tcPr>
            <w:tcW w:w="1460" w:type="dxa"/>
            <w:tcBorders>
              <w:top w:val="nil"/>
              <w:left w:val="nil"/>
              <w:bottom w:val="single" w:sz="4" w:space="0" w:color="auto"/>
              <w:right w:val="nil"/>
            </w:tcBorders>
            <w:shd w:val="clear" w:color="auto" w:fill="auto"/>
            <w:vAlign w:val="center"/>
            <w:hideMark/>
          </w:tcPr>
          <w:p w14:paraId="316539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-124.590</w:t>
            </w:r>
          </w:p>
        </w:tc>
        <w:tc>
          <w:tcPr>
            <w:tcW w:w="1440" w:type="dxa"/>
            <w:tcBorders>
              <w:top w:val="nil"/>
              <w:left w:val="nil"/>
              <w:bottom w:val="single" w:sz="4" w:space="0" w:color="auto"/>
              <w:right w:val="nil"/>
            </w:tcBorders>
            <w:shd w:val="clear" w:color="auto" w:fill="auto"/>
            <w:noWrap/>
            <w:vAlign w:val="bottom"/>
            <w:hideMark/>
          </w:tcPr>
          <w:p w14:paraId="1358D46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-263.233***</w:t>
            </w:r>
          </w:p>
        </w:tc>
        <w:tc>
          <w:tcPr>
            <w:tcW w:w="1460" w:type="dxa"/>
            <w:tcBorders>
              <w:top w:val="nil"/>
              <w:left w:val="nil"/>
              <w:bottom w:val="single" w:sz="4" w:space="0" w:color="auto"/>
              <w:right w:val="nil"/>
            </w:tcBorders>
            <w:shd w:val="clear" w:color="auto" w:fill="auto"/>
            <w:noWrap/>
            <w:vAlign w:val="bottom"/>
            <w:hideMark/>
          </w:tcPr>
          <w:p w14:paraId="51D94A0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-217.442***</w:t>
            </w:r>
          </w:p>
        </w:tc>
        <w:tc>
          <w:tcPr>
            <w:tcW w:w="1560" w:type="dxa"/>
            <w:tcBorders>
              <w:top w:val="nil"/>
              <w:left w:val="nil"/>
              <w:bottom w:val="single" w:sz="4" w:space="0" w:color="auto"/>
              <w:right w:val="nil"/>
            </w:tcBorders>
            <w:shd w:val="clear" w:color="auto" w:fill="auto"/>
            <w:vAlign w:val="center"/>
            <w:hideMark/>
          </w:tcPr>
          <w:p w14:paraId="17FA143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FE6266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09BC85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D0DC2C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3F696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(22.803)</w:t>
            </w:r>
          </w:p>
        </w:tc>
        <w:tc>
          <w:tcPr>
            <w:tcW w:w="1460" w:type="dxa"/>
            <w:tcBorders>
              <w:top w:val="nil"/>
              <w:left w:val="nil"/>
              <w:bottom w:val="single" w:sz="4" w:space="0" w:color="auto"/>
              <w:right w:val="nil"/>
            </w:tcBorders>
            <w:shd w:val="clear" w:color="auto" w:fill="auto"/>
            <w:vAlign w:val="center"/>
            <w:hideMark/>
          </w:tcPr>
          <w:p w14:paraId="35E836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(124.747)</w:t>
            </w:r>
          </w:p>
        </w:tc>
        <w:tc>
          <w:tcPr>
            <w:tcW w:w="1440" w:type="dxa"/>
            <w:tcBorders>
              <w:top w:val="nil"/>
              <w:left w:val="nil"/>
              <w:bottom w:val="single" w:sz="4" w:space="0" w:color="auto"/>
              <w:right w:val="nil"/>
            </w:tcBorders>
            <w:shd w:val="clear" w:color="auto" w:fill="auto"/>
            <w:noWrap/>
            <w:vAlign w:val="bottom"/>
            <w:hideMark/>
          </w:tcPr>
          <w:p w14:paraId="288B90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(33.280)</w:t>
            </w:r>
          </w:p>
        </w:tc>
        <w:tc>
          <w:tcPr>
            <w:tcW w:w="1460" w:type="dxa"/>
            <w:tcBorders>
              <w:top w:val="nil"/>
              <w:left w:val="nil"/>
              <w:bottom w:val="single" w:sz="4" w:space="0" w:color="auto"/>
              <w:right w:val="nil"/>
            </w:tcBorders>
            <w:shd w:val="clear" w:color="auto" w:fill="auto"/>
            <w:noWrap/>
            <w:vAlign w:val="bottom"/>
            <w:hideMark/>
          </w:tcPr>
          <w:p w14:paraId="0D2899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(49.728)</w:t>
            </w:r>
          </w:p>
        </w:tc>
        <w:tc>
          <w:tcPr>
            <w:tcW w:w="1560" w:type="dxa"/>
            <w:tcBorders>
              <w:top w:val="nil"/>
              <w:left w:val="nil"/>
              <w:bottom w:val="single" w:sz="4" w:space="0" w:color="auto"/>
              <w:right w:val="nil"/>
            </w:tcBorders>
            <w:shd w:val="clear" w:color="auto" w:fill="auto"/>
            <w:vAlign w:val="center"/>
            <w:hideMark/>
          </w:tcPr>
          <w:p w14:paraId="6989FF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E24B0B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B9AE31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360F76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avec des classes multigrades</w:t>
            </w:r>
          </w:p>
        </w:tc>
        <w:tc>
          <w:tcPr>
            <w:tcW w:w="1300" w:type="dxa"/>
            <w:tcBorders>
              <w:top w:val="nil"/>
              <w:left w:val="nil"/>
              <w:bottom w:val="single" w:sz="4" w:space="0" w:color="auto"/>
              <w:right w:val="nil"/>
            </w:tcBorders>
            <w:shd w:val="clear" w:color="auto" w:fill="auto"/>
            <w:vAlign w:val="center"/>
            <w:hideMark/>
          </w:tcPr>
          <w:p w14:paraId="79FF65A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82.303***</w:t>
            </w:r>
          </w:p>
        </w:tc>
        <w:tc>
          <w:tcPr>
            <w:tcW w:w="1460" w:type="dxa"/>
            <w:tcBorders>
              <w:top w:val="nil"/>
              <w:left w:val="nil"/>
              <w:bottom w:val="single" w:sz="4" w:space="0" w:color="auto"/>
              <w:right w:val="nil"/>
            </w:tcBorders>
            <w:shd w:val="clear" w:color="auto" w:fill="auto"/>
            <w:vAlign w:val="center"/>
            <w:hideMark/>
          </w:tcPr>
          <w:p w14:paraId="55EADB6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101.408*</w:t>
            </w:r>
          </w:p>
        </w:tc>
        <w:tc>
          <w:tcPr>
            <w:tcW w:w="1440" w:type="dxa"/>
            <w:tcBorders>
              <w:top w:val="nil"/>
              <w:left w:val="nil"/>
              <w:bottom w:val="single" w:sz="4" w:space="0" w:color="auto"/>
              <w:right w:val="nil"/>
            </w:tcBorders>
            <w:shd w:val="clear" w:color="auto" w:fill="auto"/>
            <w:noWrap/>
            <w:vAlign w:val="bottom"/>
            <w:hideMark/>
          </w:tcPr>
          <w:p w14:paraId="2DF0F4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-69.839***</w:t>
            </w:r>
          </w:p>
        </w:tc>
        <w:tc>
          <w:tcPr>
            <w:tcW w:w="1460" w:type="dxa"/>
            <w:tcBorders>
              <w:top w:val="nil"/>
              <w:left w:val="nil"/>
              <w:bottom w:val="single" w:sz="4" w:space="0" w:color="auto"/>
              <w:right w:val="nil"/>
            </w:tcBorders>
            <w:shd w:val="clear" w:color="auto" w:fill="auto"/>
            <w:noWrap/>
            <w:vAlign w:val="bottom"/>
            <w:hideMark/>
          </w:tcPr>
          <w:p w14:paraId="0FD6838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-38.711</w:t>
            </w:r>
          </w:p>
        </w:tc>
        <w:tc>
          <w:tcPr>
            <w:tcW w:w="1560" w:type="dxa"/>
            <w:tcBorders>
              <w:top w:val="nil"/>
              <w:left w:val="nil"/>
              <w:bottom w:val="single" w:sz="4" w:space="0" w:color="auto"/>
              <w:right w:val="nil"/>
            </w:tcBorders>
            <w:shd w:val="clear" w:color="auto" w:fill="auto"/>
            <w:vAlign w:val="center"/>
            <w:hideMark/>
          </w:tcPr>
          <w:p w14:paraId="337FC04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4701656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D243539"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00629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77390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(8.551)</w:t>
            </w:r>
          </w:p>
        </w:tc>
        <w:tc>
          <w:tcPr>
            <w:tcW w:w="1460" w:type="dxa"/>
            <w:tcBorders>
              <w:top w:val="nil"/>
              <w:left w:val="nil"/>
              <w:bottom w:val="single" w:sz="4" w:space="0" w:color="auto"/>
              <w:right w:val="nil"/>
            </w:tcBorders>
            <w:shd w:val="clear" w:color="auto" w:fill="auto"/>
            <w:vAlign w:val="center"/>
            <w:hideMark/>
          </w:tcPr>
          <w:p w14:paraId="176B5B6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(43.685)</w:t>
            </w:r>
          </w:p>
        </w:tc>
        <w:tc>
          <w:tcPr>
            <w:tcW w:w="1440" w:type="dxa"/>
            <w:tcBorders>
              <w:top w:val="nil"/>
              <w:left w:val="nil"/>
              <w:bottom w:val="single" w:sz="4" w:space="0" w:color="auto"/>
              <w:right w:val="nil"/>
            </w:tcBorders>
            <w:shd w:val="clear" w:color="auto" w:fill="auto"/>
            <w:noWrap/>
            <w:vAlign w:val="bottom"/>
            <w:hideMark/>
          </w:tcPr>
          <w:p w14:paraId="0C9D8BB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(9.252)</w:t>
            </w:r>
          </w:p>
        </w:tc>
        <w:tc>
          <w:tcPr>
            <w:tcW w:w="1460" w:type="dxa"/>
            <w:tcBorders>
              <w:top w:val="nil"/>
              <w:left w:val="nil"/>
              <w:bottom w:val="single" w:sz="4" w:space="0" w:color="auto"/>
              <w:right w:val="nil"/>
            </w:tcBorders>
            <w:shd w:val="clear" w:color="auto" w:fill="auto"/>
            <w:noWrap/>
            <w:vAlign w:val="bottom"/>
            <w:hideMark/>
          </w:tcPr>
          <w:p w14:paraId="13054EB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(26.970)</w:t>
            </w:r>
          </w:p>
        </w:tc>
        <w:tc>
          <w:tcPr>
            <w:tcW w:w="1560" w:type="dxa"/>
            <w:tcBorders>
              <w:top w:val="nil"/>
              <w:left w:val="nil"/>
              <w:bottom w:val="single" w:sz="4" w:space="0" w:color="auto"/>
              <w:right w:val="nil"/>
            </w:tcBorders>
            <w:shd w:val="clear" w:color="auto" w:fill="auto"/>
            <w:vAlign w:val="center"/>
            <w:hideMark/>
          </w:tcPr>
          <w:p w14:paraId="4DA9592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4CF3B5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34D1C5D"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11AA3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Projet d'Ecole</w:t>
            </w:r>
          </w:p>
        </w:tc>
        <w:tc>
          <w:tcPr>
            <w:tcW w:w="1300" w:type="dxa"/>
            <w:tcBorders>
              <w:top w:val="nil"/>
              <w:left w:val="nil"/>
              <w:bottom w:val="single" w:sz="4" w:space="0" w:color="auto"/>
              <w:right w:val="nil"/>
            </w:tcBorders>
            <w:shd w:val="clear" w:color="auto" w:fill="auto"/>
            <w:vAlign w:val="center"/>
            <w:hideMark/>
          </w:tcPr>
          <w:p w14:paraId="760300E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-107.612***</w:t>
            </w:r>
          </w:p>
        </w:tc>
        <w:tc>
          <w:tcPr>
            <w:tcW w:w="1460" w:type="dxa"/>
            <w:tcBorders>
              <w:top w:val="nil"/>
              <w:left w:val="nil"/>
              <w:bottom w:val="single" w:sz="4" w:space="0" w:color="auto"/>
              <w:right w:val="nil"/>
            </w:tcBorders>
            <w:shd w:val="clear" w:color="auto" w:fill="auto"/>
            <w:vAlign w:val="center"/>
            <w:hideMark/>
          </w:tcPr>
          <w:p w14:paraId="6C4622A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-103.723**</w:t>
            </w:r>
          </w:p>
        </w:tc>
        <w:tc>
          <w:tcPr>
            <w:tcW w:w="1440" w:type="dxa"/>
            <w:tcBorders>
              <w:top w:val="nil"/>
              <w:left w:val="nil"/>
              <w:bottom w:val="single" w:sz="4" w:space="0" w:color="auto"/>
              <w:right w:val="nil"/>
            </w:tcBorders>
            <w:shd w:val="clear" w:color="auto" w:fill="auto"/>
            <w:noWrap/>
            <w:vAlign w:val="bottom"/>
            <w:hideMark/>
          </w:tcPr>
          <w:p w14:paraId="59ABBD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-178.344***</w:t>
            </w:r>
          </w:p>
        </w:tc>
        <w:tc>
          <w:tcPr>
            <w:tcW w:w="1460" w:type="dxa"/>
            <w:tcBorders>
              <w:top w:val="nil"/>
              <w:left w:val="nil"/>
              <w:bottom w:val="single" w:sz="4" w:space="0" w:color="auto"/>
              <w:right w:val="nil"/>
            </w:tcBorders>
            <w:shd w:val="clear" w:color="auto" w:fill="auto"/>
            <w:noWrap/>
            <w:vAlign w:val="bottom"/>
            <w:hideMark/>
          </w:tcPr>
          <w:p w14:paraId="2C98766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-162.628***</w:t>
            </w:r>
          </w:p>
        </w:tc>
        <w:tc>
          <w:tcPr>
            <w:tcW w:w="1560" w:type="dxa"/>
            <w:tcBorders>
              <w:top w:val="nil"/>
              <w:left w:val="nil"/>
              <w:bottom w:val="single" w:sz="4" w:space="0" w:color="auto"/>
              <w:right w:val="nil"/>
            </w:tcBorders>
            <w:shd w:val="clear" w:color="auto" w:fill="auto"/>
            <w:noWrap/>
            <w:vAlign w:val="center"/>
            <w:hideMark/>
          </w:tcPr>
          <w:p w14:paraId="700438F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D0A683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C28E6A"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045E48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145D6A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(7.360)</w:t>
            </w:r>
          </w:p>
        </w:tc>
        <w:tc>
          <w:tcPr>
            <w:tcW w:w="1460" w:type="dxa"/>
            <w:tcBorders>
              <w:top w:val="nil"/>
              <w:left w:val="nil"/>
              <w:bottom w:val="single" w:sz="4" w:space="0" w:color="auto"/>
              <w:right w:val="nil"/>
            </w:tcBorders>
            <w:shd w:val="clear" w:color="auto" w:fill="auto"/>
            <w:vAlign w:val="center"/>
            <w:hideMark/>
          </w:tcPr>
          <w:p w14:paraId="5EC338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(31.862)</w:t>
            </w:r>
          </w:p>
        </w:tc>
        <w:tc>
          <w:tcPr>
            <w:tcW w:w="1440" w:type="dxa"/>
            <w:tcBorders>
              <w:top w:val="nil"/>
              <w:left w:val="nil"/>
              <w:bottom w:val="single" w:sz="4" w:space="0" w:color="auto"/>
              <w:right w:val="nil"/>
            </w:tcBorders>
            <w:shd w:val="clear" w:color="auto" w:fill="auto"/>
            <w:noWrap/>
            <w:vAlign w:val="bottom"/>
            <w:hideMark/>
          </w:tcPr>
          <w:p w14:paraId="0258A7D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(10.648)</w:t>
            </w:r>
          </w:p>
        </w:tc>
        <w:tc>
          <w:tcPr>
            <w:tcW w:w="1460" w:type="dxa"/>
            <w:tcBorders>
              <w:top w:val="nil"/>
              <w:left w:val="nil"/>
              <w:bottom w:val="single" w:sz="4" w:space="0" w:color="auto"/>
              <w:right w:val="nil"/>
            </w:tcBorders>
            <w:shd w:val="clear" w:color="auto" w:fill="auto"/>
            <w:noWrap/>
            <w:vAlign w:val="bottom"/>
            <w:hideMark/>
          </w:tcPr>
          <w:p w14:paraId="1E2C95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(17.240)</w:t>
            </w:r>
          </w:p>
        </w:tc>
        <w:tc>
          <w:tcPr>
            <w:tcW w:w="1560" w:type="dxa"/>
            <w:tcBorders>
              <w:top w:val="nil"/>
              <w:left w:val="nil"/>
              <w:bottom w:val="single" w:sz="4" w:space="0" w:color="auto"/>
              <w:right w:val="nil"/>
            </w:tcBorders>
            <w:shd w:val="clear" w:color="auto" w:fill="auto"/>
            <w:noWrap/>
            <w:vAlign w:val="center"/>
            <w:hideMark/>
          </w:tcPr>
          <w:p w14:paraId="2F6CCBF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D9A60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A9185C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DDE63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Coopérative</w:t>
            </w:r>
          </w:p>
        </w:tc>
        <w:tc>
          <w:tcPr>
            <w:tcW w:w="1300" w:type="dxa"/>
            <w:tcBorders>
              <w:top w:val="nil"/>
              <w:left w:val="nil"/>
              <w:bottom w:val="single" w:sz="4" w:space="0" w:color="auto"/>
              <w:right w:val="nil"/>
            </w:tcBorders>
            <w:shd w:val="clear" w:color="auto" w:fill="auto"/>
            <w:vAlign w:val="center"/>
            <w:hideMark/>
          </w:tcPr>
          <w:p w14:paraId="47A4D40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-92.317***</w:t>
            </w:r>
          </w:p>
        </w:tc>
        <w:tc>
          <w:tcPr>
            <w:tcW w:w="1460" w:type="dxa"/>
            <w:tcBorders>
              <w:top w:val="nil"/>
              <w:left w:val="nil"/>
              <w:bottom w:val="single" w:sz="4" w:space="0" w:color="auto"/>
              <w:right w:val="nil"/>
            </w:tcBorders>
            <w:shd w:val="clear" w:color="auto" w:fill="auto"/>
            <w:vAlign w:val="center"/>
            <w:hideMark/>
          </w:tcPr>
          <w:p w14:paraId="1965E06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-92.966*</w:t>
            </w:r>
          </w:p>
        </w:tc>
        <w:tc>
          <w:tcPr>
            <w:tcW w:w="1440" w:type="dxa"/>
            <w:tcBorders>
              <w:top w:val="nil"/>
              <w:left w:val="nil"/>
              <w:bottom w:val="single" w:sz="4" w:space="0" w:color="auto"/>
              <w:right w:val="nil"/>
            </w:tcBorders>
            <w:shd w:val="clear" w:color="auto" w:fill="auto"/>
            <w:noWrap/>
            <w:vAlign w:val="bottom"/>
            <w:hideMark/>
          </w:tcPr>
          <w:p w14:paraId="745E0E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-16.441</w:t>
            </w:r>
          </w:p>
        </w:tc>
        <w:tc>
          <w:tcPr>
            <w:tcW w:w="1460" w:type="dxa"/>
            <w:tcBorders>
              <w:top w:val="nil"/>
              <w:left w:val="nil"/>
              <w:bottom w:val="single" w:sz="4" w:space="0" w:color="auto"/>
              <w:right w:val="nil"/>
            </w:tcBorders>
            <w:shd w:val="clear" w:color="auto" w:fill="auto"/>
            <w:noWrap/>
            <w:vAlign w:val="bottom"/>
            <w:hideMark/>
          </w:tcPr>
          <w:p w14:paraId="575A85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-30.854+</w:t>
            </w:r>
          </w:p>
        </w:tc>
        <w:tc>
          <w:tcPr>
            <w:tcW w:w="1560" w:type="dxa"/>
            <w:tcBorders>
              <w:top w:val="nil"/>
              <w:left w:val="nil"/>
              <w:bottom w:val="single" w:sz="4" w:space="0" w:color="auto"/>
              <w:right w:val="nil"/>
            </w:tcBorders>
            <w:shd w:val="clear" w:color="auto" w:fill="auto"/>
            <w:noWrap/>
            <w:vAlign w:val="center"/>
            <w:hideMark/>
          </w:tcPr>
          <w:p w14:paraId="46D22F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87F66A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2F28AD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BC537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7F687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(7.726)</w:t>
            </w:r>
          </w:p>
        </w:tc>
        <w:tc>
          <w:tcPr>
            <w:tcW w:w="1460" w:type="dxa"/>
            <w:tcBorders>
              <w:top w:val="nil"/>
              <w:left w:val="nil"/>
              <w:bottom w:val="single" w:sz="4" w:space="0" w:color="auto"/>
              <w:right w:val="nil"/>
            </w:tcBorders>
            <w:shd w:val="clear" w:color="auto" w:fill="auto"/>
            <w:vAlign w:val="center"/>
            <w:hideMark/>
          </w:tcPr>
          <w:p w14:paraId="07C478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(39.343)</w:t>
            </w:r>
          </w:p>
        </w:tc>
        <w:tc>
          <w:tcPr>
            <w:tcW w:w="1440" w:type="dxa"/>
            <w:tcBorders>
              <w:top w:val="nil"/>
              <w:left w:val="nil"/>
              <w:bottom w:val="single" w:sz="4" w:space="0" w:color="auto"/>
              <w:right w:val="nil"/>
            </w:tcBorders>
            <w:shd w:val="clear" w:color="auto" w:fill="auto"/>
            <w:noWrap/>
            <w:vAlign w:val="bottom"/>
            <w:hideMark/>
          </w:tcPr>
          <w:p w14:paraId="175636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(10.821)</w:t>
            </w:r>
          </w:p>
        </w:tc>
        <w:tc>
          <w:tcPr>
            <w:tcW w:w="1460" w:type="dxa"/>
            <w:tcBorders>
              <w:top w:val="nil"/>
              <w:left w:val="nil"/>
              <w:bottom w:val="single" w:sz="4" w:space="0" w:color="auto"/>
              <w:right w:val="nil"/>
            </w:tcBorders>
            <w:shd w:val="clear" w:color="auto" w:fill="auto"/>
            <w:noWrap/>
            <w:vAlign w:val="bottom"/>
            <w:hideMark/>
          </w:tcPr>
          <w:p w14:paraId="6187DC2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(17.139)</w:t>
            </w:r>
          </w:p>
        </w:tc>
        <w:tc>
          <w:tcPr>
            <w:tcW w:w="1560" w:type="dxa"/>
            <w:tcBorders>
              <w:top w:val="nil"/>
              <w:left w:val="nil"/>
              <w:bottom w:val="single" w:sz="4" w:space="0" w:color="auto"/>
              <w:right w:val="nil"/>
            </w:tcBorders>
            <w:shd w:val="clear" w:color="auto" w:fill="auto"/>
            <w:noWrap/>
            <w:vAlign w:val="center"/>
            <w:hideMark/>
          </w:tcPr>
          <w:p w14:paraId="34159B0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BE8899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DA7176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DC459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COGEP</w:t>
            </w:r>
          </w:p>
        </w:tc>
        <w:tc>
          <w:tcPr>
            <w:tcW w:w="1300" w:type="dxa"/>
            <w:tcBorders>
              <w:top w:val="nil"/>
              <w:left w:val="nil"/>
              <w:bottom w:val="single" w:sz="4" w:space="0" w:color="auto"/>
              <w:right w:val="nil"/>
            </w:tcBorders>
            <w:shd w:val="clear" w:color="auto" w:fill="auto"/>
            <w:vAlign w:val="center"/>
            <w:hideMark/>
          </w:tcPr>
          <w:p w14:paraId="40AB75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31.971***</w:t>
            </w:r>
          </w:p>
        </w:tc>
        <w:tc>
          <w:tcPr>
            <w:tcW w:w="1460" w:type="dxa"/>
            <w:tcBorders>
              <w:top w:val="nil"/>
              <w:left w:val="nil"/>
              <w:bottom w:val="single" w:sz="4" w:space="0" w:color="auto"/>
              <w:right w:val="nil"/>
            </w:tcBorders>
            <w:shd w:val="clear" w:color="auto" w:fill="auto"/>
            <w:vAlign w:val="center"/>
            <w:hideMark/>
          </w:tcPr>
          <w:p w14:paraId="0CCA40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40.116</w:t>
            </w:r>
          </w:p>
        </w:tc>
        <w:tc>
          <w:tcPr>
            <w:tcW w:w="1440" w:type="dxa"/>
            <w:tcBorders>
              <w:top w:val="nil"/>
              <w:left w:val="nil"/>
              <w:bottom w:val="single" w:sz="4" w:space="0" w:color="auto"/>
              <w:right w:val="nil"/>
            </w:tcBorders>
            <w:shd w:val="clear" w:color="auto" w:fill="auto"/>
            <w:noWrap/>
            <w:vAlign w:val="bottom"/>
            <w:hideMark/>
          </w:tcPr>
          <w:p w14:paraId="461D10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126.263***</w:t>
            </w:r>
          </w:p>
        </w:tc>
        <w:tc>
          <w:tcPr>
            <w:tcW w:w="1460" w:type="dxa"/>
            <w:tcBorders>
              <w:top w:val="nil"/>
              <w:left w:val="nil"/>
              <w:bottom w:val="single" w:sz="4" w:space="0" w:color="auto"/>
              <w:right w:val="nil"/>
            </w:tcBorders>
            <w:shd w:val="clear" w:color="auto" w:fill="auto"/>
            <w:noWrap/>
            <w:vAlign w:val="bottom"/>
            <w:hideMark/>
          </w:tcPr>
          <w:p w14:paraId="6405BC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103.532***</w:t>
            </w:r>
          </w:p>
        </w:tc>
        <w:tc>
          <w:tcPr>
            <w:tcW w:w="1560" w:type="dxa"/>
            <w:tcBorders>
              <w:top w:val="nil"/>
              <w:left w:val="nil"/>
              <w:bottom w:val="single" w:sz="4" w:space="0" w:color="auto"/>
              <w:right w:val="nil"/>
            </w:tcBorders>
            <w:shd w:val="clear" w:color="auto" w:fill="auto"/>
            <w:noWrap/>
            <w:vAlign w:val="center"/>
            <w:hideMark/>
          </w:tcPr>
          <w:p w14:paraId="4B22EB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5BBB8A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99CFC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E39FAF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15D14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(7.578)</w:t>
            </w:r>
          </w:p>
        </w:tc>
        <w:tc>
          <w:tcPr>
            <w:tcW w:w="1460" w:type="dxa"/>
            <w:tcBorders>
              <w:top w:val="nil"/>
              <w:left w:val="nil"/>
              <w:bottom w:val="single" w:sz="4" w:space="0" w:color="auto"/>
              <w:right w:val="nil"/>
            </w:tcBorders>
            <w:shd w:val="clear" w:color="auto" w:fill="auto"/>
            <w:vAlign w:val="center"/>
            <w:hideMark/>
          </w:tcPr>
          <w:p w14:paraId="2AD5D2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(35.847)</w:t>
            </w:r>
          </w:p>
        </w:tc>
        <w:tc>
          <w:tcPr>
            <w:tcW w:w="1440" w:type="dxa"/>
            <w:tcBorders>
              <w:top w:val="nil"/>
              <w:left w:val="nil"/>
              <w:bottom w:val="single" w:sz="4" w:space="0" w:color="auto"/>
              <w:right w:val="nil"/>
            </w:tcBorders>
            <w:shd w:val="clear" w:color="auto" w:fill="auto"/>
            <w:noWrap/>
            <w:vAlign w:val="bottom"/>
            <w:hideMark/>
          </w:tcPr>
          <w:p w14:paraId="67F05B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(11.708)</w:t>
            </w:r>
          </w:p>
        </w:tc>
        <w:tc>
          <w:tcPr>
            <w:tcW w:w="1460" w:type="dxa"/>
            <w:tcBorders>
              <w:top w:val="nil"/>
              <w:left w:val="nil"/>
              <w:bottom w:val="single" w:sz="4" w:space="0" w:color="auto"/>
              <w:right w:val="nil"/>
            </w:tcBorders>
            <w:shd w:val="clear" w:color="auto" w:fill="auto"/>
            <w:noWrap/>
            <w:vAlign w:val="bottom"/>
            <w:hideMark/>
          </w:tcPr>
          <w:p w14:paraId="0AEDBE6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(23.206)</w:t>
            </w:r>
          </w:p>
        </w:tc>
        <w:tc>
          <w:tcPr>
            <w:tcW w:w="1560" w:type="dxa"/>
            <w:tcBorders>
              <w:top w:val="nil"/>
              <w:left w:val="nil"/>
              <w:bottom w:val="single" w:sz="4" w:space="0" w:color="auto"/>
              <w:right w:val="nil"/>
            </w:tcBorders>
            <w:shd w:val="clear" w:color="auto" w:fill="auto"/>
            <w:noWrap/>
            <w:vAlign w:val="center"/>
            <w:hideMark/>
          </w:tcPr>
          <w:p w14:paraId="5DAE310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E9CFCC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A1E192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2C4165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AME</w:t>
            </w:r>
          </w:p>
        </w:tc>
        <w:tc>
          <w:tcPr>
            <w:tcW w:w="1300" w:type="dxa"/>
            <w:tcBorders>
              <w:top w:val="nil"/>
              <w:left w:val="nil"/>
              <w:bottom w:val="single" w:sz="4" w:space="0" w:color="auto"/>
              <w:right w:val="nil"/>
            </w:tcBorders>
            <w:shd w:val="clear" w:color="auto" w:fill="auto"/>
            <w:vAlign w:val="center"/>
            <w:hideMark/>
          </w:tcPr>
          <w:p w14:paraId="0799479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122.531***</w:t>
            </w:r>
          </w:p>
        </w:tc>
        <w:tc>
          <w:tcPr>
            <w:tcW w:w="1460" w:type="dxa"/>
            <w:tcBorders>
              <w:top w:val="nil"/>
              <w:left w:val="nil"/>
              <w:bottom w:val="single" w:sz="4" w:space="0" w:color="auto"/>
              <w:right w:val="nil"/>
            </w:tcBorders>
            <w:shd w:val="clear" w:color="auto" w:fill="auto"/>
            <w:vAlign w:val="center"/>
            <w:hideMark/>
          </w:tcPr>
          <w:p w14:paraId="1E5D4D9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115.026</w:t>
            </w:r>
          </w:p>
        </w:tc>
        <w:tc>
          <w:tcPr>
            <w:tcW w:w="1440" w:type="dxa"/>
            <w:tcBorders>
              <w:top w:val="nil"/>
              <w:left w:val="nil"/>
              <w:bottom w:val="single" w:sz="4" w:space="0" w:color="auto"/>
              <w:right w:val="nil"/>
            </w:tcBorders>
            <w:shd w:val="clear" w:color="auto" w:fill="auto"/>
            <w:noWrap/>
            <w:vAlign w:val="bottom"/>
            <w:hideMark/>
          </w:tcPr>
          <w:p w14:paraId="7C7687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254.237***</w:t>
            </w:r>
          </w:p>
        </w:tc>
        <w:tc>
          <w:tcPr>
            <w:tcW w:w="1460" w:type="dxa"/>
            <w:tcBorders>
              <w:top w:val="nil"/>
              <w:left w:val="nil"/>
              <w:bottom w:val="single" w:sz="4" w:space="0" w:color="auto"/>
              <w:right w:val="nil"/>
            </w:tcBorders>
            <w:shd w:val="clear" w:color="auto" w:fill="auto"/>
            <w:noWrap/>
            <w:vAlign w:val="bottom"/>
            <w:hideMark/>
          </w:tcPr>
          <w:p w14:paraId="6A4682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233.159***</w:t>
            </w:r>
          </w:p>
        </w:tc>
        <w:tc>
          <w:tcPr>
            <w:tcW w:w="1560" w:type="dxa"/>
            <w:tcBorders>
              <w:top w:val="nil"/>
              <w:left w:val="nil"/>
              <w:bottom w:val="single" w:sz="4" w:space="0" w:color="auto"/>
              <w:right w:val="nil"/>
            </w:tcBorders>
            <w:shd w:val="clear" w:color="auto" w:fill="auto"/>
            <w:noWrap/>
            <w:vAlign w:val="center"/>
            <w:hideMark/>
          </w:tcPr>
          <w:p w14:paraId="2E0B124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9C9B4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218987A"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FB866E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05095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(14.841)</w:t>
            </w:r>
          </w:p>
        </w:tc>
        <w:tc>
          <w:tcPr>
            <w:tcW w:w="1460" w:type="dxa"/>
            <w:tcBorders>
              <w:top w:val="nil"/>
              <w:left w:val="nil"/>
              <w:bottom w:val="single" w:sz="4" w:space="0" w:color="auto"/>
              <w:right w:val="nil"/>
            </w:tcBorders>
            <w:shd w:val="clear" w:color="auto" w:fill="auto"/>
            <w:vAlign w:val="center"/>
            <w:hideMark/>
          </w:tcPr>
          <w:p w14:paraId="0E80FA1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(73.507)</w:t>
            </w:r>
          </w:p>
        </w:tc>
        <w:tc>
          <w:tcPr>
            <w:tcW w:w="1440" w:type="dxa"/>
            <w:tcBorders>
              <w:top w:val="nil"/>
              <w:left w:val="nil"/>
              <w:bottom w:val="single" w:sz="4" w:space="0" w:color="auto"/>
              <w:right w:val="nil"/>
            </w:tcBorders>
            <w:shd w:val="clear" w:color="auto" w:fill="auto"/>
            <w:noWrap/>
            <w:vAlign w:val="bottom"/>
            <w:hideMark/>
          </w:tcPr>
          <w:p w14:paraId="05083F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(17.644)</w:t>
            </w:r>
          </w:p>
        </w:tc>
        <w:tc>
          <w:tcPr>
            <w:tcW w:w="1460" w:type="dxa"/>
            <w:tcBorders>
              <w:top w:val="nil"/>
              <w:left w:val="nil"/>
              <w:bottom w:val="single" w:sz="4" w:space="0" w:color="auto"/>
              <w:right w:val="nil"/>
            </w:tcBorders>
            <w:shd w:val="clear" w:color="auto" w:fill="auto"/>
            <w:noWrap/>
            <w:vAlign w:val="bottom"/>
            <w:hideMark/>
          </w:tcPr>
          <w:p w14:paraId="2872E2C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(26.164)</w:t>
            </w:r>
          </w:p>
        </w:tc>
        <w:tc>
          <w:tcPr>
            <w:tcW w:w="1560" w:type="dxa"/>
            <w:tcBorders>
              <w:top w:val="nil"/>
              <w:left w:val="nil"/>
              <w:bottom w:val="single" w:sz="4" w:space="0" w:color="auto"/>
              <w:right w:val="nil"/>
            </w:tcBorders>
            <w:shd w:val="clear" w:color="auto" w:fill="auto"/>
            <w:noWrap/>
            <w:vAlign w:val="center"/>
            <w:hideMark/>
          </w:tcPr>
          <w:p w14:paraId="5A72643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17AE10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B372D7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49E316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APEE</w:t>
            </w:r>
          </w:p>
        </w:tc>
        <w:tc>
          <w:tcPr>
            <w:tcW w:w="1300" w:type="dxa"/>
            <w:tcBorders>
              <w:top w:val="nil"/>
              <w:left w:val="nil"/>
              <w:bottom w:val="single" w:sz="4" w:space="0" w:color="auto"/>
              <w:right w:val="nil"/>
            </w:tcBorders>
            <w:shd w:val="clear" w:color="auto" w:fill="auto"/>
            <w:vAlign w:val="center"/>
            <w:hideMark/>
          </w:tcPr>
          <w:p w14:paraId="53D9EEE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68.759***</w:t>
            </w:r>
          </w:p>
        </w:tc>
        <w:tc>
          <w:tcPr>
            <w:tcW w:w="1460" w:type="dxa"/>
            <w:tcBorders>
              <w:top w:val="nil"/>
              <w:left w:val="nil"/>
              <w:bottom w:val="single" w:sz="4" w:space="0" w:color="auto"/>
              <w:right w:val="nil"/>
            </w:tcBorders>
            <w:shd w:val="clear" w:color="auto" w:fill="auto"/>
            <w:vAlign w:val="center"/>
            <w:hideMark/>
          </w:tcPr>
          <w:p w14:paraId="6AAF978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54.155*</w:t>
            </w:r>
          </w:p>
        </w:tc>
        <w:tc>
          <w:tcPr>
            <w:tcW w:w="1440" w:type="dxa"/>
            <w:tcBorders>
              <w:top w:val="nil"/>
              <w:left w:val="nil"/>
              <w:bottom w:val="single" w:sz="4" w:space="0" w:color="auto"/>
              <w:right w:val="nil"/>
            </w:tcBorders>
            <w:shd w:val="clear" w:color="auto" w:fill="auto"/>
            <w:noWrap/>
            <w:vAlign w:val="bottom"/>
            <w:hideMark/>
          </w:tcPr>
          <w:p w14:paraId="6D55981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-175.694***</w:t>
            </w:r>
          </w:p>
        </w:tc>
        <w:tc>
          <w:tcPr>
            <w:tcW w:w="1460" w:type="dxa"/>
            <w:tcBorders>
              <w:top w:val="nil"/>
              <w:left w:val="nil"/>
              <w:bottom w:val="single" w:sz="4" w:space="0" w:color="auto"/>
              <w:right w:val="nil"/>
            </w:tcBorders>
            <w:shd w:val="clear" w:color="auto" w:fill="auto"/>
            <w:noWrap/>
            <w:vAlign w:val="bottom"/>
            <w:hideMark/>
          </w:tcPr>
          <w:p w14:paraId="07B8C07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-130.732***</w:t>
            </w:r>
          </w:p>
        </w:tc>
        <w:tc>
          <w:tcPr>
            <w:tcW w:w="1560" w:type="dxa"/>
            <w:tcBorders>
              <w:top w:val="nil"/>
              <w:left w:val="nil"/>
              <w:bottom w:val="single" w:sz="4" w:space="0" w:color="auto"/>
              <w:right w:val="nil"/>
            </w:tcBorders>
            <w:shd w:val="clear" w:color="auto" w:fill="auto"/>
            <w:noWrap/>
            <w:vAlign w:val="center"/>
            <w:hideMark/>
          </w:tcPr>
          <w:p w14:paraId="55BB5BE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FC2B21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9C7EF6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ED90E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80A07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(6.303)</w:t>
            </w:r>
          </w:p>
        </w:tc>
        <w:tc>
          <w:tcPr>
            <w:tcW w:w="1460" w:type="dxa"/>
            <w:tcBorders>
              <w:top w:val="nil"/>
              <w:left w:val="nil"/>
              <w:bottom w:val="single" w:sz="4" w:space="0" w:color="auto"/>
              <w:right w:val="nil"/>
            </w:tcBorders>
            <w:shd w:val="clear" w:color="auto" w:fill="auto"/>
            <w:vAlign w:val="center"/>
            <w:hideMark/>
          </w:tcPr>
          <w:p w14:paraId="33CC50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(26.992)</w:t>
            </w:r>
          </w:p>
        </w:tc>
        <w:tc>
          <w:tcPr>
            <w:tcW w:w="1440" w:type="dxa"/>
            <w:tcBorders>
              <w:top w:val="nil"/>
              <w:left w:val="nil"/>
              <w:bottom w:val="single" w:sz="4" w:space="0" w:color="auto"/>
              <w:right w:val="nil"/>
            </w:tcBorders>
            <w:shd w:val="clear" w:color="auto" w:fill="auto"/>
            <w:noWrap/>
            <w:vAlign w:val="bottom"/>
            <w:hideMark/>
          </w:tcPr>
          <w:p w14:paraId="402E49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(17.951)</w:t>
            </w:r>
          </w:p>
        </w:tc>
        <w:tc>
          <w:tcPr>
            <w:tcW w:w="1460" w:type="dxa"/>
            <w:tcBorders>
              <w:top w:val="nil"/>
              <w:left w:val="nil"/>
              <w:bottom w:val="single" w:sz="4" w:space="0" w:color="auto"/>
              <w:right w:val="nil"/>
            </w:tcBorders>
            <w:shd w:val="clear" w:color="auto" w:fill="auto"/>
            <w:noWrap/>
            <w:vAlign w:val="bottom"/>
            <w:hideMark/>
          </w:tcPr>
          <w:p w14:paraId="4AD939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(39.063)</w:t>
            </w:r>
          </w:p>
        </w:tc>
        <w:tc>
          <w:tcPr>
            <w:tcW w:w="1560" w:type="dxa"/>
            <w:tcBorders>
              <w:top w:val="nil"/>
              <w:left w:val="nil"/>
              <w:bottom w:val="single" w:sz="4" w:space="0" w:color="auto"/>
              <w:right w:val="nil"/>
            </w:tcBorders>
            <w:shd w:val="clear" w:color="auto" w:fill="auto"/>
            <w:noWrap/>
            <w:vAlign w:val="center"/>
            <w:hideMark/>
          </w:tcPr>
          <w:p w14:paraId="0A9278E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034EF2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1E543E8"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63837C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APE</w:t>
            </w:r>
          </w:p>
        </w:tc>
        <w:tc>
          <w:tcPr>
            <w:tcW w:w="1300" w:type="dxa"/>
            <w:tcBorders>
              <w:top w:val="nil"/>
              <w:left w:val="nil"/>
              <w:bottom w:val="single" w:sz="4" w:space="0" w:color="auto"/>
              <w:right w:val="nil"/>
            </w:tcBorders>
            <w:shd w:val="clear" w:color="auto" w:fill="auto"/>
            <w:vAlign w:val="center"/>
            <w:hideMark/>
          </w:tcPr>
          <w:p w14:paraId="35BFD2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-24.419***</w:t>
            </w:r>
          </w:p>
        </w:tc>
        <w:tc>
          <w:tcPr>
            <w:tcW w:w="1460" w:type="dxa"/>
            <w:tcBorders>
              <w:top w:val="nil"/>
              <w:left w:val="nil"/>
              <w:bottom w:val="single" w:sz="4" w:space="0" w:color="auto"/>
              <w:right w:val="nil"/>
            </w:tcBorders>
            <w:shd w:val="clear" w:color="auto" w:fill="auto"/>
            <w:vAlign w:val="center"/>
            <w:hideMark/>
          </w:tcPr>
          <w:p w14:paraId="1AF504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-24.394</w:t>
            </w:r>
          </w:p>
        </w:tc>
        <w:tc>
          <w:tcPr>
            <w:tcW w:w="1440" w:type="dxa"/>
            <w:tcBorders>
              <w:top w:val="nil"/>
              <w:left w:val="nil"/>
              <w:bottom w:val="single" w:sz="4" w:space="0" w:color="auto"/>
              <w:right w:val="nil"/>
            </w:tcBorders>
            <w:shd w:val="clear" w:color="auto" w:fill="auto"/>
            <w:noWrap/>
            <w:vAlign w:val="bottom"/>
            <w:hideMark/>
          </w:tcPr>
          <w:p w14:paraId="44B327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55.264***</w:t>
            </w:r>
          </w:p>
        </w:tc>
        <w:tc>
          <w:tcPr>
            <w:tcW w:w="1460" w:type="dxa"/>
            <w:tcBorders>
              <w:top w:val="nil"/>
              <w:left w:val="nil"/>
              <w:bottom w:val="single" w:sz="4" w:space="0" w:color="auto"/>
              <w:right w:val="nil"/>
            </w:tcBorders>
            <w:shd w:val="clear" w:color="auto" w:fill="auto"/>
            <w:noWrap/>
            <w:vAlign w:val="bottom"/>
            <w:hideMark/>
          </w:tcPr>
          <w:p w14:paraId="27EF4F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54.751***</w:t>
            </w:r>
          </w:p>
        </w:tc>
        <w:tc>
          <w:tcPr>
            <w:tcW w:w="1560" w:type="dxa"/>
            <w:tcBorders>
              <w:top w:val="nil"/>
              <w:left w:val="nil"/>
              <w:bottom w:val="single" w:sz="4" w:space="0" w:color="auto"/>
              <w:right w:val="nil"/>
            </w:tcBorders>
            <w:shd w:val="clear" w:color="auto" w:fill="auto"/>
            <w:noWrap/>
            <w:vAlign w:val="center"/>
            <w:hideMark/>
          </w:tcPr>
          <w:p w14:paraId="22C62F8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819693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0AC381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36B039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B753E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(6.644)</w:t>
            </w:r>
          </w:p>
        </w:tc>
        <w:tc>
          <w:tcPr>
            <w:tcW w:w="1460" w:type="dxa"/>
            <w:tcBorders>
              <w:top w:val="nil"/>
              <w:left w:val="nil"/>
              <w:bottom w:val="single" w:sz="4" w:space="0" w:color="auto"/>
              <w:right w:val="nil"/>
            </w:tcBorders>
            <w:shd w:val="clear" w:color="auto" w:fill="auto"/>
            <w:vAlign w:val="center"/>
            <w:hideMark/>
          </w:tcPr>
          <w:p w14:paraId="1BFDBA1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(34.742)</w:t>
            </w:r>
          </w:p>
        </w:tc>
        <w:tc>
          <w:tcPr>
            <w:tcW w:w="1440" w:type="dxa"/>
            <w:tcBorders>
              <w:top w:val="nil"/>
              <w:left w:val="nil"/>
              <w:bottom w:val="single" w:sz="4" w:space="0" w:color="auto"/>
              <w:right w:val="nil"/>
            </w:tcBorders>
            <w:shd w:val="clear" w:color="auto" w:fill="auto"/>
            <w:noWrap/>
            <w:vAlign w:val="bottom"/>
            <w:hideMark/>
          </w:tcPr>
          <w:p w14:paraId="6FD9B4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(11.117)</w:t>
            </w:r>
          </w:p>
        </w:tc>
        <w:tc>
          <w:tcPr>
            <w:tcW w:w="1460" w:type="dxa"/>
            <w:tcBorders>
              <w:top w:val="nil"/>
              <w:left w:val="nil"/>
              <w:bottom w:val="single" w:sz="4" w:space="0" w:color="auto"/>
              <w:right w:val="nil"/>
            </w:tcBorders>
            <w:shd w:val="clear" w:color="auto" w:fill="auto"/>
            <w:noWrap/>
            <w:vAlign w:val="bottom"/>
            <w:hideMark/>
          </w:tcPr>
          <w:p w14:paraId="0DE8443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(14.690)</w:t>
            </w:r>
          </w:p>
        </w:tc>
        <w:tc>
          <w:tcPr>
            <w:tcW w:w="1560" w:type="dxa"/>
            <w:tcBorders>
              <w:top w:val="nil"/>
              <w:left w:val="nil"/>
              <w:bottom w:val="single" w:sz="4" w:space="0" w:color="auto"/>
              <w:right w:val="nil"/>
            </w:tcBorders>
            <w:shd w:val="clear" w:color="auto" w:fill="auto"/>
            <w:noWrap/>
            <w:vAlign w:val="center"/>
            <w:hideMark/>
          </w:tcPr>
          <w:p w14:paraId="228E17A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02E061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AF0142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9F153E7" w14:textId="713BE9BC"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Ecole </w:t>
            </w:r>
            <w:r w:rsidR="009C0F1B" w:rsidRPr="008E4014">
              <w:rPr>
                <w:rFonts w:ascii="Univers Light" w:eastAsia="Times New Roman" w:hAnsi="Univers Light" w:cs="Times New Roman"/>
                <w:color w:val="000000"/>
                <w:kern w:val="0"/>
                <w:sz w:val="20"/>
                <w:szCs w:val="20"/>
                <w:lang w:eastAsia="fr-FR"/>
                <w14:ligatures w14:val="none"/>
              </w:rPr>
              <w:t>clôturée</w:t>
            </w:r>
          </w:p>
        </w:tc>
        <w:tc>
          <w:tcPr>
            <w:tcW w:w="1300" w:type="dxa"/>
            <w:tcBorders>
              <w:top w:val="nil"/>
              <w:left w:val="nil"/>
              <w:bottom w:val="single" w:sz="4" w:space="0" w:color="auto"/>
              <w:right w:val="nil"/>
            </w:tcBorders>
            <w:shd w:val="clear" w:color="auto" w:fill="auto"/>
            <w:vAlign w:val="center"/>
            <w:hideMark/>
          </w:tcPr>
          <w:p w14:paraId="2A2C94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-18.456</w:t>
            </w:r>
          </w:p>
        </w:tc>
        <w:tc>
          <w:tcPr>
            <w:tcW w:w="1460" w:type="dxa"/>
            <w:tcBorders>
              <w:top w:val="nil"/>
              <w:left w:val="nil"/>
              <w:bottom w:val="single" w:sz="4" w:space="0" w:color="auto"/>
              <w:right w:val="nil"/>
            </w:tcBorders>
            <w:shd w:val="clear" w:color="auto" w:fill="auto"/>
            <w:vAlign w:val="center"/>
            <w:hideMark/>
          </w:tcPr>
          <w:p w14:paraId="0B4C5B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-26.632</w:t>
            </w:r>
          </w:p>
        </w:tc>
        <w:tc>
          <w:tcPr>
            <w:tcW w:w="1440" w:type="dxa"/>
            <w:tcBorders>
              <w:top w:val="nil"/>
              <w:left w:val="nil"/>
              <w:bottom w:val="single" w:sz="4" w:space="0" w:color="auto"/>
              <w:right w:val="nil"/>
            </w:tcBorders>
            <w:shd w:val="clear" w:color="auto" w:fill="auto"/>
            <w:noWrap/>
            <w:vAlign w:val="bottom"/>
            <w:hideMark/>
          </w:tcPr>
          <w:p w14:paraId="0B682C1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245.580***</w:t>
            </w:r>
          </w:p>
        </w:tc>
        <w:tc>
          <w:tcPr>
            <w:tcW w:w="1460" w:type="dxa"/>
            <w:tcBorders>
              <w:top w:val="nil"/>
              <w:left w:val="nil"/>
              <w:bottom w:val="single" w:sz="4" w:space="0" w:color="auto"/>
              <w:right w:val="nil"/>
            </w:tcBorders>
            <w:shd w:val="clear" w:color="auto" w:fill="auto"/>
            <w:noWrap/>
            <w:vAlign w:val="bottom"/>
            <w:hideMark/>
          </w:tcPr>
          <w:p w14:paraId="366F49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207.199***</w:t>
            </w:r>
          </w:p>
        </w:tc>
        <w:tc>
          <w:tcPr>
            <w:tcW w:w="1560" w:type="dxa"/>
            <w:tcBorders>
              <w:top w:val="nil"/>
              <w:left w:val="nil"/>
              <w:bottom w:val="single" w:sz="4" w:space="0" w:color="auto"/>
              <w:right w:val="nil"/>
            </w:tcBorders>
            <w:shd w:val="clear" w:color="auto" w:fill="auto"/>
            <w:noWrap/>
            <w:vAlign w:val="center"/>
            <w:hideMark/>
          </w:tcPr>
          <w:p w14:paraId="666F8EE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0C9DB5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EF69052"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74333C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82637E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(12.424)</w:t>
            </w:r>
          </w:p>
        </w:tc>
        <w:tc>
          <w:tcPr>
            <w:tcW w:w="1460" w:type="dxa"/>
            <w:tcBorders>
              <w:top w:val="nil"/>
              <w:left w:val="nil"/>
              <w:bottom w:val="single" w:sz="4" w:space="0" w:color="auto"/>
              <w:right w:val="nil"/>
            </w:tcBorders>
            <w:shd w:val="clear" w:color="auto" w:fill="auto"/>
            <w:vAlign w:val="center"/>
            <w:hideMark/>
          </w:tcPr>
          <w:p w14:paraId="4D3C68B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(45.203)</w:t>
            </w:r>
          </w:p>
        </w:tc>
        <w:tc>
          <w:tcPr>
            <w:tcW w:w="1440" w:type="dxa"/>
            <w:tcBorders>
              <w:top w:val="nil"/>
              <w:left w:val="nil"/>
              <w:bottom w:val="single" w:sz="4" w:space="0" w:color="auto"/>
              <w:right w:val="nil"/>
            </w:tcBorders>
            <w:shd w:val="clear" w:color="auto" w:fill="auto"/>
            <w:noWrap/>
            <w:vAlign w:val="bottom"/>
            <w:hideMark/>
          </w:tcPr>
          <w:p w14:paraId="218B45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(18.731)</w:t>
            </w:r>
          </w:p>
        </w:tc>
        <w:tc>
          <w:tcPr>
            <w:tcW w:w="1460" w:type="dxa"/>
            <w:tcBorders>
              <w:top w:val="nil"/>
              <w:left w:val="nil"/>
              <w:bottom w:val="single" w:sz="4" w:space="0" w:color="auto"/>
              <w:right w:val="nil"/>
            </w:tcBorders>
            <w:shd w:val="clear" w:color="auto" w:fill="auto"/>
            <w:noWrap/>
            <w:vAlign w:val="bottom"/>
            <w:hideMark/>
          </w:tcPr>
          <w:p w14:paraId="76F8D8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(52.212)</w:t>
            </w:r>
          </w:p>
        </w:tc>
        <w:tc>
          <w:tcPr>
            <w:tcW w:w="1560" w:type="dxa"/>
            <w:tcBorders>
              <w:top w:val="nil"/>
              <w:left w:val="nil"/>
              <w:bottom w:val="single" w:sz="4" w:space="0" w:color="auto"/>
              <w:right w:val="nil"/>
            </w:tcBorders>
            <w:shd w:val="clear" w:color="auto" w:fill="auto"/>
            <w:noWrap/>
            <w:vAlign w:val="center"/>
            <w:hideMark/>
          </w:tcPr>
          <w:p w14:paraId="438C931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2F2FD9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CD5B2FD"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40B82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Publique</w:t>
            </w:r>
          </w:p>
        </w:tc>
        <w:tc>
          <w:tcPr>
            <w:tcW w:w="1300" w:type="dxa"/>
            <w:tcBorders>
              <w:top w:val="nil"/>
              <w:left w:val="nil"/>
              <w:bottom w:val="single" w:sz="4" w:space="0" w:color="auto"/>
              <w:right w:val="nil"/>
            </w:tcBorders>
            <w:shd w:val="clear" w:color="auto" w:fill="auto"/>
            <w:vAlign w:val="center"/>
            <w:hideMark/>
          </w:tcPr>
          <w:p w14:paraId="188D77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-103.825***</w:t>
            </w:r>
          </w:p>
        </w:tc>
        <w:tc>
          <w:tcPr>
            <w:tcW w:w="1460" w:type="dxa"/>
            <w:tcBorders>
              <w:top w:val="nil"/>
              <w:left w:val="nil"/>
              <w:bottom w:val="single" w:sz="4" w:space="0" w:color="auto"/>
              <w:right w:val="nil"/>
            </w:tcBorders>
            <w:shd w:val="clear" w:color="auto" w:fill="auto"/>
            <w:vAlign w:val="center"/>
            <w:hideMark/>
          </w:tcPr>
          <w:p w14:paraId="061DEA6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-93.215**</w:t>
            </w:r>
          </w:p>
        </w:tc>
        <w:tc>
          <w:tcPr>
            <w:tcW w:w="1440" w:type="dxa"/>
            <w:tcBorders>
              <w:top w:val="nil"/>
              <w:left w:val="nil"/>
              <w:bottom w:val="single" w:sz="4" w:space="0" w:color="auto"/>
              <w:right w:val="nil"/>
            </w:tcBorders>
            <w:shd w:val="clear" w:color="auto" w:fill="auto"/>
            <w:vAlign w:val="center"/>
            <w:hideMark/>
          </w:tcPr>
          <w:p w14:paraId="44B5098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03ADFF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DAF373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5E4FD4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B8A54B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D4042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54D3AA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(7.831)</w:t>
            </w:r>
          </w:p>
        </w:tc>
        <w:tc>
          <w:tcPr>
            <w:tcW w:w="1460" w:type="dxa"/>
            <w:tcBorders>
              <w:top w:val="nil"/>
              <w:left w:val="nil"/>
              <w:bottom w:val="single" w:sz="4" w:space="0" w:color="auto"/>
              <w:right w:val="nil"/>
            </w:tcBorders>
            <w:shd w:val="clear" w:color="auto" w:fill="auto"/>
            <w:vAlign w:val="center"/>
            <w:hideMark/>
          </w:tcPr>
          <w:p w14:paraId="6ED00B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(35.451)</w:t>
            </w:r>
          </w:p>
        </w:tc>
        <w:tc>
          <w:tcPr>
            <w:tcW w:w="1440" w:type="dxa"/>
            <w:tcBorders>
              <w:top w:val="nil"/>
              <w:left w:val="nil"/>
              <w:bottom w:val="single" w:sz="4" w:space="0" w:color="auto"/>
              <w:right w:val="nil"/>
            </w:tcBorders>
            <w:shd w:val="clear" w:color="auto" w:fill="auto"/>
            <w:vAlign w:val="center"/>
            <w:hideMark/>
          </w:tcPr>
          <w:p w14:paraId="3E518BF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97342C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5D64B3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90FBB1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21A6578"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4E038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Aucun</w:t>
            </w:r>
          </w:p>
        </w:tc>
        <w:tc>
          <w:tcPr>
            <w:tcW w:w="1300" w:type="dxa"/>
            <w:tcBorders>
              <w:top w:val="nil"/>
              <w:left w:val="nil"/>
              <w:bottom w:val="single" w:sz="4" w:space="0" w:color="auto"/>
              <w:right w:val="nil"/>
            </w:tcBorders>
            <w:shd w:val="clear" w:color="auto" w:fill="auto"/>
            <w:vAlign w:val="center"/>
            <w:hideMark/>
          </w:tcPr>
          <w:p w14:paraId="18F5F86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10.214</w:t>
            </w:r>
          </w:p>
        </w:tc>
        <w:tc>
          <w:tcPr>
            <w:tcW w:w="1460" w:type="dxa"/>
            <w:tcBorders>
              <w:top w:val="nil"/>
              <w:left w:val="nil"/>
              <w:bottom w:val="single" w:sz="4" w:space="0" w:color="auto"/>
              <w:right w:val="nil"/>
            </w:tcBorders>
            <w:shd w:val="clear" w:color="auto" w:fill="auto"/>
            <w:vAlign w:val="center"/>
            <w:hideMark/>
          </w:tcPr>
          <w:p w14:paraId="2F485D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19.585</w:t>
            </w:r>
          </w:p>
        </w:tc>
        <w:tc>
          <w:tcPr>
            <w:tcW w:w="1440" w:type="dxa"/>
            <w:tcBorders>
              <w:top w:val="nil"/>
              <w:left w:val="nil"/>
              <w:bottom w:val="single" w:sz="4" w:space="0" w:color="auto"/>
              <w:right w:val="nil"/>
            </w:tcBorders>
            <w:shd w:val="clear" w:color="auto" w:fill="auto"/>
            <w:noWrap/>
            <w:vAlign w:val="bottom"/>
            <w:hideMark/>
          </w:tcPr>
          <w:p w14:paraId="062DDF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3331.428***</w:t>
            </w:r>
          </w:p>
        </w:tc>
        <w:tc>
          <w:tcPr>
            <w:tcW w:w="1460" w:type="dxa"/>
            <w:tcBorders>
              <w:top w:val="nil"/>
              <w:left w:val="nil"/>
              <w:bottom w:val="single" w:sz="4" w:space="0" w:color="auto"/>
              <w:right w:val="nil"/>
            </w:tcBorders>
            <w:shd w:val="clear" w:color="auto" w:fill="auto"/>
            <w:noWrap/>
            <w:vAlign w:val="bottom"/>
            <w:hideMark/>
          </w:tcPr>
          <w:p w14:paraId="28ECB1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3011.306***</w:t>
            </w:r>
          </w:p>
        </w:tc>
        <w:tc>
          <w:tcPr>
            <w:tcW w:w="1560" w:type="dxa"/>
            <w:tcBorders>
              <w:top w:val="nil"/>
              <w:left w:val="nil"/>
              <w:bottom w:val="single" w:sz="4" w:space="0" w:color="auto"/>
              <w:right w:val="nil"/>
            </w:tcBorders>
            <w:shd w:val="clear" w:color="auto" w:fill="auto"/>
            <w:noWrap/>
            <w:vAlign w:val="center"/>
            <w:hideMark/>
          </w:tcPr>
          <w:p w14:paraId="1B754BC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DE981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84D4BA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9B36F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3BE0A1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(22.464)</w:t>
            </w:r>
          </w:p>
        </w:tc>
        <w:tc>
          <w:tcPr>
            <w:tcW w:w="1460" w:type="dxa"/>
            <w:tcBorders>
              <w:top w:val="nil"/>
              <w:left w:val="nil"/>
              <w:bottom w:val="single" w:sz="4" w:space="0" w:color="auto"/>
              <w:right w:val="nil"/>
            </w:tcBorders>
            <w:shd w:val="clear" w:color="auto" w:fill="auto"/>
            <w:vAlign w:val="center"/>
            <w:hideMark/>
          </w:tcPr>
          <w:p w14:paraId="2C95E9E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(92.400)</w:t>
            </w:r>
          </w:p>
        </w:tc>
        <w:tc>
          <w:tcPr>
            <w:tcW w:w="1440" w:type="dxa"/>
            <w:tcBorders>
              <w:top w:val="nil"/>
              <w:left w:val="nil"/>
              <w:bottom w:val="single" w:sz="4" w:space="0" w:color="auto"/>
              <w:right w:val="nil"/>
            </w:tcBorders>
            <w:shd w:val="clear" w:color="auto" w:fill="auto"/>
            <w:noWrap/>
            <w:vAlign w:val="bottom"/>
            <w:hideMark/>
          </w:tcPr>
          <w:p w14:paraId="0E3BED3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(311.143)</w:t>
            </w:r>
          </w:p>
        </w:tc>
        <w:tc>
          <w:tcPr>
            <w:tcW w:w="1460" w:type="dxa"/>
            <w:tcBorders>
              <w:top w:val="nil"/>
              <w:left w:val="nil"/>
              <w:bottom w:val="single" w:sz="4" w:space="0" w:color="auto"/>
              <w:right w:val="nil"/>
            </w:tcBorders>
            <w:shd w:val="clear" w:color="auto" w:fill="auto"/>
            <w:noWrap/>
            <w:vAlign w:val="bottom"/>
            <w:hideMark/>
          </w:tcPr>
          <w:p w14:paraId="2C07E85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(402.019)</w:t>
            </w:r>
          </w:p>
        </w:tc>
        <w:tc>
          <w:tcPr>
            <w:tcW w:w="1560" w:type="dxa"/>
            <w:tcBorders>
              <w:top w:val="nil"/>
              <w:left w:val="nil"/>
              <w:bottom w:val="single" w:sz="4" w:space="0" w:color="auto"/>
              <w:right w:val="nil"/>
            </w:tcBorders>
            <w:shd w:val="clear" w:color="auto" w:fill="auto"/>
            <w:noWrap/>
            <w:vAlign w:val="center"/>
            <w:hideMark/>
          </w:tcPr>
          <w:p w14:paraId="466A170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F01EF7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5601AD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85B226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BAC+1</w:t>
            </w:r>
          </w:p>
        </w:tc>
        <w:tc>
          <w:tcPr>
            <w:tcW w:w="1300" w:type="dxa"/>
            <w:tcBorders>
              <w:top w:val="nil"/>
              <w:left w:val="nil"/>
              <w:bottom w:val="single" w:sz="4" w:space="0" w:color="auto"/>
              <w:right w:val="nil"/>
            </w:tcBorders>
            <w:shd w:val="clear" w:color="auto" w:fill="auto"/>
            <w:vAlign w:val="center"/>
            <w:hideMark/>
          </w:tcPr>
          <w:p w14:paraId="2B4384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-48.350***</w:t>
            </w:r>
          </w:p>
        </w:tc>
        <w:tc>
          <w:tcPr>
            <w:tcW w:w="1460" w:type="dxa"/>
            <w:tcBorders>
              <w:top w:val="nil"/>
              <w:left w:val="nil"/>
              <w:bottom w:val="single" w:sz="4" w:space="0" w:color="auto"/>
              <w:right w:val="nil"/>
            </w:tcBorders>
            <w:shd w:val="clear" w:color="auto" w:fill="auto"/>
            <w:vAlign w:val="center"/>
            <w:hideMark/>
          </w:tcPr>
          <w:p w14:paraId="5849014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-51.722</w:t>
            </w:r>
          </w:p>
        </w:tc>
        <w:tc>
          <w:tcPr>
            <w:tcW w:w="1440" w:type="dxa"/>
            <w:tcBorders>
              <w:top w:val="nil"/>
              <w:left w:val="nil"/>
              <w:bottom w:val="single" w:sz="4" w:space="0" w:color="auto"/>
              <w:right w:val="nil"/>
            </w:tcBorders>
            <w:shd w:val="clear" w:color="auto" w:fill="auto"/>
            <w:noWrap/>
            <w:vAlign w:val="bottom"/>
            <w:hideMark/>
          </w:tcPr>
          <w:p w14:paraId="03C31C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-120.591***</w:t>
            </w:r>
          </w:p>
        </w:tc>
        <w:tc>
          <w:tcPr>
            <w:tcW w:w="1460" w:type="dxa"/>
            <w:tcBorders>
              <w:top w:val="nil"/>
              <w:left w:val="nil"/>
              <w:bottom w:val="single" w:sz="4" w:space="0" w:color="auto"/>
              <w:right w:val="nil"/>
            </w:tcBorders>
            <w:shd w:val="clear" w:color="auto" w:fill="auto"/>
            <w:noWrap/>
            <w:vAlign w:val="bottom"/>
            <w:hideMark/>
          </w:tcPr>
          <w:p w14:paraId="6F1D79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-104.864**</w:t>
            </w:r>
          </w:p>
        </w:tc>
        <w:tc>
          <w:tcPr>
            <w:tcW w:w="1560" w:type="dxa"/>
            <w:tcBorders>
              <w:top w:val="nil"/>
              <w:left w:val="nil"/>
              <w:bottom w:val="single" w:sz="4" w:space="0" w:color="auto"/>
              <w:right w:val="nil"/>
            </w:tcBorders>
            <w:shd w:val="clear" w:color="auto" w:fill="auto"/>
            <w:noWrap/>
            <w:vAlign w:val="center"/>
            <w:hideMark/>
          </w:tcPr>
          <w:p w14:paraId="58C5BE6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526323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3164F8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2F204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994C9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(11.781)</w:t>
            </w:r>
          </w:p>
        </w:tc>
        <w:tc>
          <w:tcPr>
            <w:tcW w:w="1460" w:type="dxa"/>
            <w:tcBorders>
              <w:top w:val="nil"/>
              <w:left w:val="nil"/>
              <w:bottom w:val="single" w:sz="4" w:space="0" w:color="auto"/>
              <w:right w:val="nil"/>
            </w:tcBorders>
            <w:shd w:val="clear" w:color="auto" w:fill="auto"/>
            <w:vAlign w:val="center"/>
            <w:hideMark/>
          </w:tcPr>
          <w:p w14:paraId="1BF826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(60.254)</w:t>
            </w:r>
          </w:p>
        </w:tc>
        <w:tc>
          <w:tcPr>
            <w:tcW w:w="1440" w:type="dxa"/>
            <w:tcBorders>
              <w:top w:val="nil"/>
              <w:left w:val="nil"/>
              <w:bottom w:val="single" w:sz="4" w:space="0" w:color="auto"/>
              <w:right w:val="nil"/>
            </w:tcBorders>
            <w:shd w:val="clear" w:color="auto" w:fill="auto"/>
            <w:noWrap/>
            <w:vAlign w:val="bottom"/>
            <w:hideMark/>
          </w:tcPr>
          <w:p w14:paraId="19E665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(22.974)</w:t>
            </w:r>
          </w:p>
        </w:tc>
        <w:tc>
          <w:tcPr>
            <w:tcW w:w="1460" w:type="dxa"/>
            <w:tcBorders>
              <w:top w:val="nil"/>
              <w:left w:val="nil"/>
              <w:bottom w:val="single" w:sz="4" w:space="0" w:color="auto"/>
              <w:right w:val="nil"/>
            </w:tcBorders>
            <w:shd w:val="clear" w:color="auto" w:fill="auto"/>
            <w:noWrap/>
            <w:vAlign w:val="bottom"/>
            <w:hideMark/>
          </w:tcPr>
          <w:p w14:paraId="36CD29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(37.027)</w:t>
            </w:r>
          </w:p>
        </w:tc>
        <w:tc>
          <w:tcPr>
            <w:tcW w:w="1560" w:type="dxa"/>
            <w:tcBorders>
              <w:top w:val="nil"/>
              <w:left w:val="nil"/>
              <w:bottom w:val="single" w:sz="4" w:space="0" w:color="auto"/>
              <w:right w:val="nil"/>
            </w:tcBorders>
            <w:shd w:val="clear" w:color="auto" w:fill="auto"/>
            <w:noWrap/>
            <w:vAlign w:val="center"/>
            <w:hideMark/>
          </w:tcPr>
          <w:p w14:paraId="77C7F5A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D28036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3758A4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9F56C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BAC+2</w:t>
            </w:r>
          </w:p>
        </w:tc>
        <w:tc>
          <w:tcPr>
            <w:tcW w:w="1300" w:type="dxa"/>
            <w:tcBorders>
              <w:top w:val="nil"/>
              <w:left w:val="nil"/>
              <w:bottom w:val="single" w:sz="4" w:space="0" w:color="auto"/>
              <w:right w:val="nil"/>
            </w:tcBorders>
            <w:shd w:val="clear" w:color="auto" w:fill="auto"/>
            <w:vAlign w:val="center"/>
            <w:hideMark/>
          </w:tcPr>
          <w:p w14:paraId="374C38A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-27.041</w:t>
            </w:r>
          </w:p>
        </w:tc>
        <w:tc>
          <w:tcPr>
            <w:tcW w:w="1460" w:type="dxa"/>
            <w:tcBorders>
              <w:top w:val="nil"/>
              <w:left w:val="nil"/>
              <w:bottom w:val="single" w:sz="4" w:space="0" w:color="auto"/>
              <w:right w:val="nil"/>
            </w:tcBorders>
            <w:shd w:val="clear" w:color="auto" w:fill="auto"/>
            <w:vAlign w:val="center"/>
            <w:hideMark/>
          </w:tcPr>
          <w:p w14:paraId="02274A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-15.282</w:t>
            </w:r>
          </w:p>
        </w:tc>
        <w:tc>
          <w:tcPr>
            <w:tcW w:w="1440" w:type="dxa"/>
            <w:tcBorders>
              <w:top w:val="nil"/>
              <w:left w:val="nil"/>
              <w:bottom w:val="single" w:sz="4" w:space="0" w:color="auto"/>
              <w:right w:val="nil"/>
            </w:tcBorders>
            <w:shd w:val="clear" w:color="auto" w:fill="auto"/>
            <w:noWrap/>
            <w:vAlign w:val="bottom"/>
            <w:hideMark/>
          </w:tcPr>
          <w:p w14:paraId="386E2B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-170.561***</w:t>
            </w:r>
          </w:p>
        </w:tc>
        <w:tc>
          <w:tcPr>
            <w:tcW w:w="1460" w:type="dxa"/>
            <w:tcBorders>
              <w:top w:val="nil"/>
              <w:left w:val="nil"/>
              <w:bottom w:val="single" w:sz="4" w:space="0" w:color="auto"/>
              <w:right w:val="nil"/>
            </w:tcBorders>
            <w:shd w:val="clear" w:color="auto" w:fill="auto"/>
            <w:noWrap/>
            <w:vAlign w:val="bottom"/>
            <w:hideMark/>
          </w:tcPr>
          <w:p w14:paraId="758536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-143.189***</w:t>
            </w:r>
          </w:p>
        </w:tc>
        <w:tc>
          <w:tcPr>
            <w:tcW w:w="1560" w:type="dxa"/>
            <w:tcBorders>
              <w:top w:val="nil"/>
              <w:left w:val="nil"/>
              <w:bottom w:val="single" w:sz="4" w:space="0" w:color="auto"/>
              <w:right w:val="nil"/>
            </w:tcBorders>
            <w:shd w:val="clear" w:color="auto" w:fill="auto"/>
            <w:noWrap/>
            <w:vAlign w:val="center"/>
            <w:hideMark/>
          </w:tcPr>
          <w:p w14:paraId="128EF37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11F290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1EF51C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F4650A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 </w:t>
            </w:r>
          </w:p>
        </w:tc>
        <w:tc>
          <w:tcPr>
            <w:tcW w:w="1300" w:type="dxa"/>
            <w:tcBorders>
              <w:top w:val="nil"/>
              <w:left w:val="nil"/>
              <w:bottom w:val="single" w:sz="4" w:space="0" w:color="auto"/>
              <w:right w:val="nil"/>
            </w:tcBorders>
            <w:shd w:val="clear" w:color="auto" w:fill="auto"/>
            <w:vAlign w:val="center"/>
            <w:hideMark/>
          </w:tcPr>
          <w:p w14:paraId="479123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(17.422)</w:t>
            </w:r>
          </w:p>
        </w:tc>
        <w:tc>
          <w:tcPr>
            <w:tcW w:w="1460" w:type="dxa"/>
            <w:tcBorders>
              <w:top w:val="nil"/>
              <w:left w:val="nil"/>
              <w:bottom w:val="single" w:sz="4" w:space="0" w:color="auto"/>
              <w:right w:val="nil"/>
            </w:tcBorders>
            <w:shd w:val="clear" w:color="auto" w:fill="auto"/>
            <w:vAlign w:val="center"/>
            <w:hideMark/>
          </w:tcPr>
          <w:p w14:paraId="261B64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(65.208)</w:t>
            </w:r>
          </w:p>
        </w:tc>
        <w:tc>
          <w:tcPr>
            <w:tcW w:w="1440" w:type="dxa"/>
            <w:tcBorders>
              <w:top w:val="nil"/>
              <w:left w:val="nil"/>
              <w:bottom w:val="single" w:sz="4" w:space="0" w:color="auto"/>
              <w:right w:val="nil"/>
            </w:tcBorders>
            <w:shd w:val="clear" w:color="auto" w:fill="auto"/>
            <w:noWrap/>
            <w:vAlign w:val="bottom"/>
            <w:hideMark/>
          </w:tcPr>
          <w:p w14:paraId="03E1FD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(22.557)</w:t>
            </w:r>
          </w:p>
        </w:tc>
        <w:tc>
          <w:tcPr>
            <w:tcW w:w="1460" w:type="dxa"/>
            <w:tcBorders>
              <w:top w:val="nil"/>
              <w:left w:val="nil"/>
              <w:bottom w:val="single" w:sz="4" w:space="0" w:color="auto"/>
              <w:right w:val="nil"/>
            </w:tcBorders>
            <w:shd w:val="clear" w:color="auto" w:fill="auto"/>
            <w:noWrap/>
            <w:vAlign w:val="bottom"/>
            <w:hideMark/>
          </w:tcPr>
          <w:p w14:paraId="0FD2D32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(38.813)</w:t>
            </w:r>
          </w:p>
        </w:tc>
        <w:tc>
          <w:tcPr>
            <w:tcW w:w="1560" w:type="dxa"/>
            <w:tcBorders>
              <w:top w:val="nil"/>
              <w:left w:val="nil"/>
              <w:bottom w:val="single" w:sz="4" w:space="0" w:color="auto"/>
              <w:right w:val="nil"/>
            </w:tcBorders>
            <w:shd w:val="clear" w:color="auto" w:fill="auto"/>
            <w:noWrap/>
            <w:vAlign w:val="center"/>
            <w:hideMark/>
          </w:tcPr>
          <w:p w14:paraId="25FA662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22E368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455DDC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52227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BAC+3</w:t>
            </w:r>
          </w:p>
        </w:tc>
        <w:tc>
          <w:tcPr>
            <w:tcW w:w="1300" w:type="dxa"/>
            <w:tcBorders>
              <w:top w:val="nil"/>
              <w:left w:val="nil"/>
              <w:bottom w:val="single" w:sz="4" w:space="0" w:color="auto"/>
              <w:right w:val="nil"/>
            </w:tcBorders>
            <w:shd w:val="clear" w:color="auto" w:fill="auto"/>
            <w:vAlign w:val="center"/>
            <w:hideMark/>
          </w:tcPr>
          <w:p w14:paraId="2A512C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63.801***</w:t>
            </w:r>
          </w:p>
        </w:tc>
        <w:tc>
          <w:tcPr>
            <w:tcW w:w="1460" w:type="dxa"/>
            <w:tcBorders>
              <w:top w:val="nil"/>
              <w:left w:val="nil"/>
              <w:bottom w:val="single" w:sz="4" w:space="0" w:color="auto"/>
              <w:right w:val="nil"/>
            </w:tcBorders>
            <w:shd w:val="clear" w:color="auto" w:fill="auto"/>
            <w:vAlign w:val="center"/>
            <w:hideMark/>
          </w:tcPr>
          <w:p w14:paraId="0721C8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90.623</w:t>
            </w:r>
          </w:p>
        </w:tc>
        <w:tc>
          <w:tcPr>
            <w:tcW w:w="1440" w:type="dxa"/>
            <w:tcBorders>
              <w:top w:val="nil"/>
              <w:left w:val="nil"/>
              <w:bottom w:val="single" w:sz="4" w:space="0" w:color="auto"/>
              <w:right w:val="nil"/>
            </w:tcBorders>
            <w:shd w:val="clear" w:color="auto" w:fill="auto"/>
            <w:noWrap/>
            <w:vAlign w:val="bottom"/>
            <w:hideMark/>
          </w:tcPr>
          <w:p w14:paraId="3605A4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-25.985</w:t>
            </w:r>
          </w:p>
        </w:tc>
        <w:tc>
          <w:tcPr>
            <w:tcW w:w="1460" w:type="dxa"/>
            <w:tcBorders>
              <w:top w:val="nil"/>
              <w:left w:val="nil"/>
              <w:bottom w:val="single" w:sz="4" w:space="0" w:color="auto"/>
              <w:right w:val="nil"/>
            </w:tcBorders>
            <w:shd w:val="clear" w:color="auto" w:fill="auto"/>
            <w:noWrap/>
            <w:vAlign w:val="bottom"/>
            <w:hideMark/>
          </w:tcPr>
          <w:p w14:paraId="1191DC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-36.268</w:t>
            </w:r>
          </w:p>
        </w:tc>
        <w:tc>
          <w:tcPr>
            <w:tcW w:w="1560" w:type="dxa"/>
            <w:tcBorders>
              <w:top w:val="nil"/>
              <w:left w:val="nil"/>
              <w:bottom w:val="single" w:sz="4" w:space="0" w:color="auto"/>
              <w:right w:val="nil"/>
            </w:tcBorders>
            <w:shd w:val="clear" w:color="auto" w:fill="auto"/>
            <w:noWrap/>
            <w:vAlign w:val="center"/>
            <w:hideMark/>
          </w:tcPr>
          <w:p w14:paraId="23D027E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39849D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715AF62"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D28F95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F39D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(19.143)</w:t>
            </w:r>
          </w:p>
        </w:tc>
        <w:tc>
          <w:tcPr>
            <w:tcW w:w="1460" w:type="dxa"/>
            <w:tcBorders>
              <w:top w:val="nil"/>
              <w:left w:val="nil"/>
              <w:bottom w:val="single" w:sz="4" w:space="0" w:color="auto"/>
              <w:right w:val="nil"/>
            </w:tcBorders>
            <w:shd w:val="clear" w:color="auto" w:fill="auto"/>
            <w:vAlign w:val="center"/>
            <w:hideMark/>
          </w:tcPr>
          <w:p w14:paraId="37F04E1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(90.550)</w:t>
            </w:r>
          </w:p>
        </w:tc>
        <w:tc>
          <w:tcPr>
            <w:tcW w:w="1440" w:type="dxa"/>
            <w:tcBorders>
              <w:top w:val="nil"/>
              <w:left w:val="nil"/>
              <w:bottom w:val="single" w:sz="4" w:space="0" w:color="auto"/>
              <w:right w:val="nil"/>
            </w:tcBorders>
            <w:shd w:val="clear" w:color="auto" w:fill="auto"/>
            <w:noWrap/>
            <w:vAlign w:val="bottom"/>
            <w:hideMark/>
          </w:tcPr>
          <w:p w14:paraId="18F0AB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(25.337)</w:t>
            </w:r>
          </w:p>
        </w:tc>
        <w:tc>
          <w:tcPr>
            <w:tcW w:w="1460" w:type="dxa"/>
            <w:tcBorders>
              <w:top w:val="nil"/>
              <w:left w:val="nil"/>
              <w:bottom w:val="single" w:sz="4" w:space="0" w:color="auto"/>
              <w:right w:val="nil"/>
            </w:tcBorders>
            <w:shd w:val="clear" w:color="auto" w:fill="auto"/>
            <w:noWrap/>
            <w:vAlign w:val="bottom"/>
            <w:hideMark/>
          </w:tcPr>
          <w:p w14:paraId="63F839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(54.158)</w:t>
            </w:r>
          </w:p>
        </w:tc>
        <w:tc>
          <w:tcPr>
            <w:tcW w:w="1560" w:type="dxa"/>
            <w:tcBorders>
              <w:top w:val="nil"/>
              <w:left w:val="nil"/>
              <w:bottom w:val="single" w:sz="4" w:space="0" w:color="auto"/>
              <w:right w:val="nil"/>
            </w:tcBorders>
            <w:shd w:val="clear" w:color="auto" w:fill="auto"/>
            <w:noWrap/>
            <w:vAlign w:val="center"/>
            <w:hideMark/>
          </w:tcPr>
          <w:p w14:paraId="44BF583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A9405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D86242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5F60691" w14:textId="0F473861"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Diplôme académique directeur : </w:t>
            </w:r>
            <w:r w:rsidRPr="009C0F1B">
              <w:rPr>
                <w:rFonts w:ascii="Univers Light" w:eastAsia="Times New Roman" w:hAnsi="Univers Light" w:cs="Times New Roman"/>
                <w:color w:val="000000"/>
                <w:kern w:val="0"/>
                <w:sz w:val="20"/>
                <w:szCs w:val="20"/>
                <w:lang w:eastAsia="fr-FR"/>
                <w14:ligatures w14:val="none"/>
              </w:rPr>
              <w:t>première</w:t>
            </w:r>
          </w:p>
        </w:tc>
        <w:tc>
          <w:tcPr>
            <w:tcW w:w="1300" w:type="dxa"/>
            <w:tcBorders>
              <w:top w:val="nil"/>
              <w:left w:val="nil"/>
              <w:bottom w:val="single" w:sz="4" w:space="0" w:color="auto"/>
              <w:right w:val="nil"/>
            </w:tcBorders>
            <w:shd w:val="clear" w:color="auto" w:fill="auto"/>
            <w:vAlign w:val="center"/>
            <w:hideMark/>
          </w:tcPr>
          <w:p w14:paraId="4A6692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79.387***</w:t>
            </w:r>
          </w:p>
        </w:tc>
        <w:tc>
          <w:tcPr>
            <w:tcW w:w="1460" w:type="dxa"/>
            <w:tcBorders>
              <w:top w:val="nil"/>
              <w:left w:val="nil"/>
              <w:bottom w:val="single" w:sz="4" w:space="0" w:color="auto"/>
              <w:right w:val="nil"/>
            </w:tcBorders>
            <w:shd w:val="clear" w:color="auto" w:fill="auto"/>
            <w:vAlign w:val="center"/>
            <w:hideMark/>
          </w:tcPr>
          <w:p w14:paraId="5C0E86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88.116*</w:t>
            </w:r>
          </w:p>
        </w:tc>
        <w:tc>
          <w:tcPr>
            <w:tcW w:w="1440" w:type="dxa"/>
            <w:tcBorders>
              <w:top w:val="nil"/>
              <w:left w:val="nil"/>
              <w:bottom w:val="single" w:sz="4" w:space="0" w:color="auto"/>
              <w:right w:val="nil"/>
            </w:tcBorders>
            <w:shd w:val="clear" w:color="auto" w:fill="auto"/>
            <w:noWrap/>
            <w:vAlign w:val="bottom"/>
            <w:hideMark/>
          </w:tcPr>
          <w:p w14:paraId="344B96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-248.724***</w:t>
            </w:r>
          </w:p>
        </w:tc>
        <w:tc>
          <w:tcPr>
            <w:tcW w:w="1460" w:type="dxa"/>
            <w:tcBorders>
              <w:top w:val="nil"/>
              <w:left w:val="nil"/>
              <w:bottom w:val="single" w:sz="4" w:space="0" w:color="auto"/>
              <w:right w:val="nil"/>
            </w:tcBorders>
            <w:shd w:val="clear" w:color="auto" w:fill="auto"/>
            <w:noWrap/>
            <w:vAlign w:val="bottom"/>
            <w:hideMark/>
          </w:tcPr>
          <w:p w14:paraId="52DD56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-187.132**</w:t>
            </w:r>
          </w:p>
        </w:tc>
        <w:tc>
          <w:tcPr>
            <w:tcW w:w="1560" w:type="dxa"/>
            <w:tcBorders>
              <w:top w:val="nil"/>
              <w:left w:val="nil"/>
              <w:bottom w:val="single" w:sz="4" w:space="0" w:color="auto"/>
              <w:right w:val="nil"/>
            </w:tcBorders>
            <w:shd w:val="clear" w:color="auto" w:fill="auto"/>
            <w:noWrap/>
            <w:vAlign w:val="center"/>
            <w:hideMark/>
          </w:tcPr>
          <w:p w14:paraId="1040F4F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701722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B52072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E24E28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81315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(9.567)</w:t>
            </w:r>
          </w:p>
        </w:tc>
        <w:tc>
          <w:tcPr>
            <w:tcW w:w="1460" w:type="dxa"/>
            <w:tcBorders>
              <w:top w:val="nil"/>
              <w:left w:val="nil"/>
              <w:bottom w:val="single" w:sz="4" w:space="0" w:color="auto"/>
              <w:right w:val="nil"/>
            </w:tcBorders>
            <w:shd w:val="clear" w:color="auto" w:fill="auto"/>
            <w:vAlign w:val="center"/>
            <w:hideMark/>
          </w:tcPr>
          <w:p w14:paraId="5F1D92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(37.474)</w:t>
            </w:r>
          </w:p>
        </w:tc>
        <w:tc>
          <w:tcPr>
            <w:tcW w:w="1440" w:type="dxa"/>
            <w:tcBorders>
              <w:top w:val="nil"/>
              <w:left w:val="nil"/>
              <w:bottom w:val="single" w:sz="4" w:space="0" w:color="auto"/>
              <w:right w:val="nil"/>
            </w:tcBorders>
            <w:shd w:val="clear" w:color="auto" w:fill="auto"/>
            <w:noWrap/>
            <w:vAlign w:val="bottom"/>
            <w:hideMark/>
          </w:tcPr>
          <w:p w14:paraId="0C80EBE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(20.899)</w:t>
            </w:r>
          </w:p>
        </w:tc>
        <w:tc>
          <w:tcPr>
            <w:tcW w:w="1460" w:type="dxa"/>
            <w:tcBorders>
              <w:top w:val="nil"/>
              <w:left w:val="nil"/>
              <w:bottom w:val="single" w:sz="4" w:space="0" w:color="auto"/>
              <w:right w:val="nil"/>
            </w:tcBorders>
            <w:shd w:val="clear" w:color="auto" w:fill="auto"/>
            <w:noWrap/>
            <w:vAlign w:val="bottom"/>
            <w:hideMark/>
          </w:tcPr>
          <w:p w14:paraId="48E7F0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(57.516)</w:t>
            </w:r>
          </w:p>
        </w:tc>
        <w:tc>
          <w:tcPr>
            <w:tcW w:w="1560" w:type="dxa"/>
            <w:tcBorders>
              <w:top w:val="nil"/>
              <w:left w:val="nil"/>
              <w:bottom w:val="single" w:sz="4" w:space="0" w:color="auto"/>
              <w:right w:val="nil"/>
            </w:tcBorders>
            <w:shd w:val="clear" w:color="auto" w:fill="auto"/>
            <w:noWrap/>
            <w:vAlign w:val="center"/>
            <w:hideMark/>
          </w:tcPr>
          <w:p w14:paraId="04F91C4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3BE6C6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BEDC85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4EA666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seconde</w:t>
            </w:r>
          </w:p>
        </w:tc>
        <w:tc>
          <w:tcPr>
            <w:tcW w:w="1300" w:type="dxa"/>
            <w:tcBorders>
              <w:top w:val="nil"/>
              <w:left w:val="nil"/>
              <w:bottom w:val="single" w:sz="4" w:space="0" w:color="auto"/>
              <w:right w:val="nil"/>
            </w:tcBorders>
            <w:shd w:val="clear" w:color="auto" w:fill="auto"/>
            <w:vAlign w:val="center"/>
            <w:hideMark/>
          </w:tcPr>
          <w:p w14:paraId="1F6726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67.258***</w:t>
            </w:r>
          </w:p>
        </w:tc>
        <w:tc>
          <w:tcPr>
            <w:tcW w:w="1460" w:type="dxa"/>
            <w:tcBorders>
              <w:top w:val="nil"/>
              <w:left w:val="nil"/>
              <w:bottom w:val="single" w:sz="4" w:space="0" w:color="auto"/>
              <w:right w:val="nil"/>
            </w:tcBorders>
            <w:shd w:val="clear" w:color="auto" w:fill="auto"/>
            <w:vAlign w:val="center"/>
            <w:hideMark/>
          </w:tcPr>
          <w:p w14:paraId="532DA5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89.772+</w:t>
            </w:r>
          </w:p>
        </w:tc>
        <w:tc>
          <w:tcPr>
            <w:tcW w:w="1440" w:type="dxa"/>
            <w:tcBorders>
              <w:top w:val="nil"/>
              <w:left w:val="nil"/>
              <w:bottom w:val="single" w:sz="4" w:space="0" w:color="auto"/>
              <w:right w:val="nil"/>
            </w:tcBorders>
            <w:shd w:val="clear" w:color="auto" w:fill="auto"/>
            <w:noWrap/>
            <w:vAlign w:val="bottom"/>
            <w:hideMark/>
          </w:tcPr>
          <w:p w14:paraId="193271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-155.392***</w:t>
            </w:r>
          </w:p>
        </w:tc>
        <w:tc>
          <w:tcPr>
            <w:tcW w:w="1460" w:type="dxa"/>
            <w:tcBorders>
              <w:top w:val="nil"/>
              <w:left w:val="nil"/>
              <w:bottom w:val="single" w:sz="4" w:space="0" w:color="auto"/>
              <w:right w:val="nil"/>
            </w:tcBorders>
            <w:shd w:val="clear" w:color="auto" w:fill="auto"/>
            <w:noWrap/>
            <w:vAlign w:val="bottom"/>
            <w:hideMark/>
          </w:tcPr>
          <w:p w14:paraId="3F35FA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-137.594**</w:t>
            </w:r>
          </w:p>
        </w:tc>
        <w:tc>
          <w:tcPr>
            <w:tcW w:w="1560" w:type="dxa"/>
            <w:tcBorders>
              <w:top w:val="nil"/>
              <w:left w:val="nil"/>
              <w:bottom w:val="single" w:sz="4" w:space="0" w:color="auto"/>
              <w:right w:val="nil"/>
            </w:tcBorders>
            <w:shd w:val="clear" w:color="auto" w:fill="auto"/>
            <w:noWrap/>
            <w:vAlign w:val="center"/>
            <w:hideMark/>
          </w:tcPr>
          <w:p w14:paraId="14E6378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EECC27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1972EE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C2C96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58D79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(12.752)</w:t>
            </w:r>
          </w:p>
        </w:tc>
        <w:tc>
          <w:tcPr>
            <w:tcW w:w="1460" w:type="dxa"/>
            <w:tcBorders>
              <w:top w:val="nil"/>
              <w:left w:val="nil"/>
              <w:bottom w:val="single" w:sz="4" w:space="0" w:color="auto"/>
              <w:right w:val="nil"/>
            </w:tcBorders>
            <w:shd w:val="clear" w:color="auto" w:fill="auto"/>
            <w:vAlign w:val="center"/>
            <w:hideMark/>
          </w:tcPr>
          <w:p w14:paraId="5F7D28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(48.054)</w:t>
            </w:r>
          </w:p>
        </w:tc>
        <w:tc>
          <w:tcPr>
            <w:tcW w:w="1440" w:type="dxa"/>
            <w:tcBorders>
              <w:top w:val="nil"/>
              <w:left w:val="nil"/>
              <w:bottom w:val="single" w:sz="4" w:space="0" w:color="auto"/>
              <w:right w:val="nil"/>
            </w:tcBorders>
            <w:shd w:val="clear" w:color="auto" w:fill="auto"/>
            <w:noWrap/>
            <w:vAlign w:val="bottom"/>
            <w:hideMark/>
          </w:tcPr>
          <w:p w14:paraId="5F75A6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(20.304)</w:t>
            </w:r>
          </w:p>
        </w:tc>
        <w:tc>
          <w:tcPr>
            <w:tcW w:w="1460" w:type="dxa"/>
            <w:tcBorders>
              <w:top w:val="nil"/>
              <w:left w:val="nil"/>
              <w:bottom w:val="single" w:sz="4" w:space="0" w:color="auto"/>
              <w:right w:val="nil"/>
            </w:tcBorders>
            <w:shd w:val="clear" w:color="auto" w:fill="auto"/>
            <w:noWrap/>
            <w:vAlign w:val="bottom"/>
            <w:hideMark/>
          </w:tcPr>
          <w:p w14:paraId="3F8FD5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(43.641)</w:t>
            </w:r>
          </w:p>
        </w:tc>
        <w:tc>
          <w:tcPr>
            <w:tcW w:w="1560" w:type="dxa"/>
            <w:tcBorders>
              <w:top w:val="nil"/>
              <w:left w:val="nil"/>
              <w:bottom w:val="single" w:sz="4" w:space="0" w:color="auto"/>
              <w:right w:val="nil"/>
            </w:tcBorders>
            <w:shd w:val="clear" w:color="auto" w:fill="auto"/>
            <w:noWrap/>
            <w:vAlign w:val="center"/>
            <w:hideMark/>
          </w:tcPr>
          <w:p w14:paraId="0C08736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B3F2C6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C6C35A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FF02D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terminale</w:t>
            </w:r>
          </w:p>
        </w:tc>
        <w:tc>
          <w:tcPr>
            <w:tcW w:w="1300" w:type="dxa"/>
            <w:tcBorders>
              <w:top w:val="nil"/>
              <w:left w:val="nil"/>
              <w:bottom w:val="single" w:sz="4" w:space="0" w:color="auto"/>
              <w:right w:val="nil"/>
            </w:tcBorders>
            <w:shd w:val="clear" w:color="auto" w:fill="auto"/>
            <w:vAlign w:val="center"/>
            <w:hideMark/>
          </w:tcPr>
          <w:p w14:paraId="5C0264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94.840***</w:t>
            </w:r>
          </w:p>
        </w:tc>
        <w:tc>
          <w:tcPr>
            <w:tcW w:w="1460" w:type="dxa"/>
            <w:tcBorders>
              <w:top w:val="nil"/>
              <w:left w:val="nil"/>
              <w:bottom w:val="single" w:sz="4" w:space="0" w:color="auto"/>
              <w:right w:val="nil"/>
            </w:tcBorders>
            <w:shd w:val="clear" w:color="auto" w:fill="auto"/>
            <w:vAlign w:val="center"/>
            <w:hideMark/>
          </w:tcPr>
          <w:p w14:paraId="62CDD4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100.613*</w:t>
            </w:r>
          </w:p>
        </w:tc>
        <w:tc>
          <w:tcPr>
            <w:tcW w:w="1440" w:type="dxa"/>
            <w:tcBorders>
              <w:top w:val="nil"/>
              <w:left w:val="nil"/>
              <w:bottom w:val="single" w:sz="4" w:space="0" w:color="auto"/>
              <w:right w:val="nil"/>
            </w:tcBorders>
            <w:shd w:val="clear" w:color="auto" w:fill="auto"/>
            <w:noWrap/>
            <w:vAlign w:val="bottom"/>
            <w:hideMark/>
          </w:tcPr>
          <w:p w14:paraId="0D6FEFB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-210.928***</w:t>
            </w:r>
          </w:p>
        </w:tc>
        <w:tc>
          <w:tcPr>
            <w:tcW w:w="1460" w:type="dxa"/>
            <w:tcBorders>
              <w:top w:val="nil"/>
              <w:left w:val="nil"/>
              <w:bottom w:val="single" w:sz="4" w:space="0" w:color="auto"/>
              <w:right w:val="nil"/>
            </w:tcBorders>
            <w:shd w:val="clear" w:color="auto" w:fill="auto"/>
            <w:noWrap/>
            <w:vAlign w:val="bottom"/>
            <w:hideMark/>
          </w:tcPr>
          <w:p w14:paraId="1A4CB7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-158.736***</w:t>
            </w:r>
          </w:p>
        </w:tc>
        <w:tc>
          <w:tcPr>
            <w:tcW w:w="1560" w:type="dxa"/>
            <w:tcBorders>
              <w:top w:val="nil"/>
              <w:left w:val="nil"/>
              <w:bottom w:val="single" w:sz="4" w:space="0" w:color="auto"/>
              <w:right w:val="nil"/>
            </w:tcBorders>
            <w:shd w:val="clear" w:color="auto" w:fill="auto"/>
            <w:noWrap/>
            <w:vAlign w:val="center"/>
            <w:hideMark/>
          </w:tcPr>
          <w:p w14:paraId="0C1F9FD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443E9C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8430B0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E5266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A328C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(9.465)</w:t>
            </w:r>
          </w:p>
        </w:tc>
        <w:tc>
          <w:tcPr>
            <w:tcW w:w="1460" w:type="dxa"/>
            <w:tcBorders>
              <w:top w:val="nil"/>
              <w:left w:val="nil"/>
              <w:bottom w:val="single" w:sz="4" w:space="0" w:color="auto"/>
              <w:right w:val="nil"/>
            </w:tcBorders>
            <w:shd w:val="clear" w:color="auto" w:fill="auto"/>
            <w:vAlign w:val="center"/>
            <w:hideMark/>
          </w:tcPr>
          <w:p w14:paraId="104C66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(41.225)</w:t>
            </w:r>
          </w:p>
        </w:tc>
        <w:tc>
          <w:tcPr>
            <w:tcW w:w="1440" w:type="dxa"/>
            <w:tcBorders>
              <w:top w:val="nil"/>
              <w:left w:val="nil"/>
              <w:bottom w:val="single" w:sz="4" w:space="0" w:color="auto"/>
              <w:right w:val="nil"/>
            </w:tcBorders>
            <w:shd w:val="clear" w:color="auto" w:fill="auto"/>
            <w:noWrap/>
            <w:vAlign w:val="bottom"/>
            <w:hideMark/>
          </w:tcPr>
          <w:p w14:paraId="5E1279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(17.803)</w:t>
            </w:r>
          </w:p>
        </w:tc>
        <w:tc>
          <w:tcPr>
            <w:tcW w:w="1460" w:type="dxa"/>
            <w:tcBorders>
              <w:top w:val="nil"/>
              <w:left w:val="nil"/>
              <w:bottom w:val="single" w:sz="4" w:space="0" w:color="auto"/>
              <w:right w:val="nil"/>
            </w:tcBorders>
            <w:shd w:val="clear" w:color="auto" w:fill="auto"/>
            <w:noWrap/>
            <w:vAlign w:val="bottom"/>
            <w:hideMark/>
          </w:tcPr>
          <w:p w14:paraId="05BA1ED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(47.863)</w:t>
            </w:r>
          </w:p>
        </w:tc>
        <w:tc>
          <w:tcPr>
            <w:tcW w:w="1560" w:type="dxa"/>
            <w:tcBorders>
              <w:top w:val="nil"/>
              <w:left w:val="nil"/>
              <w:bottom w:val="single" w:sz="4" w:space="0" w:color="auto"/>
              <w:right w:val="nil"/>
            </w:tcBorders>
            <w:shd w:val="clear" w:color="auto" w:fill="auto"/>
            <w:noWrap/>
            <w:vAlign w:val="center"/>
            <w:hideMark/>
          </w:tcPr>
          <w:p w14:paraId="503D1BE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3636C6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046F9F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F09FFCE" w14:textId="6D231D7E"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directeur</w:t>
            </w:r>
            <w:r w:rsidR="009C0F1B" w:rsidRPr="008E4014">
              <w:rPr>
                <w:rFonts w:ascii="Univers Light" w:eastAsia="Times New Roman" w:hAnsi="Univers Light" w:cs="Times New Roman"/>
                <w:color w:val="000000"/>
                <w:kern w:val="0"/>
                <w:sz w:val="20"/>
                <w:szCs w:val="20"/>
                <w:lang w:eastAsia="fr-FR"/>
                <w14:ligatures w14:val="none"/>
              </w:rPr>
              <w:t xml:space="preserve"> : BSEN</w:t>
            </w:r>
          </w:p>
        </w:tc>
        <w:tc>
          <w:tcPr>
            <w:tcW w:w="1300" w:type="dxa"/>
            <w:tcBorders>
              <w:top w:val="nil"/>
              <w:left w:val="nil"/>
              <w:bottom w:val="single" w:sz="4" w:space="0" w:color="auto"/>
              <w:right w:val="nil"/>
            </w:tcBorders>
            <w:shd w:val="clear" w:color="auto" w:fill="auto"/>
            <w:vAlign w:val="center"/>
            <w:hideMark/>
          </w:tcPr>
          <w:p w14:paraId="2DA73E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145.267***</w:t>
            </w:r>
          </w:p>
        </w:tc>
        <w:tc>
          <w:tcPr>
            <w:tcW w:w="1460" w:type="dxa"/>
            <w:tcBorders>
              <w:top w:val="nil"/>
              <w:left w:val="nil"/>
              <w:bottom w:val="single" w:sz="4" w:space="0" w:color="auto"/>
              <w:right w:val="nil"/>
            </w:tcBorders>
            <w:shd w:val="clear" w:color="auto" w:fill="auto"/>
            <w:vAlign w:val="center"/>
            <w:hideMark/>
          </w:tcPr>
          <w:p w14:paraId="04169F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154.080***</w:t>
            </w:r>
          </w:p>
        </w:tc>
        <w:tc>
          <w:tcPr>
            <w:tcW w:w="1440" w:type="dxa"/>
            <w:tcBorders>
              <w:top w:val="nil"/>
              <w:left w:val="nil"/>
              <w:bottom w:val="single" w:sz="4" w:space="0" w:color="auto"/>
              <w:right w:val="nil"/>
            </w:tcBorders>
            <w:shd w:val="clear" w:color="auto" w:fill="auto"/>
            <w:noWrap/>
            <w:vAlign w:val="bottom"/>
            <w:hideMark/>
          </w:tcPr>
          <w:p w14:paraId="72FE593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-238.487***</w:t>
            </w:r>
          </w:p>
        </w:tc>
        <w:tc>
          <w:tcPr>
            <w:tcW w:w="1460" w:type="dxa"/>
            <w:tcBorders>
              <w:top w:val="nil"/>
              <w:left w:val="nil"/>
              <w:bottom w:val="single" w:sz="4" w:space="0" w:color="auto"/>
              <w:right w:val="nil"/>
            </w:tcBorders>
            <w:shd w:val="clear" w:color="auto" w:fill="auto"/>
            <w:noWrap/>
            <w:vAlign w:val="bottom"/>
            <w:hideMark/>
          </w:tcPr>
          <w:p w14:paraId="22B24F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-179.095**</w:t>
            </w:r>
          </w:p>
        </w:tc>
        <w:tc>
          <w:tcPr>
            <w:tcW w:w="1560" w:type="dxa"/>
            <w:tcBorders>
              <w:top w:val="nil"/>
              <w:left w:val="nil"/>
              <w:bottom w:val="single" w:sz="4" w:space="0" w:color="auto"/>
              <w:right w:val="nil"/>
            </w:tcBorders>
            <w:shd w:val="clear" w:color="auto" w:fill="auto"/>
            <w:noWrap/>
            <w:vAlign w:val="center"/>
            <w:hideMark/>
          </w:tcPr>
          <w:p w14:paraId="2D917F7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1D4156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1DD4E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DEFA2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D420C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(9.600)</w:t>
            </w:r>
          </w:p>
        </w:tc>
        <w:tc>
          <w:tcPr>
            <w:tcW w:w="1460" w:type="dxa"/>
            <w:tcBorders>
              <w:top w:val="nil"/>
              <w:left w:val="nil"/>
              <w:bottom w:val="single" w:sz="4" w:space="0" w:color="auto"/>
              <w:right w:val="nil"/>
            </w:tcBorders>
            <w:shd w:val="clear" w:color="auto" w:fill="auto"/>
            <w:vAlign w:val="center"/>
            <w:hideMark/>
          </w:tcPr>
          <w:p w14:paraId="59DC6C8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(42.301)</w:t>
            </w:r>
          </w:p>
        </w:tc>
        <w:tc>
          <w:tcPr>
            <w:tcW w:w="1440" w:type="dxa"/>
            <w:tcBorders>
              <w:top w:val="nil"/>
              <w:left w:val="nil"/>
              <w:bottom w:val="single" w:sz="4" w:space="0" w:color="auto"/>
              <w:right w:val="nil"/>
            </w:tcBorders>
            <w:shd w:val="clear" w:color="auto" w:fill="auto"/>
            <w:noWrap/>
            <w:vAlign w:val="bottom"/>
            <w:hideMark/>
          </w:tcPr>
          <w:p w14:paraId="783B83B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(28.246)</w:t>
            </w:r>
          </w:p>
        </w:tc>
        <w:tc>
          <w:tcPr>
            <w:tcW w:w="1460" w:type="dxa"/>
            <w:tcBorders>
              <w:top w:val="nil"/>
              <w:left w:val="nil"/>
              <w:bottom w:val="single" w:sz="4" w:space="0" w:color="auto"/>
              <w:right w:val="nil"/>
            </w:tcBorders>
            <w:shd w:val="clear" w:color="auto" w:fill="auto"/>
            <w:noWrap/>
            <w:vAlign w:val="bottom"/>
            <w:hideMark/>
          </w:tcPr>
          <w:p w14:paraId="1E3961D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(55.832)</w:t>
            </w:r>
          </w:p>
        </w:tc>
        <w:tc>
          <w:tcPr>
            <w:tcW w:w="1560" w:type="dxa"/>
            <w:tcBorders>
              <w:top w:val="nil"/>
              <w:left w:val="nil"/>
              <w:bottom w:val="single" w:sz="4" w:space="0" w:color="auto"/>
              <w:right w:val="nil"/>
            </w:tcBorders>
            <w:shd w:val="clear" w:color="auto" w:fill="auto"/>
            <w:noWrap/>
            <w:vAlign w:val="center"/>
            <w:hideMark/>
          </w:tcPr>
          <w:p w14:paraId="1A6C5FB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A9F94D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6C6335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E7D38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Directeur appuie l'enseignant de CM2</w:t>
            </w:r>
          </w:p>
        </w:tc>
        <w:tc>
          <w:tcPr>
            <w:tcW w:w="1300" w:type="dxa"/>
            <w:tcBorders>
              <w:top w:val="nil"/>
              <w:left w:val="nil"/>
              <w:bottom w:val="single" w:sz="4" w:space="0" w:color="auto"/>
              <w:right w:val="nil"/>
            </w:tcBorders>
            <w:shd w:val="clear" w:color="auto" w:fill="auto"/>
            <w:vAlign w:val="center"/>
            <w:hideMark/>
          </w:tcPr>
          <w:p w14:paraId="24E967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2.030***</w:t>
            </w:r>
          </w:p>
        </w:tc>
        <w:tc>
          <w:tcPr>
            <w:tcW w:w="1460" w:type="dxa"/>
            <w:tcBorders>
              <w:top w:val="nil"/>
              <w:left w:val="nil"/>
              <w:bottom w:val="single" w:sz="4" w:space="0" w:color="auto"/>
              <w:right w:val="nil"/>
            </w:tcBorders>
            <w:shd w:val="clear" w:color="auto" w:fill="auto"/>
            <w:vAlign w:val="center"/>
            <w:hideMark/>
          </w:tcPr>
          <w:p w14:paraId="293116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2.133***</w:t>
            </w:r>
          </w:p>
        </w:tc>
        <w:tc>
          <w:tcPr>
            <w:tcW w:w="1440" w:type="dxa"/>
            <w:tcBorders>
              <w:top w:val="nil"/>
              <w:left w:val="nil"/>
              <w:bottom w:val="single" w:sz="4" w:space="0" w:color="auto"/>
              <w:right w:val="nil"/>
            </w:tcBorders>
            <w:shd w:val="clear" w:color="auto" w:fill="auto"/>
            <w:noWrap/>
            <w:vAlign w:val="bottom"/>
            <w:hideMark/>
          </w:tcPr>
          <w:p w14:paraId="5B3B6F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0.915***</w:t>
            </w:r>
          </w:p>
        </w:tc>
        <w:tc>
          <w:tcPr>
            <w:tcW w:w="1460" w:type="dxa"/>
            <w:tcBorders>
              <w:top w:val="nil"/>
              <w:left w:val="nil"/>
              <w:bottom w:val="single" w:sz="4" w:space="0" w:color="auto"/>
              <w:right w:val="nil"/>
            </w:tcBorders>
            <w:shd w:val="clear" w:color="auto" w:fill="auto"/>
            <w:noWrap/>
            <w:vAlign w:val="bottom"/>
            <w:hideMark/>
          </w:tcPr>
          <w:p w14:paraId="12437F3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1.140**</w:t>
            </w:r>
          </w:p>
        </w:tc>
        <w:tc>
          <w:tcPr>
            <w:tcW w:w="1560" w:type="dxa"/>
            <w:tcBorders>
              <w:top w:val="nil"/>
              <w:left w:val="nil"/>
              <w:bottom w:val="single" w:sz="4" w:space="0" w:color="auto"/>
              <w:right w:val="nil"/>
            </w:tcBorders>
            <w:shd w:val="clear" w:color="auto" w:fill="auto"/>
            <w:noWrap/>
            <w:vAlign w:val="center"/>
            <w:hideMark/>
          </w:tcPr>
          <w:p w14:paraId="42755AE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B2DCAB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9A535FD"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CAD0D5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5E58FE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(0.165)</w:t>
            </w:r>
          </w:p>
        </w:tc>
        <w:tc>
          <w:tcPr>
            <w:tcW w:w="1460" w:type="dxa"/>
            <w:tcBorders>
              <w:top w:val="nil"/>
              <w:left w:val="nil"/>
              <w:bottom w:val="single" w:sz="4" w:space="0" w:color="auto"/>
              <w:right w:val="nil"/>
            </w:tcBorders>
            <w:shd w:val="clear" w:color="auto" w:fill="auto"/>
            <w:vAlign w:val="center"/>
            <w:hideMark/>
          </w:tcPr>
          <w:p w14:paraId="72CF88A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(0.639)</w:t>
            </w:r>
          </w:p>
        </w:tc>
        <w:tc>
          <w:tcPr>
            <w:tcW w:w="1440" w:type="dxa"/>
            <w:tcBorders>
              <w:top w:val="nil"/>
              <w:left w:val="nil"/>
              <w:bottom w:val="single" w:sz="4" w:space="0" w:color="auto"/>
              <w:right w:val="nil"/>
            </w:tcBorders>
            <w:shd w:val="clear" w:color="auto" w:fill="auto"/>
            <w:noWrap/>
            <w:vAlign w:val="bottom"/>
            <w:hideMark/>
          </w:tcPr>
          <w:p w14:paraId="1EBB78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(0.197)</w:t>
            </w:r>
          </w:p>
        </w:tc>
        <w:tc>
          <w:tcPr>
            <w:tcW w:w="1460" w:type="dxa"/>
            <w:tcBorders>
              <w:top w:val="nil"/>
              <w:left w:val="nil"/>
              <w:bottom w:val="single" w:sz="4" w:space="0" w:color="auto"/>
              <w:right w:val="nil"/>
            </w:tcBorders>
            <w:shd w:val="clear" w:color="auto" w:fill="auto"/>
            <w:noWrap/>
            <w:vAlign w:val="bottom"/>
            <w:hideMark/>
          </w:tcPr>
          <w:p w14:paraId="191008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(0.411)</w:t>
            </w:r>
          </w:p>
        </w:tc>
        <w:tc>
          <w:tcPr>
            <w:tcW w:w="1560" w:type="dxa"/>
            <w:tcBorders>
              <w:top w:val="nil"/>
              <w:left w:val="nil"/>
              <w:bottom w:val="single" w:sz="4" w:space="0" w:color="auto"/>
              <w:right w:val="nil"/>
            </w:tcBorders>
            <w:shd w:val="clear" w:color="auto" w:fill="auto"/>
            <w:noWrap/>
            <w:vAlign w:val="center"/>
            <w:hideMark/>
          </w:tcPr>
          <w:p w14:paraId="171426E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24B0F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4700BF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21511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Nombre d'année de direction</w:t>
            </w:r>
          </w:p>
        </w:tc>
        <w:tc>
          <w:tcPr>
            <w:tcW w:w="1300" w:type="dxa"/>
            <w:tcBorders>
              <w:top w:val="nil"/>
              <w:left w:val="nil"/>
              <w:bottom w:val="single" w:sz="4" w:space="0" w:color="auto"/>
              <w:right w:val="nil"/>
            </w:tcBorders>
            <w:shd w:val="clear" w:color="auto" w:fill="auto"/>
            <w:vAlign w:val="center"/>
            <w:hideMark/>
          </w:tcPr>
          <w:p w14:paraId="5D46F5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1.577***</w:t>
            </w:r>
          </w:p>
        </w:tc>
        <w:tc>
          <w:tcPr>
            <w:tcW w:w="1460" w:type="dxa"/>
            <w:tcBorders>
              <w:top w:val="nil"/>
              <w:left w:val="nil"/>
              <w:bottom w:val="single" w:sz="4" w:space="0" w:color="auto"/>
              <w:right w:val="nil"/>
            </w:tcBorders>
            <w:shd w:val="clear" w:color="auto" w:fill="auto"/>
            <w:vAlign w:val="center"/>
            <w:hideMark/>
          </w:tcPr>
          <w:p w14:paraId="064C85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1.154</w:t>
            </w:r>
          </w:p>
        </w:tc>
        <w:tc>
          <w:tcPr>
            <w:tcW w:w="1440" w:type="dxa"/>
            <w:tcBorders>
              <w:top w:val="nil"/>
              <w:left w:val="nil"/>
              <w:bottom w:val="single" w:sz="4" w:space="0" w:color="auto"/>
              <w:right w:val="nil"/>
            </w:tcBorders>
            <w:shd w:val="clear" w:color="auto" w:fill="auto"/>
            <w:noWrap/>
            <w:vAlign w:val="bottom"/>
            <w:hideMark/>
          </w:tcPr>
          <w:p w14:paraId="40A0F5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11.069***</w:t>
            </w:r>
          </w:p>
        </w:tc>
        <w:tc>
          <w:tcPr>
            <w:tcW w:w="1460" w:type="dxa"/>
            <w:tcBorders>
              <w:top w:val="nil"/>
              <w:left w:val="nil"/>
              <w:bottom w:val="single" w:sz="4" w:space="0" w:color="auto"/>
              <w:right w:val="nil"/>
            </w:tcBorders>
            <w:shd w:val="clear" w:color="auto" w:fill="auto"/>
            <w:noWrap/>
            <w:vAlign w:val="bottom"/>
            <w:hideMark/>
          </w:tcPr>
          <w:p w14:paraId="79F3C5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9.533***</w:t>
            </w:r>
          </w:p>
        </w:tc>
        <w:tc>
          <w:tcPr>
            <w:tcW w:w="1560" w:type="dxa"/>
            <w:tcBorders>
              <w:top w:val="nil"/>
              <w:left w:val="nil"/>
              <w:bottom w:val="single" w:sz="4" w:space="0" w:color="auto"/>
              <w:right w:val="nil"/>
            </w:tcBorders>
            <w:shd w:val="clear" w:color="auto" w:fill="auto"/>
            <w:noWrap/>
            <w:vAlign w:val="center"/>
            <w:hideMark/>
          </w:tcPr>
          <w:p w14:paraId="17EA430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11A991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E00236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98862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04A76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(0.353)</w:t>
            </w:r>
          </w:p>
        </w:tc>
        <w:tc>
          <w:tcPr>
            <w:tcW w:w="1460" w:type="dxa"/>
            <w:tcBorders>
              <w:top w:val="nil"/>
              <w:left w:val="nil"/>
              <w:bottom w:val="single" w:sz="4" w:space="0" w:color="auto"/>
              <w:right w:val="nil"/>
            </w:tcBorders>
            <w:shd w:val="clear" w:color="auto" w:fill="auto"/>
            <w:vAlign w:val="center"/>
            <w:hideMark/>
          </w:tcPr>
          <w:p w14:paraId="63B8955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(1.548)</w:t>
            </w:r>
          </w:p>
        </w:tc>
        <w:tc>
          <w:tcPr>
            <w:tcW w:w="1440" w:type="dxa"/>
            <w:tcBorders>
              <w:top w:val="nil"/>
              <w:left w:val="nil"/>
              <w:bottom w:val="single" w:sz="4" w:space="0" w:color="auto"/>
              <w:right w:val="nil"/>
            </w:tcBorders>
            <w:shd w:val="clear" w:color="auto" w:fill="auto"/>
            <w:noWrap/>
            <w:vAlign w:val="bottom"/>
            <w:hideMark/>
          </w:tcPr>
          <w:p w14:paraId="3B46A6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(0.847)</w:t>
            </w:r>
          </w:p>
        </w:tc>
        <w:tc>
          <w:tcPr>
            <w:tcW w:w="1460" w:type="dxa"/>
            <w:tcBorders>
              <w:top w:val="nil"/>
              <w:left w:val="nil"/>
              <w:bottom w:val="single" w:sz="4" w:space="0" w:color="auto"/>
              <w:right w:val="nil"/>
            </w:tcBorders>
            <w:shd w:val="clear" w:color="auto" w:fill="auto"/>
            <w:noWrap/>
            <w:vAlign w:val="bottom"/>
            <w:hideMark/>
          </w:tcPr>
          <w:p w14:paraId="206363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(1.822)</w:t>
            </w:r>
          </w:p>
        </w:tc>
        <w:tc>
          <w:tcPr>
            <w:tcW w:w="1560" w:type="dxa"/>
            <w:tcBorders>
              <w:top w:val="nil"/>
              <w:left w:val="nil"/>
              <w:bottom w:val="single" w:sz="4" w:space="0" w:color="auto"/>
              <w:right w:val="nil"/>
            </w:tcBorders>
            <w:shd w:val="clear" w:color="auto" w:fill="auto"/>
            <w:noWrap/>
            <w:vAlign w:val="center"/>
            <w:hideMark/>
          </w:tcPr>
          <w:p w14:paraId="1FFB3E5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492C79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18D3E7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65C0D8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Enseignant avant directeurs</w:t>
            </w:r>
          </w:p>
        </w:tc>
        <w:tc>
          <w:tcPr>
            <w:tcW w:w="1300" w:type="dxa"/>
            <w:tcBorders>
              <w:top w:val="nil"/>
              <w:left w:val="nil"/>
              <w:bottom w:val="single" w:sz="4" w:space="0" w:color="auto"/>
              <w:right w:val="nil"/>
            </w:tcBorders>
            <w:shd w:val="clear" w:color="auto" w:fill="auto"/>
            <w:vAlign w:val="center"/>
            <w:hideMark/>
          </w:tcPr>
          <w:p w14:paraId="0480A4D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-1.144***</w:t>
            </w:r>
          </w:p>
        </w:tc>
        <w:tc>
          <w:tcPr>
            <w:tcW w:w="1460" w:type="dxa"/>
            <w:tcBorders>
              <w:top w:val="nil"/>
              <w:left w:val="nil"/>
              <w:bottom w:val="single" w:sz="4" w:space="0" w:color="auto"/>
              <w:right w:val="nil"/>
            </w:tcBorders>
            <w:shd w:val="clear" w:color="auto" w:fill="auto"/>
            <w:vAlign w:val="center"/>
            <w:hideMark/>
          </w:tcPr>
          <w:p w14:paraId="564115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-0.833</w:t>
            </w:r>
          </w:p>
        </w:tc>
        <w:tc>
          <w:tcPr>
            <w:tcW w:w="1440" w:type="dxa"/>
            <w:tcBorders>
              <w:top w:val="nil"/>
              <w:left w:val="nil"/>
              <w:bottom w:val="single" w:sz="4" w:space="0" w:color="auto"/>
              <w:right w:val="nil"/>
            </w:tcBorders>
            <w:shd w:val="clear" w:color="auto" w:fill="auto"/>
            <w:noWrap/>
            <w:vAlign w:val="bottom"/>
            <w:hideMark/>
          </w:tcPr>
          <w:p w14:paraId="19EBC5A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-6.782***</w:t>
            </w:r>
          </w:p>
        </w:tc>
        <w:tc>
          <w:tcPr>
            <w:tcW w:w="1460" w:type="dxa"/>
            <w:tcBorders>
              <w:top w:val="nil"/>
              <w:left w:val="nil"/>
              <w:bottom w:val="single" w:sz="4" w:space="0" w:color="auto"/>
              <w:right w:val="nil"/>
            </w:tcBorders>
            <w:shd w:val="clear" w:color="auto" w:fill="auto"/>
            <w:noWrap/>
            <w:vAlign w:val="bottom"/>
            <w:hideMark/>
          </w:tcPr>
          <w:p w14:paraId="0509A6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-5.683***</w:t>
            </w:r>
          </w:p>
        </w:tc>
        <w:tc>
          <w:tcPr>
            <w:tcW w:w="1560" w:type="dxa"/>
            <w:tcBorders>
              <w:top w:val="nil"/>
              <w:left w:val="nil"/>
              <w:bottom w:val="single" w:sz="4" w:space="0" w:color="auto"/>
              <w:right w:val="nil"/>
            </w:tcBorders>
            <w:shd w:val="clear" w:color="auto" w:fill="auto"/>
            <w:noWrap/>
            <w:vAlign w:val="center"/>
            <w:hideMark/>
          </w:tcPr>
          <w:p w14:paraId="5E4EF7D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68759D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68DFAE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2A1C35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12CF49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(0.216)</w:t>
            </w:r>
          </w:p>
        </w:tc>
        <w:tc>
          <w:tcPr>
            <w:tcW w:w="1460" w:type="dxa"/>
            <w:tcBorders>
              <w:top w:val="nil"/>
              <w:left w:val="nil"/>
              <w:bottom w:val="single" w:sz="4" w:space="0" w:color="auto"/>
              <w:right w:val="nil"/>
            </w:tcBorders>
            <w:shd w:val="clear" w:color="auto" w:fill="auto"/>
            <w:vAlign w:val="center"/>
            <w:hideMark/>
          </w:tcPr>
          <w:p w14:paraId="35449B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(0.914)</w:t>
            </w:r>
          </w:p>
        </w:tc>
        <w:tc>
          <w:tcPr>
            <w:tcW w:w="1440" w:type="dxa"/>
            <w:tcBorders>
              <w:top w:val="nil"/>
              <w:left w:val="nil"/>
              <w:bottom w:val="single" w:sz="4" w:space="0" w:color="auto"/>
              <w:right w:val="nil"/>
            </w:tcBorders>
            <w:shd w:val="clear" w:color="auto" w:fill="auto"/>
            <w:noWrap/>
            <w:vAlign w:val="bottom"/>
            <w:hideMark/>
          </w:tcPr>
          <w:p w14:paraId="2420D82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(0.551)</w:t>
            </w:r>
          </w:p>
        </w:tc>
        <w:tc>
          <w:tcPr>
            <w:tcW w:w="1460" w:type="dxa"/>
            <w:tcBorders>
              <w:top w:val="nil"/>
              <w:left w:val="nil"/>
              <w:bottom w:val="single" w:sz="4" w:space="0" w:color="auto"/>
              <w:right w:val="nil"/>
            </w:tcBorders>
            <w:shd w:val="clear" w:color="auto" w:fill="auto"/>
            <w:noWrap/>
            <w:vAlign w:val="bottom"/>
            <w:hideMark/>
          </w:tcPr>
          <w:p w14:paraId="1B1146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(1.222)</w:t>
            </w:r>
          </w:p>
        </w:tc>
        <w:tc>
          <w:tcPr>
            <w:tcW w:w="1560" w:type="dxa"/>
            <w:tcBorders>
              <w:top w:val="nil"/>
              <w:left w:val="nil"/>
              <w:bottom w:val="single" w:sz="4" w:space="0" w:color="auto"/>
              <w:right w:val="nil"/>
            </w:tcBorders>
            <w:shd w:val="clear" w:color="auto" w:fill="auto"/>
            <w:noWrap/>
            <w:vAlign w:val="center"/>
            <w:hideMark/>
          </w:tcPr>
          <w:p w14:paraId="00CC8F2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29B9AC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FF7993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FDEFB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Durée formation initiale</w:t>
            </w:r>
          </w:p>
        </w:tc>
        <w:tc>
          <w:tcPr>
            <w:tcW w:w="1300" w:type="dxa"/>
            <w:tcBorders>
              <w:top w:val="nil"/>
              <w:left w:val="nil"/>
              <w:bottom w:val="single" w:sz="4" w:space="0" w:color="auto"/>
              <w:right w:val="nil"/>
            </w:tcBorders>
            <w:shd w:val="clear" w:color="auto" w:fill="auto"/>
            <w:vAlign w:val="center"/>
            <w:hideMark/>
          </w:tcPr>
          <w:p w14:paraId="585EB0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-1.120***</w:t>
            </w:r>
          </w:p>
        </w:tc>
        <w:tc>
          <w:tcPr>
            <w:tcW w:w="1460" w:type="dxa"/>
            <w:tcBorders>
              <w:top w:val="nil"/>
              <w:left w:val="nil"/>
              <w:bottom w:val="single" w:sz="4" w:space="0" w:color="auto"/>
              <w:right w:val="nil"/>
            </w:tcBorders>
            <w:shd w:val="clear" w:color="auto" w:fill="auto"/>
            <w:vAlign w:val="center"/>
            <w:hideMark/>
          </w:tcPr>
          <w:p w14:paraId="43A3069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-1.350*</w:t>
            </w:r>
          </w:p>
        </w:tc>
        <w:tc>
          <w:tcPr>
            <w:tcW w:w="1440" w:type="dxa"/>
            <w:tcBorders>
              <w:top w:val="nil"/>
              <w:left w:val="nil"/>
              <w:bottom w:val="single" w:sz="4" w:space="0" w:color="auto"/>
              <w:right w:val="nil"/>
            </w:tcBorders>
            <w:shd w:val="clear" w:color="auto" w:fill="auto"/>
            <w:noWrap/>
            <w:vAlign w:val="bottom"/>
            <w:hideMark/>
          </w:tcPr>
          <w:p w14:paraId="603F884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-4.805***</w:t>
            </w:r>
          </w:p>
        </w:tc>
        <w:tc>
          <w:tcPr>
            <w:tcW w:w="1460" w:type="dxa"/>
            <w:tcBorders>
              <w:top w:val="nil"/>
              <w:left w:val="nil"/>
              <w:bottom w:val="single" w:sz="4" w:space="0" w:color="auto"/>
              <w:right w:val="nil"/>
            </w:tcBorders>
            <w:shd w:val="clear" w:color="auto" w:fill="auto"/>
            <w:noWrap/>
            <w:vAlign w:val="bottom"/>
            <w:hideMark/>
          </w:tcPr>
          <w:p w14:paraId="005C98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-4.449***</w:t>
            </w:r>
          </w:p>
        </w:tc>
        <w:tc>
          <w:tcPr>
            <w:tcW w:w="1560" w:type="dxa"/>
            <w:tcBorders>
              <w:top w:val="nil"/>
              <w:left w:val="nil"/>
              <w:bottom w:val="single" w:sz="4" w:space="0" w:color="auto"/>
              <w:right w:val="nil"/>
            </w:tcBorders>
            <w:shd w:val="clear" w:color="auto" w:fill="auto"/>
            <w:noWrap/>
            <w:vAlign w:val="center"/>
            <w:hideMark/>
          </w:tcPr>
          <w:p w14:paraId="7B44557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78FBAA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C52049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8BDADF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FC6E40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(0.139)</w:t>
            </w:r>
          </w:p>
        </w:tc>
        <w:tc>
          <w:tcPr>
            <w:tcW w:w="1460" w:type="dxa"/>
            <w:tcBorders>
              <w:top w:val="nil"/>
              <w:left w:val="nil"/>
              <w:bottom w:val="single" w:sz="4" w:space="0" w:color="auto"/>
              <w:right w:val="nil"/>
            </w:tcBorders>
            <w:shd w:val="clear" w:color="auto" w:fill="auto"/>
            <w:vAlign w:val="center"/>
            <w:hideMark/>
          </w:tcPr>
          <w:p w14:paraId="7C267C1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(0.631)</w:t>
            </w:r>
          </w:p>
        </w:tc>
        <w:tc>
          <w:tcPr>
            <w:tcW w:w="1440" w:type="dxa"/>
            <w:tcBorders>
              <w:top w:val="nil"/>
              <w:left w:val="nil"/>
              <w:bottom w:val="single" w:sz="4" w:space="0" w:color="auto"/>
              <w:right w:val="nil"/>
            </w:tcBorders>
            <w:shd w:val="clear" w:color="auto" w:fill="auto"/>
            <w:noWrap/>
            <w:vAlign w:val="bottom"/>
            <w:hideMark/>
          </w:tcPr>
          <w:p w14:paraId="6B745E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(0.379)</w:t>
            </w:r>
          </w:p>
        </w:tc>
        <w:tc>
          <w:tcPr>
            <w:tcW w:w="1460" w:type="dxa"/>
            <w:tcBorders>
              <w:top w:val="nil"/>
              <w:left w:val="nil"/>
              <w:bottom w:val="single" w:sz="4" w:space="0" w:color="auto"/>
              <w:right w:val="nil"/>
            </w:tcBorders>
            <w:shd w:val="clear" w:color="auto" w:fill="auto"/>
            <w:noWrap/>
            <w:vAlign w:val="bottom"/>
            <w:hideMark/>
          </w:tcPr>
          <w:p w14:paraId="6A6382C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(0.588)</w:t>
            </w:r>
          </w:p>
        </w:tc>
        <w:tc>
          <w:tcPr>
            <w:tcW w:w="1560" w:type="dxa"/>
            <w:tcBorders>
              <w:top w:val="nil"/>
              <w:left w:val="nil"/>
              <w:bottom w:val="single" w:sz="4" w:space="0" w:color="auto"/>
              <w:right w:val="nil"/>
            </w:tcBorders>
            <w:shd w:val="clear" w:color="auto" w:fill="auto"/>
            <w:noWrap/>
            <w:vAlign w:val="center"/>
            <w:hideMark/>
          </w:tcPr>
          <w:p w14:paraId="069BF6F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85E14D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B62292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186430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Electricité à l'école</w:t>
            </w:r>
          </w:p>
        </w:tc>
        <w:tc>
          <w:tcPr>
            <w:tcW w:w="1300" w:type="dxa"/>
            <w:tcBorders>
              <w:top w:val="nil"/>
              <w:left w:val="nil"/>
              <w:bottom w:val="single" w:sz="4" w:space="0" w:color="auto"/>
              <w:right w:val="nil"/>
            </w:tcBorders>
            <w:shd w:val="clear" w:color="auto" w:fill="auto"/>
            <w:vAlign w:val="center"/>
            <w:hideMark/>
          </w:tcPr>
          <w:p w14:paraId="06C67C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305.897***</w:t>
            </w:r>
          </w:p>
        </w:tc>
        <w:tc>
          <w:tcPr>
            <w:tcW w:w="1460" w:type="dxa"/>
            <w:tcBorders>
              <w:top w:val="nil"/>
              <w:left w:val="nil"/>
              <w:bottom w:val="single" w:sz="4" w:space="0" w:color="auto"/>
              <w:right w:val="nil"/>
            </w:tcBorders>
            <w:shd w:val="clear" w:color="auto" w:fill="auto"/>
            <w:vAlign w:val="center"/>
            <w:hideMark/>
          </w:tcPr>
          <w:p w14:paraId="07A7BD2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325.297***</w:t>
            </w:r>
          </w:p>
        </w:tc>
        <w:tc>
          <w:tcPr>
            <w:tcW w:w="1440" w:type="dxa"/>
            <w:tcBorders>
              <w:top w:val="nil"/>
              <w:left w:val="nil"/>
              <w:bottom w:val="single" w:sz="4" w:space="0" w:color="auto"/>
              <w:right w:val="nil"/>
            </w:tcBorders>
            <w:shd w:val="clear" w:color="auto" w:fill="auto"/>
            <w:noWrap/>
            <w:vAlign w:val="bottom"/>
            <w:hideMark/>
          </w:tcPr>
          <w:p w14:paraId="490F34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506.636***</w:t>
            </w:r>
          </w:p>
        </w:tc>
        <w:tc>
          <w:tcPr>
            <w:tcW w:w="1460" w:type="dxa"/>
            <w:tcBorders>
              <w:top w:val="nil"/>
              <w:left w:val="nil"/>
              <w:bottom w:val="single" w:sz="4" w:space="0" w:color="auto"/>
              <w:right w:val="nil"/>
            </w:tcBorders>
            <w:shd w:val="clear" w:color="auto" w:fill="auto"/>
            <w:noWrap/>
            <w:vAlign w:val="bottom"/>
            <w:hideMark/>
          </w:tcPr>
          <w:p w14:paraId="675F69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440.006***</w:t>
            </w:r>
          </w:p>
        </w:tc>
        <w:tc>
          <w:tcPr>
            <w:tcW w:w="1560" w:type="dxa"/>
            <w:tcBorders>
              <w:top w:val="nil"/>
              <w:left w:val="nil"/>
              <w:bottom w:val="single" w:sz="4" w:space="0" w:color="auto"/>
              <w:right w:val="nil"/>
            </w:tcBorders>
            <w:shd w:val="clear" w:color="auto" w:fill="auto"/>
            <w:noWrap/>
            <w:vAlign w:val="center"/>
            <w:hideMark/>
          </w:tcPr>
          <w:p w14:paraId="5264E52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3B755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DDDAC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FD28F8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BD9AC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(22.966)</w:t>
            </w:r>
          </w:p>
        </w:tc>
        <w:tc>
          <w:tcPr>
            <w:tcW w:w="1460" w:type="dxa"/>
            <w:tcBorders>
              <w:top w:val="nil"/>
              <w:left w:val="nil"/>
              <w:bottom w:val="single" w:sz="4" w:space="0" w:color="auto"/>
              <w:right w:val="nil"/>
            </w:tcBorders>
            <w:shd w:val="clear" w:color="auto" w:fill="auto"/>
            <w:vAlign w:val="center"/>
            <w:hideMark/>
          </w:tcPr>
          <w:p w14:paraId="68B89E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(89.765)</w:t>
            </w:r>
          </w:p>
        </w:tc>
        <w:tc>
          <w:tcPr>
            <w:tcW w:w="1440" w:type="dxa"/>
            <w:tcBorders>
              <w:top w:val="nil"/>
              <w:left w:val="nil"/>
              <w:bottom w:val="single" w:sz="4" w:space="0" w:color="auto"/>
              <w:right w:val="nil"/>
            </w:tcBorders>
            <w:shd w:val="clear" w:color="auto" w:fill="auto"/>
            <w:noWrap/>
            <w:vAlign w:val="bottom"/>
            <w:hideMark/>
          </w:tcPr>
          <w:p w14:paraId="0DB2CF2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(35.369)</w:t>
            </w:r>
          </w:p>
        </w:tc>
        <w:tc>
          <w:tcPr>
            <w:tcW w:w="1460" w:type="dxa"/>
            <w:tcBorders>
              <w:top w:val="nil"/>
              <w:left w:val="nil"/>
              <w:bottom w:val="single" w:sz="4" w:space="0" w:color="auto"/>
              <w:right w:val="nil"/>
            </w:tcBorders>
            <w:shd w:val="clear" w:color="auto" w:fill="auto"/>
            <w:noWrap/>
            <w:vAlign w:val="bottom"/>
            <w:hideMark/>
          </w:tcPr>
          <w:p w14:paraId="1FC23A0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(56.885)</w:t>
            </w:r>
          </w:p>
        </w:tc>
        <w:tc>
          <w:tcPr>
            <w:tcW w:w="1560" w:type="dxa"/>
            <w:tcBorders>
              <w:top w:val="nil"/>
              <w:left w:val="nil"/>
              <w:bottom w:val="single" w:sz="4" w:space="0" w:color="auto"/>
              <w:right w:val="nil"/>
            </w:tcBorders>
            <w:shd w:val="clear" w:color="auto" w:fill="auto"/>
            <w:noWrap/>
            <w:vAlign w:val="center"/>
            <w:hideMark/>
          </w:tcPr>
          <w:p w14:paraId="7939DC9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BD14F5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DEB39B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51EEF2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Eau courante à l'école</w:t>
            </w:r>
          </w:p>
        </w:tc>
        <w:tc>
          <w:tcPr>
            <w:tcW w:w="1300" w:type="dxa"/>
            <w:tcBorders>
              <w:top w:val="nil"/>
              <w:left w:val="nil"/>
              <w:bottom w:val="single" w:sz="4" w:space="0" w:color="auto"/>
              <w:right w:val="nil"/>
            </w:tcBorders>
            <w:shd w:val="clear" w:color="auto" w:fill="auto"/>
            <w:vAlign w:val="center"/>
            <w:hideMark/>
          </w:tcPr>
          <w:p w14:paraId="4EC912A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46.794***</w:t>
            </w:r>
          </w:p>
        </w:tc>
        <w:tc>
          <w:tcPr>
            <w:tcW w:w="1460" w:type="dxa"/>
            <w:tcBorders>
              <w:top w:val="nil"/>
              <w:left w:val="nil"/>
              <w:bottom w:val="single" w:sz="4" w:space="0" w:color="auto"/>
              <w:right w:val="nil"/>
            </w:tcBorders>
            <w:shd w:val="clear" w:color="auto" w:fill="auto"/>
            <w:vAlign w:val="center"/>
            <w:hideMark/>
          </w:tcPr>
          <w:p w14:paraId="12DDF4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42.799</w:t>
            </w:r>
          </w:p>
        </w:tc>
        <w:tc>
          <w:tcPr>
            <w:tcW w:w="1440" w:type="dxa"/>
            <w:tcBorders>
              <w:top w:val="nil"/>
              <w:left w:val="nil"/>
              <w:bottom w:val="single" w:sz="4" w:space="0" w:color="auto"/>
              <w:right w:val="nil"/>
            </w:tcBorders>
            <w:shd w:val="clear" w:color="auto" w:fill="auto"/>
            <w:noWrap/>
            <w:vAlign w:val="bottom"/>
            <w:hideMark/>
          </w:tcPr>
          <w:p w14:paraId="680340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98.661***</w:t>
            </w:r>
          </w:p>
        </w:tc>
        <w:tc>
          <w:tcPr>
            <w:tcW w:w="1460" w:type="dxa"/>
            <w:tcBorders>
              <w:top w:val="nil"/>
              <w:left w:val="nil"/>
              <w:bottom w:val="single" w:sz="4" w:space="0" w:color="auto"/>
              <w:right w:val="nil"/>
            </w:tcBorders>
            <w:shd w:val="clear" w:color="auto" w:fill="auto"/>
            <w:noWrap/>
            <w:vAlign w:val="bottom"/>
            <w:hideMark/>
          </w:tcPr>
          <w:p w14:paraId="5FC64F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80.576***</w:t>
            </w:r>
          </w:p>
        </w:tc>
        <w:tc>
          <w:tcPr>
            <w:tcW w:w="1560" w:type="dxa"/>
            <w:tcBorders>
              <w:top w:val="nil"/>
              <w:left w:val="nil"/>
              <w:bottom w:val="single" w:sz="4" w:space="0" w:color="auto"/>
              <w:right w:val="nil"/>
            </w:tcBorders>
            <w:shd w:val="clear" w:color="auto" w:fill="auto"/>
            <w:noWrap/>
            <w:vAlign w:val="center"/>
            <w:hideMark/>
          </w:tcPr>
          <w:p w14:paraId="55D9E63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362BCA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E8213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412EBE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4F14B3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(7.847)</w:t>
            </w:r>
          </w:p>
        </w:tc>
        <w:tc>
          <w:tcPr>
            <w:tcW w:w="1460" w:type="dxa"/>
            <w:tcBorders>
              <w:top w:val="nil"/>
              <w:left w:val="nil"/>
              <w:bottom w:val="single" w:sz="4" w:space="0" w:color="auto"/>
              <w:right w:val="nil"/>
            </w:tcBorders>
            <w:shd w:val="clear" w:color="auto" w:fill="auto"/>
            <w:vAlign w:val="center"/>
            <w:hideMark/>
          </w:tcPr>
          <w:p w14:paraId="77DE99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(31.250)</w:t>
            </w:r>
          </w:p>
        </w:tc>
        <w:tc>
          <w:tcPr>
            <w:tcW w:w="1440" w:type="dxa"/>
            <w:tcBorders>
              <w:top w:val="nil"/>
              <w:left w:val="nil"/>
              <w:bottom w:val="single" w:sz="4" w:space="0" w:color="auto"/>
              <w:right w:val="nil"/>
            </w:tcBorders>
            <w:shd w:val="clear" w:color="auto" w:fill="auto"/>
            <w:noWrap/>
            <w:vAlign w:val="bottom"/>
            <w:hideMark/>
          </w:tcPr>
          <w:p w14:paraId="31A72F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(10.653)</w:t>
            </w:r>
          </w:p>
        </w:tc>
        <w:tc>
          <w:tcPr>
            <w:tcW w:w="1460" w:type="dxa"/>
            <w:tcBorders>
              <w:top w:val="nil"/>
              <w:left w:val="nil"/>
              <w:bottom w:val="single" w:sz="4" w:space="0" w:color="auto"/>
              <w:right w:val="nil"/>
            </w:tcBorders>
            <w:shd w:val="clear" w:color="auto" w:fill="auto"/>
            <w:noWrap/>
            <w:vAlign w:val="bottom"/>
            <w:hideMark/>
          </w:tcPr>
          <w:p w14:paraId="75CDD8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(19.315)</w:t>
            </w:r>
          </w:p>
        </w:tc>
        <w:tc>
          <w:tcPr>
            <w:tcW w:w="1560" w:type="dxa"/>
            <w:tcBorders>
              <w:top w:val="nil"/>
              <w:left w:val="nil"/>
              <w:bottom w:val="single" w:sz="4" w:space="0" w:color="auto"/>
              <w:right w:val="nil"/>
            </w:tcBorders>
            <w:shd w:val="clear" w:color="auto" w:fill="auto"/>
            <w:noWrap/>
            <w:vAlign w:val="center"/>
            <w:hideMark/>
          </w:tcPr>
          <w:p w14:paraId="74F9EC5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2EDCD4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A7EEFF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F4FE6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Bibliothèque à l'école</w:t>
            </w:r>
          </w:p>
        </w:tc>
        <w:tc>
          <w:tcPr>
            <w:tcW w:w="1300" w:type="dxa"/>
            <w:tcBorders>
              <w:top w:val="nil"/>
              <w:left w:val="nil"/>
              <w:bottom w:val="single" w:sz="4" w:space="0" w:color="auto"/>
              <w:right w:val="nil"/>
            </w:tcBorders>
            <w:shd w:val="clear" w:color="auto" w:fill="auto"/>
            <w:vAlign w:val="center"/>
            <w:hideMark/>
          </w:tcPr>
          <w:p w14:paraId="4757C37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-54.922*</w:t>
            </w:r>
          </w:p>
        </w:tc>
        <w:tc>
          <w:tcPr>
            <w:tcW w:w="1460" w:type="dxa"/>
            <w:tcBorders>
              <w:top w:val="nil"/>
              <w:left w:val="nil"/>
              <w:bottom w:val="single" w:sz="4" w:space="0" w:color="auto"/>
              <w:right w:val="nil"/>
            </w:tcBorders>
            <w:shd w:val="clear" w:color="auto" w:fill="auto"/>
            <w:vAlign w:val="center"/>
            <w:hideMark/>
          </w:tcPr>
          <w:p w14:paraId="0CF25B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-27.332</w:t>
            </w:r>
          </w:p>
        </w:tc>
        <w:tc>
          <w:tcPr>
            <w:tcW w:w="1440" w:type="dxa"/>
            <w:tcBorders>
              <w:top w:val="nil"/>
              <w:left w:val="nil"/>
              <w:bottom w:val="single" w:sz="4" w:space="0" w:color="auto"/>
              <w:right w:val="nil"/>
            </w:tcBorders>
            <w:shd w:val="clear" w:color="auto" w:fill="auto"/>
            <w:noWrap/>
            <w:vAlign w:val="center"/>
            <w:hideMark/>
          </w:tcPr>
          <w:p w14:paraId="48A4DC0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79AEB6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D47062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C4A1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0A96B1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2C891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38A57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(27.063)</w:t>
            </w:r>
          </w:p>
        </w:tc>
        <w:tc>
          <w:tcPr>
            <w:tcW w:w="1460" w:type="dxa"/>
            <w:tcBorders>
              <w:top w:val="nil"/>
              <w:left w:val="nil"/>
              <w:bottom w:val="single" w:sz="4" w:space="0" w:color="auto"/>
              <w:right w:val="nil"/>
            </w:tcBorders>
            <w:shd w:val="clear" w:color="auto" w:fill="auto"/>
            <w:vAlign w:val="center"/>
            <w:hideMark/>
          </w:tcPr>
          <w:p w14:paraId="2D5E8E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(114.643)</w:t>
            </w:r>
          </w:p>
        </w:tc>
        <w:tc>
          <w:tcPr>
            <w:tcW w:w="1440" w:type="dxa"/>
            <w:tcBorders>
              <w:top w:val="nil"/>
              <w:left w:val="nil"/>
              <w:bottom w:val="single" w:sz="4" w:space="0" w:color="auto"/>
              <w:right w:val="nil"/>
            </w:tcBorders>
            <w:shd w:val="clear" w:color="auto" w:fill="auto"/>
            <w:noWrap/>
            <w:vAlign w:val="center"/>
            <w:hideMark/>
          </w:tcPr>
          <w:p w14:paraId="1F8FAAE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59C97D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37AF6B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F57A6D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7B168F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E7D2B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Salle informatique</w:t>
            </w:r>
          </w:p>
        </w:tc>
        <w:tc>
          <w:tcPr>
            <w:tcW w:w="1300" w:type="dxa"/>
            <w:tcBorders>
              <w:top w:val="nil"/>
              <w:left w:val="nil"/>
              <w:bottom w:val="single" w:sz="4" w:space="0" w:color="auto"/>
              <w:right w:val="nil"/>
            </w:tcBorders>
            <w:shd w:val="clear" w:color="auto" w:fill="auto"/>
            <w:vAlign w:val="center"/>
            <w:hideMark/>
          </w:tcPr>
          <w:p w14:paraId="62FC281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-344.197***</w:t>
            </w:r>
          </w:p>
        </w:tc>
        <w:tc>
          <w:tcPr>
            <w:tcW w:w="1460" w:type="dxa"/>
            <w:tcBorders>
              <w:top w:val="nil"/>
              <w:left w:val="nil"/>
              <w:bottom w:val="single" w:sz="4" w:space="0" w:color="auto"/>
              <w:right w:val="nil"/>
            </w:tcBorders>
            <w:shd w:val="clear" w:color="auto" w:fill="auto"/>
            <w:vAlign w:val="center"/>
            <w:hideMark/>
          </w:tcPr>
          <w:p w14:paraId="7E9B0E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-320.017**</w:t>
            </w:r>
          </w:p>
        </w:tc>
        <w:tc>
          <w:tcPr>
            <w:tcW w:w="1440" w:type="dxa"/>
            <w:tcBorders>
              <w:top w:val="nil"/>
              <w:left w:val="nil"/>
              <w:bottom w:val="single" w:sz="4" w:space="0" w:color="auto"/>
              <w:right w:val="nil"/>
            </w:tcBorders>
            <w:shd w:val="clear" w:color="auto" w:fill="auto"/>
            <w:noWrap/>
            <w:vAlign w:val="center"/>
            <w:hideMark/>
          </w:tcPr>
          <w:p w14:paraId="1D7C2FB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040398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AEAED8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1A6D11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0E3AC0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C14388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ECA3F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(26.023)</w:t>
            </w:r>
          </w:p>
        </w:tc>
        <w:tc>
          <w:tcPr>
            <w:tcW w:w="1460" w:type="dxa"/>
            <w:tcBorders>
              <w:top w:val="nil"/>
              <w:left w:val="nil"/>
              <w:bottom w:val="single" w:sz="4" w:space="0" w:color="auto"/>
              <w:right w:val="nil"/>
            </w:tcBorders>
            <w:shd w:val="clear" w:color="auto" w:fill="auto"/>
            <w:vAlign w:val="center"/>
            <w:hideMark/>
          </w:tcPr>
          <w:p w14:paraId="30017F9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(102.730)</w:t>
            </w:r>
          </w:p>
        </w:tc>
        <w:tc>
          <w:tcPr>
            <w:tcW w:w="1440" w:type="dxa"/>
            <w:tcBorders>
              <w:top w:val="nil"/>
              <w:left w:val="nil"/>
              <w:bottom w:val="single" w:sz="4" w:space="0" w:color="auto"/>
              <w:right w:val="nil"/>
            </w:tcBorders>
            <w:shd w:val="clear" w:color="auto" w:fill="auto"/>
            <w:noWrap/>
            <w:vAlign w:val="center"/>
            <w:hideMark/>
          </w:tcPr>
          <w:p w14:paraId="4488B09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AEAE6B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0A3041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E0532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C70624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94A874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Nombre de classes fonctionnelles</w:t>
            </w:r>
          </w:p>
        </w:tc>
        <w:tc>
          <w:tcPr>
            <w:tcW w:w="1300" w:type="dxa"/>
            <w:tcBorders>
              <w:top w:val="nil"/>
              <w:left w:val="nil"/>
              <w:bottom w:val="single" w:sz="4" w:space="0" w:color="auto"/>
              <w:right w:val="nil"/>
            </w:tcBorders>
            <w:shd w:val="clear" w:color="auto" w:fill="auto"/>
            <w:vAlign w:val="center"/>
            <w:hideMark/>
          </w:tcPr>
          <w:p w14:paraId="4B3515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54.263***</w:t>
            </w:r>
          </w:p>
        </w:tc>
        <w:tc>
          <w:tcPr>
            <w:tcW w:w="1460" w:type="dxa"/>
            <w:tcBorders>
              <w:top w:val="nil"/>
              <w:left w:val="nil"/>
              <w:bottom w:val="single" w:sz="4" w:space="0" w:color="auto"/>
              <w:right w:val="nil"/>
            </w:tcBorders>
            <w:shd w:val="clear" w:color="auto" w:fill="auto"/>
            <w:vAlign w:val="center"/>
            <w:hideMark/>
          </w:tcPr>
          <w:p w14:paraId="4E83AD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52.953***</w:t>
            </w:r>
          </w:p>
        </w:tc>
        <w:tc>
          <w:tcPr>
            <w:tcW w:w="1440" w:type="dxa"/>
            <w:tcBorders>
              <w:top w:val="nil"/>
              <w:left w:val="nil"/>
              <w:bottom w:val="single" w:sz="4" w:space="0" w:color="auto"/>
              <w:right w:val="nil"/>
            </w:tcBorders>
            <w:shd w:val="clear" w:color="auto" w:fill="auto"/>
            <w:noWrap/>
            <w:vAlign w:val="bottom"/>
            <w:hideMark/>
          </w:tcPr>
          <w:p w14:paraId="2CA4A6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39923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5.127</w:t>
            </w:r>
          </w:p>
        </w:tc>
        <w:tc>
          <w:tcPr>
            <w:tcW w:w="1560" w:type="dxa"/>
            <w:tcBorders>
              <w:top w:val="nil"/>
              <w:left w:val="nil"/>
              <w:bottom w:val="single" w:sz="4" w:space="0" w:color="auto"/>
              <w:right w:val="nil"/>
            </w:tcBorders>
            <w:shd w:val="clear" w:color="auto" w:fill="auto"/>
            <w:noWrap/>
            <w:vAlign w:val="center"/>
            <w:hideMark/>
          </w:tcPr>
          <w:p w14:paraId="64FDCF4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06802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3F3B4D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E779B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D8A10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(3.314)</w:t>
            </w:r>
          </w:p>
        </w:tc>
        <w:tc>
          <w:tcPr>
            <w:tcW w:w="1460" w:type="dxa"/>
            <w:tcBorders>
              <w:top w:val="nil"/>
              <w:left w:val="nil"/>
              <w:bottom w:val="single" w:sz="4" w:space="0" w:color="auto"/>
              <w:right w:val="nil"/>
            </w:tcBorders>
            <w:shd w:val="clear" w:color="auto" w:fill="auto"/>
            <w:vAlign w:val="center"/>
            <w:hideMark/>
          </w:tcPr>
          <w:p w14:paraId="34A50D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(12.914)</w:t>
            </w:r>
          </w:p>
        </w:tc>
        <w:tc>
          <w:tcPr>
            <w:tcW w:w="1440" w:type="dxa"/>
            <w:tcBorders>
              <w:top w:val="nil"/>
              <w:left w:val="nil"/>
              <w:bottom w:val="single" w:sz="4" w:space="0" w:color="auto"/>
              <w:right w:val="nil"/>
            </w:tcBorders>
            <w:shd w:val="clear" w:color="auto" w:fill="auto"/>
            <w:noWrap/>
            <w:vAlign w:val="bottom"/>
            <w:hideMark/>
          </w:tcPr>
          <w:p w14:paraId="3AF925A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0325C7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(8.094)</w:t>
            </w:r>
          </w:p>
        </w:tc>
        <w:tc>
          <w:tcPr>
            <w:tcW w:w="1560" w:type="dxa"/>
            <w:tcBorders>
              <w:top w:val="nil"/>
              <w:left w:val="nil"/>
              <w:bottom w:val="single" w:sz="4" w:space="0" w:color="auto"/>
              <w:right w:val="nil"/>
            </w:tcBorders>
            <w:shd w:val="clear" w:color="auto" w:fill="auto"/>
            <w:noWrap/>
            <w:vAlign w:val="center"/>
            <w:hideMark/>
          </w:tcPr>
          <w:p w14:paraId="5B65C7F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AB6053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806633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76DD1C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Toilettes à l'école</w:t>
            </w:r>
          </w:p>
        </w:tc>
        <w:tc>
          <w:tcPr>
            <w:tcW w:w="1300" w:type="dxa"/>
            <w:tcBorders>
              <w:top w:val="nil"/>
              <w:left w:val="nil"/>
              <w:bottom w:val="single" w:sz="4" w:space="0" w:color="auto"/>
              <w:right w:val="nil"/>
            </w:tcBorders>
            <w:shd w:val="clear" w:color="auto" w:fill="auto"/>
            <w:vAlign w:val="center"/>
            <w:hideMark/>
          </w:tcPr>
          <w:p w14:paraId="6B16B80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19EEF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14.372</w:t>
            </w:r>
          </w:p>
        </w:tc>
        <w:tc>
          <w:tcPr>
            <w:tcW w:w="1440" w:type="dxa"/>
            <w:tcBorders>
              <w:top w:val="nil"/>
              <w:left w:val="nil"/>
              <w:bottom w:val="single" w:sz="4" w:space="0" w:color="auto"/>
              <w:right w:val="nil"/>
            </w:tcBorders>
            <w:shd w:val="clear" w:color="auto" w:fill="auto"/>
            <w:noWrap/>
            <w:vAlign w:val="bottom"/>
            <w:hideMark/>
          </w:tcPr>
          <w:p w14:paraId="2963B1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-200.239***</w:t>
            </w:r>
          </w:p>
        </w:tc>
        <w:tc>
          <w:tcPr>
            <w:tcW w:w="1460" w:type="dxa"/>
            <w:tcBorders>
              <w:top w:val="nil"/>
              <w:left w:val="nil"/>
              <w:bottom w:val="single" w:sz="4" w:space="0" w:color="auto"/>
              <w:right w:val="nil"/>
            </w:tcBorders>
            <w:shd w:val="clear" w:color="auto" w:fill="auto"/>
            <w:noWrap/>
            <w:vAlign w:val="bottom"/>
            <w:hideMark/>
          </w:tcPr>
          <w:p w14:paraId="70B041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-172.816***</w:t>
            </w:r>
          </w:p>
        </w:tc>
        <w:tc>
          <w:tcPr>
            <w:tcW w:w="1560" w:type="dxa"/>
            <w:tcBorders>
              <w:top w:val="nil"/>
              <w:left w:val="nil"/>
              <w:bottom w:val="single" w:sz="4" w:space="0" w:color="auto"/>
              <w:right w:val="nil"/>
            </w:tcBorders>
            <w:shd w:val="clear" w:color="auto" w:fill="auto"/>
            <w:noWrap/>
            <w:vAlign w:val="center"/>
            <w:hideMark/>
          </w:tcPr>
          <w:p w14:paraId="34CEB33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BEBA8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9EBD51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81952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E80EB0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2C626E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(40.817)</w:t>
            </w:r>
          </w:p>
        </w:tc>
        <w:tc>
          <w:tcPr>
            <w:tcW w:w="1440" w:type="dxa"/>
            <w:tcBorders>
              <w:top w:val="nil"/>
              <w:left w:val="nil"/>
              <w:bottom w:val="single" w:sz="4" w:space="0" w:color="auto"/>
              <w:right w:val="nil"/>
            </w:tcBorders>
            <w:shd w:val="clear" w:color="auto" w:fill="auto"/>
            <w:noWrap/>
            <w:vAlign w:val="bottom"/>
            <w:hideMark/>
          </w:tcPr>
          <w:p w14:paraId="36CFCD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(19.122)</w:t>
            </w:r>
          </w:p>
        </w:tc>
        <w:tc>
          <w:tcPr>
            <w:tcW w:w="1460" w:type="dxa"/>
            <w:tcBorders>
              <w:top w:val="nil"/>
              <w:left w:val="nil"/>
              <w:bottom w:val="single" w:sz="4" w:space="0" w:color="auto"/>
              <w:right w:val="nil"/>
            </w:tcBorders>
            <w:shd w:val="clear" w:color="auto" w:fill="auto"/>
            <w:noWrap/>
            <w:vAlign w:val="bottom"/>
            <w:hideMark/>
          </w:tcPr>
          <w:p w14:paraId="5CF86B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(33.208)</w:t>
            </w:r>
          </w:p>
        </w:tc>
        <w:tc>
          <w:tcPr>
            <w:tcW w:w="1560" w:type="dxa"/>
            <w:tcBorders>
              <w:top w:val="nil"/>
              <w:left w:val="nil"/>
              <w:bottom w:val="single" w:sz="4" w:space="0" w:color="auto"/>
              <w:right w:val="nil"/>
            </w:tcBorders>
            <w:shd w:val="clear" w:color="auto" w:fill="auto"/>
            <w:noWrap/>
            <w:vAlign w:val="center"/>
            <w:hideMark/>
          </w:tcPr>
          <w:p w14:paraId="414928D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EB0A66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292ECF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75BBFBB" w14:textId="376144D5"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Directeur soutien les enseignants CP</w:t>
            </w:r>
            <w:r w:rsidR="009C0F1B">
              <w:rPr>
                <w:rFonts w:ascii="Univers Light" w:eastAsia="Times New Roman" w:hAnsi="Univers Light" w:cs="Times New Roman"/>
                <w:color w:val="000000"/>
                <w:kern w:val="0"/>
                <w:sz w:val="20"/>
                <w:szCs w:val="20"/>
                <w:lang w:eastAsia="fr-FR"/>
                <w14:ligatures w14:val="none"/>
              </w:rPr>
              <w:t>2</w:t>
            </w:r>
          </w:p>
        </w:tc>
        <w:tc>
          <w:tcPr>
            <w:tcW w:w="1300" w:type="dxa"/>
            <w:tcBorders>
              <w:top w:val="nil"/>
              <w:left w:val="nil"/>
              <w:bottom w:val="single" w:sz="4" w:space="0" w:color="auto"/>
              <w:right w:val="nil"/>
            </w:tcBorders>
            <w:shd w:val="clear" w:color="auto" w:fill="auto"/>
            <w:vAlign w:val="center"/>
            <w:hideMark/>
          </w:tcPr>
          <w:p w14:paraId="15D74E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38.975***</w:t>
            </w:r>
          </w:p>
        </w:tc>
        <w:tc>
          <w:tcPr>
            <w:tcW w:w="1460" w:type="dxa"/>
            <w:tcBorders>
              <w:top w:val="nil"/>
              <w:left w:val="nil"/>
              <w:bottom w:val="single" w:sz="4" w:space="0" w:color="auto"/>
              <w:right w:val="nil"/>
            </w:tcBorders>
            <w:shd w:val="clear" w:color="auto" w:fill="auto"/>
            <w:vAlign w:val="center"/>
            <w:hideMark/>
          </w:tcPr>
          <w:p w14:paraId="7FFE02A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37.314</w:t>
            </w:r>
          </w:p>
        </w:tc>
        <w:tc>
          <w:tcPr>
            <w:tcW w:w="1440" w:type="dxa"/>
            <w:tcBorders>
              <w:top w:val="nil"/>
              <w:left w:val="nil"/>
              <w:bottom w:val="single" w:sz="4" w:space="0" w:color="auto"/>
              <w:right w:val="nil"/>
            </w:tcBorders>
            <w:shd w:val="clear" w:color="auto" w:fill="auto"/>
            <w:noWrap/>
            <w:vAlign w:val="bottom"/>
            <w:hideMark/>
          </w:tcPr>
          <w:p w14:paraId="4EB954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144.988***</w:t>
            </w:r>
          </w:p>
        </w:tc>
        <w:tc>
          <w:tcPr>
            <w:tcW w:w="1460" w:type="dxa"/>
            <w:tcBorders>
              <w:top w:val="nil"/>
              <w:left w:val="nil"/>
              <w:bottom w:val="single" w:sz="4" w:space="0" w:color="auto"/>
              <w:right w:val="nil"/>
            </w:tcBorders>
            <w:shd w:val="clear" w:color="auto" w:fill="auto"/>
            <w:noWrap/>
            <w:vAlign w:val="bottom"/>
            <w:hideMark/>
          </w:tcPr>
          <w:p w14:paraId="36E21E7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115.131***</w:t>
            </w:r>
          </w:p>
        </w:tc>
        <w:tc>
          <w:tcPr>
            <w:tcW w:w="1560" w:type="dxa"/>
            <w:tcBorders>
              <w:top w:val="nil"/>
              <w:left w:val="nil"/>
              <w:bottom w:val="single" w:sz="4" w:space="0" w:color="auto"/>
              <w:right w:val="nil"/>
            </w:tcBorders>
            <w:shd w:val="clear" w:color="auto" w:fill="auto"/>
            <w:noWrap/>
            <w:vAlign w:val="center"/>
            <w:hideMark/>
          </w:tcPr>
          <w:p w14:paraId="1BB6FDA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62D4A9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68E61B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99A0B2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5AB03A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(7.026)</w:t>
            </w:r>
          </w:p>
        </w:tc>
        <w:tc>
          <w:tcPr>
            <w:tcW w:w="1460" w:type="dxa"/>
            <w:tcBorders>
              <w:top w:val="nil"/>
              <w:left w:val="nil"/>
              <w:bottom w:val="single" w:sz="4" w:space="0" w:color="auto"/>
              <w:right w:val="nil"/>
            </w:tcBorders>
            <w:shd w:val="clear" w:color="auto" w:fill="auto"/>
            <w:vAlign w:val="center"/>
            <w:hideMark/>
          </w:tcPr>
          <w:p w14:paraId="2CB7FCE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(27.764)</w:t>
            </w:r>
          </w:p>
        </w:tc>
        <w:tc>
          <w:tcPr>
            <w:tcW w:w="1440" w:type="dxa"/>
            <w:tcBorders>
              <w:top w:val="nil"/>
              <w:left w:val="nil"/>
              <w:bottom w:val="single" w:sz="4" w:space="0" w:color="auto"/>
              <w:right w:val="nil"/>
            </w:tcBorders>
            <w:shd w:val="clear" w:color="auto" w:fill="auto"/>
            <w:noWrap/>
            <w:vAlign w:val="bottom"/>
            <w:hideMark/>
          </w:tcPr>
          <w:p w14:paraId="296DFE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(10.567)</w:t>
            </w:r>
          </w:p>
        </w:tc>
        <w:tc>
          <w:tcPr>
            <w:tcW w:w="1460" w:type="dxa"/>
            <w:tcBorders>
              <w:top w:val="nil"/>
              <w:left w:val="nil"/>
              <w:bottom w:val="single" w:sz="4" w:space="0" w:color="auto"/>
              <w:right w:val="nil"/>
            </w:tcBorders>
            <w:shd w:val="clear" w:color="auto" w:fill="auto"/>
            <w:noWrap/>
            <w:vAlign w:val="bottom"/>
            <w:hideMark/>
          </w:tcPr>
          <w:p w14:paraId="7BCCA4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(23.378)</w:t>
            </w:r>
          </w:p>
        </w:tc>
        <w:tc>
          <w:tcPr>
            <w:tcW w:w="1560" w:type="dxa"/>
            <w:tcBorders>
              <w:top w:val="nil"/>
              <w:left w:val="nil"/>
              <w:bottom w:val="single" w:sz="4" w:space="0" w:color="auto"/>
              <w:right w:val="nil"/>
            </w:tcBorders>
            <w:shd w:val="clear" w:color="auto" w:fill="auto"/>
            <w:noWrap/>
            <w:vAlign w:val="center"/>
            <w:hideMark/>
          </w:tcPr>
          <w:p w14:paraId="74BF2F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597406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F930C1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F46BEEF" w14:textId="3BC95F7E"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Directeur soutien les </w:t>
            </w:r>
            <w:r w:rsidR="009C0F1B" w:rsidRPr="008E4014">
              <w:rPr>
                <w:rFonts w:ascii="Univers Light" w:eastAsia="Times New Roman" w:hAnsi="Univers Light" w:cs="Times New Roman"/>
                <w:color w:val="000000"/>
                <w:kern w:val="0"/>
                <w:sz w:val="20"/>
                <w:szCs w:val="20"/>
                <w:lang w:eastAsia="fr-FR"/>
                <w14:ligatures w14:val="none"/>
              </w:rPr>
              <w:t xml:space="preserve">enseignants </w:t>
            </w:r>
            <w:r w:rsidR="009C0F1B">
              <w:rPr>
                <w:rFonts w:ascii="Univers Light" w:eastAsia="Times New Roman" w:hAnsi="Univers Light" w:cs="Times New Roman"/>
                <w:color w:val="000000"/>
                <w:kern w:val="0"/>
                <w:sz w:val="20"/>
                <w:szCs w:val="20"/>
                <w:lang w:eastAsia="fr-FR"/>
                <w14:ligatures w14:val="none"/>
              </w:rPr>
              <w:t>CM2</w:t>
            </w:r>
          </w:p>
        </w:tc>
        <w:tc>
          <w:tcPr>
            <w:tcW w:w="1300" w:type="dxa"/>
            <w:tcBorders>
              <w:top w:val="nil"/>
              <w:left w:val="nil"/>
              <w:bottom w:val="single" w:sz="4" w:space="0" w:color="auto"/>
              <w:right w:val="nil"/>
            </w:tcBorders>
            <w:shd w:val="clear" w:color="auto" w:fill="auto"/>
            <w:vAlign w:val="center"/>
            <w:hideMark/>
          </w:tcPr>
          <w:p w14:paraId="6817A5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-65.648***</w:t>
            </w:r>
          </w:p>
        </w:tc>
        <w:tc>
          <w:tcPr>
            <w:tcW w:w="1460" w:type="dxa"/>
            <w:tcBorders>
              <w:top w:val="nil"/>
              <w:left w:val="nil"/>
              <w:bottom w:val="single" w:sz="4" w:space="0" w:color="auto"/>
              <w:right w:val="nil"/>
            </w:tcBorders>
            <w:shd w:val="clear" w:color="auto" w:fill="auto"/>
            <w:vAlign w:val="center"/>
            <w:hideMark/>
          </w:tcPr>
          <w:p w14:paraId="6E37CE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-77.123+</w:t>
            </w:r>
          </w:p>
        </w:tc>
        <w:tc>
          <w:tcPr>
            <w:tcW w:w="1440" w:type="dxa"/>
            <w:tcBorders>
              <w:top w:val="nil"/>
              <w:left w:val="nil"/>
              <w:bottom w:val="single" w:sz="4" w:space="0" w:color="auto"/>
              <w:right w:val="nil"/>
            </w:tcBorders>
            <w:shd w:val="clear" w:color="auto" w:fill="auto"/>
            <w:noWrap/>
            <w:vAlign w:val="bottom"/>
            <w:hideMark/>
          </w:tcPr>
          <w:p w14:paraId="6DFC8C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-291.424***</w:t>
            </w:r>
          </w:p>
        </w:tc>
        <w:tc>
          <w:tcPr>
            <w:tcW w:w="1460" w:type="dxa"/>
            <w:tcBorders>
              <w:top w:val="nil"/>
              <w:left w:val="nil"/>
              <w:bottom w:val="single" w:sz="4" w:space="0" w:color="auto"/>
              <w:right w:val="nil"/>
            </w:tcBorders>
            <w:shd w:val="clear" w:color="auto" w:fill="auto"/>
            <w:noWrap/>
            <w:vAlign w:val="bottom"/>
            <w:hideMark/>
          </w:tcPr>
          <w:p w14:paraId="0CA820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-241.292***</w:t>
            </w:r>
          </w:p>
        </w:tc>
        <w:tc>
          <w:tcPr>
            <w:tcW w:w="1560" w:type="dxa"/>
            <w:tcBorders>
              <w:top w:val="nil"/>
              <w:left w:val="nil"/>
              <w:bottom w:val="single" w:sz="4" w:space="0" w:color="auto"/>
              <w:right w:val="nil"/>
            </w:tcBorders>
            <w:shd w:val="clear" w:color="auto" w:fill="auto"/>
            <w:noWrap/>
            <w:vAlign w:val="center"/>
            <w:hideMark/>
          </w:tcPr>
          <w:p w14:paraId="29064CD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1BDF5F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AA0BDA2"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743506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1C6F6F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(8.592)</w:t>
            </w:r>
          </w:p>
        </w:tc>
        <w:tc>
          <w:tcPr>
            <w:tcW w:w="1460" w:type="dxa"/>
            <w:tcBorders>
              <w:top w:val="nil"/>
              <w:left w:val="nil"/>
              <w:bottom w:val="single" w:sz="4" w:space="0" w:color="auto"/>
              <w:right w:val="nil"/>
            </w:tcBorders>
            <w:shd w:val="clear" w:color="auto" w:fill="auto"/>
            <w:vAlign w:val="center"/>
            <w:hideMark/>
          </w:tcPr>
          <w:p w14:paraId="7A11BE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(40.651)</w:t>
            </w:r>
          </w:p>
        </w:tc>
        <w:tc>
          <w:tcPr>
            <w:tcW w:w="1440" w:type="dxa"/>
            <w:tcBorders>
              <w:top w:val="nil"/>
              <w:left w:val="nil"/>
              <w:bottom w:val="single" w:sz="4" w:space="0" w:color="auto"/>
              <w:right w:val="nil"/>
            </w:tcBorders>
            <w:shd w:val="clear" w:color="auto" w:fill="auto"/>
            <w:noWrap/>
            <w:vAlign w:val="bottom"/>
            <w:hideMark/>
          </w:tcPr>
          <w:p w14:paraId="15BD66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(18.837)</w:t>
            </w:r>
          </w:p>
        </w:tc>
        <w:tc>
          <w:tcPr>
            <w:tcW w:w="1460" w:type="dxa"/>
            <w:tcBorders>
              <w:top w:val="nil"/>
              <w:left w:val="nil"/>
              <w:bottom w:val="single" w:sz="4" w:space="0" w:color="auto"/>
              <w:right w:val="nil"/>
            </w:tcBorders>
            <w:shd w:val="clear" w:color="auto" w:fill="auto"/>
            <w:noWrap/>
            <w:vAlign w:val="bottom"/>
            <w:hideMark/>
          </w:tcPr>
          <w:p w14:paraId="1E22C10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(44.250)</w:t>
            </w:r>
          </w:p>
        </w:tc>
        <w:tc>
          <w:tcPr>
            <w:tcW w:w="1560" w:type="dxa"/>
            <w:tcBorders>
              <w:top w:val="nil"/>
              <w:left w:val="nil"/>
              <w:bottom w:val="single" w:sz="4" w:space="0" w:color="auto"/>
              <w:right w:val="nil"/>
            </w:tcBorders>
            <w:shd w:val="clear" w:color="auto" w:fill="auto"/>
            <w:noWrap/>
            <w:vAlign w:val="center"/>
            <w:hideMark/>
          </w:tcPr>
          <w:p w14:paraId="365514F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911601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4E2E50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397B0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Directeur Femme</w:t>
            </w:r>
          </w:p>
        </w:tc>
        <w:tc>
          <w:tcPr>
            <w:tcW w:w="1300" w:type="dxa"/>
            <w:tcBorders>
              <w:top w:val="nil"/>
              <w:left w:val="nil"/>
              <w:bottom w:val="single" w:sz="4" w:space="0" w:color="auto"/>
              <w:right w:val="nil"/>
            </w:tcBorders>
            <w:shd w:val="clear" w:color="auto" w:fill="auto"/>
            <w:vAlign w:val="center"/>
            <w:hideMark/>
          </w:tcPr>
          <w:p w14:paraId="1D6707E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18.156*</w:t>
            </w:r>
          </w:p>
        </w:tc>
        <w:tc>
          <w:tcPr>
            <w:tcW w:w="1460" w:type="dxa"/>
            <w:tcBorders>
              <w:top w:val="nil"/>
              <w:left w:val="nil"/>
              <w:bottom w:val="single" w:sz="4" w:space="0" w:color="auto"/>
              <w:right w:val="nil"/>
            </w:tcBorders>
            <w:shd w:val="clear" w:color="auto" w:fill="auto"/>
            <w:vAlign w:val="center"/>
            <w:hideMark/>
          </w:tcPr>
          <w:p w14:paraId="14A7424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19.174</w:t>
            </w:r>
          </w:p>
        </w:tc>
        <w:tc>
          <w:tcPr>
            <w:tcW w:w="1440" w:type="dxa"/>
            <w:tcBorders>
              <w:top w:val="nil"/>
              <w:left w:val="nil"/>
              <w:bottom w:val="single" w:sz="4" w:space="0" w:color="auto"/>
              <w:right w:val="nil"/>
            </w:tcBorders>
            <w:shd w:val="clear" w:color="auto" w:fill="auto"/>
            <w:noWrap/>
            <w:vAlign w:val="bottom"/>
            <w:hideMark/>
          </w:tcPr>
          <w:p w14:paraId="6FA730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-280.462***</w:t>
            </w:r>
          </w:p>
        </w:tc>
        <w:tc>
          <w:tcPr>
            <w:tcW w:w="1460" w:type="dxa"/>
            <w:tcBorders>
              <w:top w:val="nil"/>
              <w:left w:val="nil"/>
              <w:bottom w:val="single" w:sz="4" w:space="0" w:color="auto"/>
              <w:right w:val="nil"/>
            </w:tcBorders>
            <w:shd w:val="clear" w:color="auto" w:fill="auto"/>
            <w:noWrap/>
            <w:vAlign w:val="bottom"/>
            <w:hideMark/>
          </w:tcPr>
          <w:p w14:paraId="7BFBB47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-210.871***</w:t>
            </w:r>
          </w:p>
        </w:tc>
        <w:tc>
          <w:tcPr>
            <w:tcW w:w="1560" w:type="dxa"/>
            <w:tcBorders>
              <w:top w:val="nil"/>
              <w:left w:val="nil"/>
              <w:bottom w:val="single" w:sz="4" w:space="0" w:color="auto"/>
              <w:right w:val="nil"/>
            </w:tcBorders>
            <w:shd w:val="clear" w:color="auto" w:fill="auto"/>
            <w:noWrap/>
            <w:vAlign w:val="center"/>
            <w:hideMark/>
          </w:tcPr>
          <w:p w14:paraId="0247856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CD5E5F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BDDAB5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F7941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9C957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(8.725)</w:t>
            </w:r>
          </w:p>
        </w:tc>
        <w:tc>
          <w:tcPr>
            <w:tcW w:w="1460" w:type="dxa"/>
            <w:tcBorders>
              <w:top w:val="nil"/>
              <w:left w:val="nil"/>
              <w:bottom w:val="single" w:sz="4" w:space="0" w:color="auto"/>
              <w:right w:val="nil"/>
            </w:tcBorders>
            <w:shd w:val="clear" w:color="auto" w:fill="auto"/>
            <w:vAlign w:val="center"/>
            <w:hideMark/>
          </w:tcPr>
          <w:p w14:paraId="7C41AE7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(35.796)</w:t>
            </w:r>
          </w:p>
        </w:tc>
        <w:tc>
          <w:tcPr>
            <w:tcW w:w="1440" w:type="dxa"/>
            <w:tcBorders>
              <w:top w:val="nil"/>
              <w:left w:val="nil"/>
              <w:bottom w:val="single" w:sz="4" w:space="0" w:color="auto"/>
              <w:right w:val="nil"/>
            </w:tcBorders>
            <w:shd w:val="clear" w:color="auto" w:fill="auto"/>
            <w:noWrap/>
            <w:vAlign w:val="bottom"/>
            <w:hideMark/>
          </w:tcPr>
          <w:p w14:paraId="7ECF33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(18.306)</w:t>
            </w:r>
          </w:p>
        </w:tc>
        <w:tc>
          <w:tcPr>
            <w:tcW w:w="1460" w:type="dxa"/>
            <w:tcBorders>
              <w:top w:val="nil"/>
              <w:left w:val="nil"/>
              <w:bottom w:val="single" w:sz="4" w:space="0" w:color="auto"/>
              <w:right w:val="nil"/>
            </w:tcBorders>
            <w:shd w:val="clear" w:color="auto" w:fill="auto"/>
            <w:noWrap/>
            <w:vAlign w:val="bottom"/>
            <w:hideMark/>
          </w:tcPr>
          <w:p w14:paraId="6E03CD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(55.604)</w:t>
            </w:r>
          </w:p>
        </w:tc>
        <w:tc>
          <w:tcPr>
            <w:tcW w:w="1560" w:type="dxa"/>
            <w:tcBorders>
              <w:top w:val="nil"/>
              <w:left w:val="nil"/>
              <w:bottom w:val="single" w:sz="4" w:space="0" w:color="auto"/>
              <w:right w:val="nil"/>
            </w:tcBorders>
            <w:shd w:val="clear" w:color="auto" w:fill="auto"/>
            <w:noWrap/>
            <w:vAlign w:val="center"/>
            <w:hideMark/>
          </w:tcPr>
          <w:p w14:paraId="22ED2CE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FE0BDC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306F8D8"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204565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Visite d'inspection</w:t>
            </w:r>
          </w:p>
        </w:tc>
        <w:tc>
          <w:tcPr>
            <w:tcW w:w="1300" w:type="dxa"/>
            <w:tcBorders>
              <w:top w:val="nil"/>
              <w:left w:val="nil"/>
              <w:bottom w:val="single" w:sz="4" w:space="0" w:color="auto"/>
              <w:right w:val="nil"/>
            </w:tcBorders>
            <w:shd w:val="clear" w:color="auto" w:fill="auto"/>
            <w:vAlign w:val="center"/>
            <w:hideMark/>
          </w:tcPr>
          <w:p w14:paraId="6B7056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-149.197***</w:t>
            </w:r>
          </w:p>
        </w:tc>
        <w:tc>
          <w:tcPr>
            <w:tcW w:w="1460" w:type="dxa"/>
            <w:tcBorders>
              <w:top w:val="nil"/>
              <w:left w:val="nil"/>
              <w:bottom w:val="single" w:sz="4" w:space="0" w:color="auto"/>
              <w:right w:val="nil"/>
            </w:tcBorders>
            <w:shd w:val="clear" w:color="auto" w:fill="auto"/>
            <w:vAlign w:val="center"/>
            <w:hideMark/>
          </w:tcPr>
          <w:p w14:paraId="4FB4C24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-150.169**</w:t>
            </w:r>
          </w:p>
        </w:tc>
        <w:tc>
          <w:tcPr>
            <w:tcW w:w="1440" w:type="dxa"/>
            <w:tcBorders>
              <w:top w:val="nil"/>
              <w:left w:val="nil"/>
              <w:bottom w:val="single" w:sz="4" w:space="0" w:color="auto"/>
              <w:right w:val="nil"/>
            </w:tcBorders>
            <w:shd w:val="clear" w:color="auto" w:fill="auto"/>
            <w:noWrap/>
            <w:vAlign w:val="bottom"/>
            <w:hideMark/>
          </w:tcPr>
          <w:p w14:paraId="648ED99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175.443***</w:t>
            </w:r>
          </w:p>
        </w:tc>
        <w:tc>
          <w:tcPr>
            <w:tcW w:w="1460" w:type="dxa"/>
            <w:tcBorders>
              <w:top w:val="nil"/>
              <w:left w:val="nil"/>
              <w:bottom w:val="single" w:sz="4" w:space="0" w:color="auto"/>
              <w:right w:val="nil"/>
            </w:tcBorders>
            <w:shd w:val="clear" w:color="auto" w:fill="auto"/>
            <w:noWrap/>
            <w:vAlign w:val="bottom"/>
            <w:hideMark/>
          </w:tcPr>
          <w:p w14:paraId="573F4D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108.489+</w:t>
            </w:r>
          </w:p>
        </w:tc>
        <w:tc>
          <w:tcPr>
            <w:tcW w:w="1560" w:type="dxa"/>
            <w:tcBorders>
              <w:top w:val="nil"/>
              <w:left w:val="nil"/>
              <w:bottom w:val="single" w:sz="4" w:space="0" w:color="auto"/>
              <w:right w:val="nil"/>
            </w:tcBorders>
            <w:shd w:val="clear" w:color="auto" w:fill="auto"/>
            <w:noWrap/>
            <w:vAlign w:val="center"/>
            <w:hideMark/>
          </w:tcPr>
          <w:p w14:paraId="328C1B4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400854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6F31B9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D856BC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285A8E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(13.288)</w:t>
            </w:r>
          </w:p>
        </w:tc>
        <w:tc>
          <w:tcPr>
            <w:tcW w:w="1460" w:type="dxa"/>
            <w:tcBorders>
              <w:top w:val="nil"/>
              <w:left w:val="nil"/>
              <w:bottom w:val="single" w:sz="4" w:space="0" w:color="auto"/>
              <w:right w:val="nil"/>
            </w:tcBorders>
            <w:shd w:val="clear" w:color="auto" w:fill="auto"/>
            <w:vAlign w:val="center"/>
            <w:hideMark/>
          </w:tcPr>
          <w:p w14:paraId="7CADBBC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(55.544)</w:t>
            </w:r>
          </w:p>
        </w:tc>
        <w:tc>
          <w:tcPr>
            <w:tcW w:w="1440" w:type="dxa"/>
            <w:tcBorders>
              <w:top w:val="nil"/>
              <w:left w:val="nil"/>
              <w:bottom w:val="single" w:sz="4" w:space="0" w:color="auto"/>
              <w:right w:val="nil"/>
            </w:tcBorders>
            <w:shd w:val="clear" w:color="auto" w:fill="auto"/>
            <w:noWrap/>
            <w:vAlign w:val="bottom"/>
            <w:hideMark/>
          </w:tcPr>
          <w:p w14:paraId="30097F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(21.750)</w:t>
            </w:r>
          </w:p>
        </w:tc>
        <w:tc>
          <w:tcPr>
            <w:tcW w:w="1460" w:type="dxa"/>
            <w:tcBorders>
              <w:top w:val="nil"/>
              <w:left w:val="nil"/>
              <w:bottom w:val="single" w:sz="4" w:space="0" w:color="auto"/>
              <w:right w:val="nil"/>
            </w:tcBorders>
            <w:shd w:val="clear" w:color="auto" w:fill="auto"/>
            <w:noWrap/>
            <w:vAlign w:val="bottom"/>
            <w:hideMark/>
          </w:tcPr>
          <w:p w14:paraId="776F68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(55.827)</w:t>
            </w:r>
          </w:p>
        </w:tc>
        <w:tc>
          <w:tcPr>
            <w:tcW w:w="1560" w:type="dxa"/>
            <w:tcBorders>
              <w:top w:val="nil"/>
              <w:left w:val="nil"/>
              <w:bottom w:val="single" w:sz="4" w:space="0" w:color="auto"/>
              <w:right w:val="nil"/>
            </w:tcBorders>
            <w:shd w:val="clear" w:color="auto" w:fill="auto"/>
            <w:noWrap/>
            <w:vAlign w:val="center"/>
            <w:hideMark/>
          </w:tcPr>
          <w:p w14:paraId="08101CA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D28F2A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2EA6E3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777093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en milieu urbain</w:t>
            </w:r>
          </w:p>
        </w:tc>
        <w:tc>
          <w:tcPr>
            <w:tcW w:w="1300" w:type="dxa"/>
            <w:tcBorders>
              <w:top w:val="nil"/>
              <w:left w:val="nil"/>
              <w:bottom w:val="single" w:sz="4" w:space="0" w:color="auto"/>
              <w:right w:val="nil"/>
            </w:tcBorders>
            <w:shd w:val="clear" w:color="auto" w:fill="auto"/>
            <w:vAlign w:val="center"/>
            <w:hideMark/>
          </w:tcPr>
          <w:p w14:paraId="3CA938C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2F414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6.460</w:t>
            </w:r>
          </w:p>
        </w:tc>
        <w:tc>
          <w:tcPr>
            <w:tcW w:w="1440" w:type="dxa"/>
            <w:tcBorders>
              <w:top w:val="nil"/>
              <w:left w:val="nil"/>
              <w:bottom w:val="single" w:sz="4" w:space="0" w:color="auto"/>
              <w:right w:val="nil"/>
            </w:tcBorders>
            <w:shd w:val="clear" w:color="auto" w:fill="auto"/>
            <w:noWrap/>
            <w:vAlign w:val="bottom"/>
            <w:hideMark/>
          </w:tcPr>
          <w:p w14:paraId="28B682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87.605***</w:t>
            </w:r>
          </w:p>
        </w:tc>
        <w:tc>
          <w:tcPr>
            <w:tcW w:w="1460" w:type="dxa"/>
            <w:tcBorders>
              <w:top w:val="nil"/>
              <w:left w:val="nil"/>
              <w:bottom w:val="single" w:sz="4" w:space="0" w:color="auto"/>
              <w:right w:val="nil"/>
            </w:tcBorders>
            <w:shd w:val="clear" w:color="auto" w:fill="auto"/>
            <w:noWrap/>
            <w:vAlign w:val="bottom"/>
            <w:hideMark/>
          </w:tcPr>
          <w:p w14:paraId="7CB36A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85.715***</w:t>
            </w:r>
          </w:p>
        </w:tc>
        <w:tc>
          <w:tcPr>
            <w:tcW w:w="1560" w:type="dxa"/>
            <w:tcBorders>
              <w:top w:val="nil"/>
              <w:left w:val="nil"/>
              <w:bottom w:val="single" w:sz="4" w:space="0" w:color="auto"/>
              <w:right w:val="nil"/>
            </w:tcBorders>
            <w:shd w:val="clear" w:color="auto" w:fill="auto"/>
            <w:noWrap/>
            <w:vAlign w:val="center"/>
            <w:hideMark/>
          </w:tcPr>
          <w:p w14:paraId="09FCEBA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6E9659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3A09F36"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692846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DEE302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5B9EC5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(32.519)</w:t>
            </w:r>
          </w:p>
        </w:tc>
        <w:tc>
          <w:tcPr>
            <w:tcW w:w="1440" w:type="dxa"/>
            <w:tcBorders>
              <w:top w:val="nil"/>
              <w:left w:val="nil"/>
              <w:bottom w:val="single" w:sz="4" w:space="0" w:color="auto"/>
              <w:right w:val="nil"/>
            </w:tcBorders>
            <w:shd w:val="clear" w:color="auto" w:fill="auto"/>
            <w:noWrap/>
            <w:vAlign w:val="bottom"/>
            <w:hideMark/>
          </w:tcPr>
          <w:p w14:paraId="28AD55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(12.115)</w:t>
            </w:r>
          </w:p>
        </w:tc>
        <w:tc>
          <w:tcPr>
            <w:tcW w:w="1460" w:type="dxa"/>
            <w:tcBorders>
              <w:top w:val="nil"/>
              <w:left w:val="nil"/>
              <w:bottom w:val="single" w:sz="4" w:space="0" w:color="auto"/>
              <w:right w:val="nil"/>
            </w:tcBorders>
            <w:shd w:val="clear" w:color="auto" w:fill="auto"/>
            <w:noWrap/>
            <w:vAlign w:val="bottom"/>
            <w:hideMark/>
          </w:tcPr>
          <w:p w14:paraId="1CA570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(16.801)</w:t>
            </w:r>
          </w:p>
        </w:tc>
        <w:tc>
          <w:tcPr>
            <w:tcW w:w="1560" w:type="dxa"/>
            <w:tcBorders>
              <w:top w:val="nil"/>
              <w:left w:val="nil"/>
              <w:bottom w:val="single" w:sz="4" w:space="0" w:color="auto"/>
              <w:right w:val="nil"/>
            </w:tcBorders>
            <w:shd w:val="clear" w:color="auto" w:fill="auto"/>
            <w:noWrap/>
            <w:vAlign w:val="center"/>
            <w:hideMark/>
          </w:tcPr>
          <w:p w14:paraId="11DD8E5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AAD45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5A5822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408CE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Cantine à l'école </w:t>
            </w:r>
          </w:p>
        </w:tc>
        <w:tc>
          <w:tcPr>
            <w:tcW w:w="1300" w:type="dxa"/>
            <w:tcBorders>
              <w:top w:val="nil"/>
              <w:left w:val="nil"/>
              <w:bottom w:val="single" w:sz="4" w:space="0" w:color="auto"/>
              <w:right w:val="nil"/>
            </w:tcBorders>
            <w:shd w:val="clear" w:color="auto" w:fill="auto"/>
            <w:noWrap/>
            <w:vAlign w:val="center"/>
            <w:hideMark/>
          </w:tcPr>
          <w:p w14:paraId="00F390A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B0137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-6.694</w:t>
            </w:r>
          </w:p>
        </w:tc>
        <w:tc>
          <w:tcPr>
            <w:tcW w:w="1440" w:type="dxa"/>
            <w:tcBorders>
              <w:top w:val="nil"/>
              <w:left w:val="nil"/>
              <w:bottom w:val="single" w:sz="4" w:space="0" w:color="auto"/>
              <w:right w:val="nil"/>
            </w:tcBorders>
            <w:shd w:val="clear" w:color="auto" w:fill="auto"/>
            <w:noWrap/>
            <w:vAlign w:val="bottom"/>
            <w:hideMark/>
          </w:tcPr>
          <w:p w14:paraId="18B171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-38.319***</w:t>
            </w:r>
          </w:p>
        </w:tc>
        <w:tc>
          <w:tcPr>
            <w:tcW w:w="1460" w:type="dxa"/>
            <w:tcBorders>
              <w:top w:val="nil"/>
              <w:left w:val="nil"/>
              <w:bottom w:val="single" w:sz="4" w:space="0" w:color="auto"/>
              <w:right w:val="nil"/>
            </w:tcBorders>
            <w:shd w:val="clear" w:color="auto" w:fill="auto"/>
            <w:noWrap/>
            <w:vAlign w:val="bottom"/>
            <w:hideMark/>
          </w:tcPr>
          <w:p w14:paraId="6A52E2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-39.516*</w:t>
            </w:r>
          </w:p>
        </w:tc>
        <w:tc>
          <w:tcPr>
            <w:tcW w:w="1560" w:type="dxa"/>
            <w:tcBorders>
              <w:top w:val="nil"/>
              <w:left w:val="nil"/>
              <w:bottom w:val="single" w:sz="4" w:space="0" w:color="auto"/>
              <w:right w:val="nil"/>
            </w:tcBorders>
            <w:shd w:val="clear" w:color="auto" w:fill="auto"/>
            <w:noWrap/>
            <w:vAlign w:val="center"/>
            <w:hideMark/>
          </w:tcPr>
          <w:p w14:paraId="08CC2C8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BD56C3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C054A8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97DE10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noWrap/>
            <w:vAlign w:val="center"/>
            <w:hideMark/>
          </w:tcPr>
          <w:p w14:paraId="0D2F073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0338C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(48.272)</w:t>
            </w:r>
          </w:p>
        </w:tc>
        <w:tc>
          <w:tcPr>
            <w:tcW w:w="1440" w:type="dxa"/>
            <w:tcBorders>
              <w:top w:val="nil"/>
              <w:left w:val="nil"/>
              <w:bottom w:val="single" w:sz="4" w:space="0" w:color="auto"/>
              <w:right w:val="nil"/>
            </w:tcBorders>
            <w:shd w:val="clear" w:color="auto" w:fill="auto"/>
            <w:noWrap/>
            <w:vAlign w:val="bottom"/>
            <w:hideMark/>
          </w:tcPr>
          <w:p w14:paraId="348F25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(11.229)</w:t>
            </w:r>
          </w:p>
        </w:tc>
        <w:tc>
          <w:tcPr>
            <w:tcW w:w="1460" w:type="dxa"/>
            <w:tcBorders>
              <w:top w:val="nil"/>
              <w:left w:val="nil"/>
              <w:bottom w:val="single" w:sz="4" w:space="0" w:color="auto"/>
              <w:right w:val="nil"/>
            </w:tcBorders>
            <w:shd w:val="clear" w:color="auto" w:fill="auto"/>
            <w:noWrap/>
            <w:vAlign w:val="bottom"/>
            <w:hideMark/>
          </w:tcPr>
          <w:p w14:paraId="72924A9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(16.376)</w:t>
            </w:r>
          </w:p>
        </w:tc>
        <w:tc>
          <w:tcPr>
            <w:tcW w:w="1560" w:type="dxa"/>
            <w:tcBorders>
              <w:top w:val="nil"/>
              <w:left w:val="nil"/>
              <w:bottom w:val="single" w:sz="4" w:space="0" w:color="auto"/>
              <w:right w:val="nil"/>
            </w:tcBorders>
            <w:shd w:val="clear" w:color="auto" w:fill="auto"/>
            <w:noWrap/>
            <w:vAlign w:val="center"/>
            <w:hideMark/>
          </w:tcPr>
          <w:p w14:paraId="7144B73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4354E2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58F7BD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207D9DB" w14:textId="03E3CAAF"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Elèves </w:t>
            </w:r>
            <w:r w:rsidR="009C0F1B" w:rsidRPr="008E4014">
              <w:rPr>
                <w:rFonts w:ascii="Univers Light" w:eastAsia="Times New Roman" w:hAnsi="Univers Light" w:cs="Times New Roman"/>
                <w:color w:val="000000"/>
                <w:kern w:val="0"/>
                <w:sz w:val="20"/>
                <w:szCs w:val="20"/>
                <w:lang w:eastAsia="fr-FR"/>
                <w14:ligatures w14:val="none"/>
              </w:rPr>
              <w:t>reçoivent</w:t>
            </w:r>
            <w:r w:rsidRPr="008E4014">
              <w:rPr>
                <w:rFonts w:ascii="Univers Light" w:eastAsia="Times New Roman" w:hAnsi="Univers Light" w:cs="Times New Roman"/>
                <w:color w:val="000000"/>
                <w:kern w:val="0"/>
                <w:sz w:val="20"/>
                <w:szCs w:val="20"/>
                <w:lang w:eastAsia="fr-FR"/>
                <w14:ligatures w14:val="none"/>
              </w:rPr>
              <w:t xml:space="preserve"> des </w:t>
            </w:r>
            <w:r w:rsidR="009C0F1B" w:rsidRPr="008E4014">
              <w:rPr>
                <w:rFonts w:ascii="Univers Light" w:eastAsia="Times New Roman" w:hAnsi="Univers Light" w:cs="Times New Roman"/>
                <w:color w:val="000000"/>
                <w:kern w:val="0"/>
                <w:sz w:val="20"/>
                <w:szCs w:val="20"/>
                <w:lang w:eastAsia="fr-FR"/>
                <w14:ligatures w14:val="none"/>
              </w:rPr>
              <w:t>félicitations</w:t>
            </w:r>
          </w:p>
        </w:tc>
        <w:tc>
          <w:tcPr>
            <w:tcW w:w="1300" w:type="dxa"/>
            <w:tcBorders>
              <w:top w:val="nil"/>
              <w:left w:val="nil"/>
              <w:bottom w:val="single" w:sz="4" w:space="0" w:color="auto"/>
              <w:right w:val="nil"/>
            </w:tcBorders>
            <w:shd w:val="clear" w:color="auto" w:fill="auto"/>
            <w:vAlign w:val="center"/>
            <w:hideMark/>
          </w:tcPr>
          <w:p w14:paraId="723D79B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46.260***</w:t>
            </w:r>
          </w:p>
        </w:tc>
        <w:tc>
          <w:tcPr>
            <w:tcW w:w="1460" w:type="dxa"/>
            <w:tcBorders>
              <w:top w:val="nil"/>
              <w:left w:val="nil"/>
              <w:bottom w:val="single" w:sz="4" w:space="0" w:color="auto"/>
              <w:right w:val="nil"/>
            </w:tcBorders>
            <w:shd w:val="clear" w:color="auto" w:fill="auto"/>
            <w:vAlign w:val="center"/>
            <w:hideMark/>
          </w:tcPr>
          <w:p w14:paraId="3B73C6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31.847</w:t>
            </w:r>
          </w:p>
        </w:tc>
        <w:tc>
          <w:tcPr>
            <w:tcW w:w="1440" w:type="dxa"/>
            <w:tcBorders>
              <w:top w:val="nil"/>
              <w:left w:val="nil"/>
              <w:bottom w:val="single" w:sz="4" w:space="0" w:color="auto"/>
              <w:right w:val="nil"/>
            </w:tcBorders>
            <w:shd w:val="clear" w:color="auto" w:fill="auto"/>
            <w:noWrap/>
            <w:vAlign w:val="bottom"/>
            <w:hideMark/>
          </w:tcPr>
          <w:p w14:paraId="6388DAC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90.795***</w:t>
            </w:r>
          </w:p>
        </w:tc>
        <w:tc>
          <w:tcPr>
            <w:tcW w:w="1460" w:type="dxa"/>
            <w:tcBorders>
              <w:top w:val="nil"/>
              <w:left w:val="nil"/>
              <w:bottom w:val="single" w:sz="4" w:space="0" w:color="auto"/>
              <w:right w:val="nil"/>
            </w:tcBorders>
            <w:shd w:val="clear" w:color="auto" w:fill="auto"/>
            <w:noWrap/>
            <w:vAlign w:val="bottom"/>
            <w:hideMark/>
          </w:tcPr>
          <w:p w14:paraId="143D6B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93.996***</w:t>
            </w:r>
          </w:p>
        </w:tc>
        <w:tc>
          <w:tcPr>
            <w:tcW w:w="1560" w:type="dxa"/>
            <w:tcBorders>
              <w:top w:val="nil"/>
              <w:left w:val="nil"/>
              <w:bottom w:val="single" w:sz="4" w:space="0" w:color="auto"/>
              <w:right w:val="nil"/>
            </w:tcBorders>
            <w:shd w:val="clear" w:color="auto" w:fill="auto"/>
            <w:noWrap/>
            <w:vAlign w:val="center"/>
            <w:hideMark/>
          </w:tcPr>
          <w:p w14:paraId="134EB60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DA9C8F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CFC867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C8E54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B4D70B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(6.699)</w:t>
            </w:r>
          </w:p>
        </w:tc>
        <w:tc>
          <w:tcPr>
            <w:tcW w:w="1460" w:type="dxa"/>
            <w:tcBorders>
              <w:top w:val="nil"/>
              <w:left w:val="nil"/>
              <w:bottom w:val="single" w:sz="4" w:space="0" w:color="auto"/>
              <w:right w:val="nil"/>
            </w:tcBorders>
            <w:shd w:val="clear" w:color="auto" w:fill="auto"/>
            <w:vAlign w:val="center"/>
            <w:hideMark/>
          </w:tcPr>
          <w:p w14:paraId="54EA2D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(28.891)</w:t>
            </w:r>
          </w:p>
        </w:tc>
        <w:tc>
          <w:tcPr>
            <w:tcW w:w="1440" w:type="dxa"/>
            <w:tcBorders>
              <w:top w:val="nil"/>
              <w:left w:val="nil"/>
              <w:bottom w:val="single" w:sz="4" w:space="0" w:color="auto"/>
              <w:right w:val="nil"/>
            </w:tcBorders>
            <w:shd w:val="clear" w:color="auto" w:fill="auto"/>
            <w:noWrap/>
            <w:vAlign w:val="bottom"/>
            <w:hideMark/>
          </w:tcPr>
          <w:p w14:paraId="36D39A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(9.922)</w:t>
            </w:r>
          </w:p>
        </w:tc>
        <w:tc>
          <w:tcPr>
            <w:tcW w:w="1460" w:type="dxa"/>
            <w:tcBorders>
              <w:top w:val="nil"/>
              <w:left w:val="nil"/>
              <w:bottom w:val="single" w:sz="4" w:space="0" w:color="auto"/>
              <w:right w:val="nil"/>
            </w:tcBorders>
            <w:shd w:val="clear" w:color="auto" w:fill="auto"/>
            <w:noWrap/>
            <w:vAlign w:val="bottom"/>
            <w:hideMark/>
          </w:tcPr>
          <w:p w14:paraId="6EE645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(15.490)</w:t>
            </w:r>
          </w:p>
        </w:tc>
        <w:tc>
          <w:tcPr>
            <w:tcW w:w="1560" w:type="dxa"/>
            <w:tcBorders>
              <w:top w:val="nil"/>
              <w:left w:val="nil"/>
              <w:bottom w:val="single" w:sz="4" w:space="0" w:color="auto"/>
              <w:right w:val="nil"/>
            </w:tcBorders>
            <w:shd w:val="clear" w:color="auto" w:fill="auto"/>
            <w:noWrap/>
            <w:vAlign w:val="center"/>
            <w:hideMark/>
          </w:tcPr>
          <w:p w14:paraId="12FA6FA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C9937C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326156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EBE27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SD (Observations)</w:t>
            </w:r>
          </w:p>
        </w:tc>
        <w:tc>
          <w:tcPr>
            <w:tcW w:w="1300" w:type="dxa"/>
            <w:tcBorders>
              <w:top w:val="nil"/>
              <w:left w:val="nil"/>
              <w:bottom w:val="single" w:sz="4" w:space="0" w:color="auto"/>
              <w:right w:val="nil"/>
            </w:tcBorders>
            <w:shd w:val="clear" w:color="auto" w:fill="auto"/>
            <w:noWrap/>
            <w:vAlign w:val="center"/>
            <w:hideMark/>
          </w:tcPr>
          <w:p w14:paraId="6FF723D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726F2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52.387</w:t>
            </w:r>
          </w:p>
        </w:tc>
        <w:tc>
          <w:tcPr>
            <w:tcW w:w="1440" w:type="dxa"/>
            <w:tcBorders>
              <w:top w:val="nil"/>
              <w:left w:val="nil"/>
              <w:bottom w:val="single" w:sz="4" w:space="0" w:color="auto"/>
              <w:right w:val="nil"/>
            </w:tcBorders>
            <w:shd w:val="clear" w:color="auto" w:fill="auto"/>
            <w:noWrap/>
            <w:vAlign w:val="center"/>
            <w:hideMark/>
          </w:tcPr>
          <w:p w14:paraId="2C1EF6C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AEE88E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C07313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AF77A9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17DB7CF" w14:textId="77777777" w:rsidTr="008E4014">
        <w:trPr>
          <w:trHeight w:val="300"/>
          <w:jc w:val="center"/>
        </w:trPr>
        <w:tc>
          <w:tcPr>
            <w:tcW w:w="5560" w:type="dxa"/>
            <w:tcBorders>
              <w:top w:val="nil"/>
              <w:left w:val="nil"/>
              <w:bottom w:val="nil"/>
              <w:right w:val="nil"/>
            </w:tcBorders>
            <w:shd w:val="clear" w:color="auto" w:fill="auto"/>
            <w:noWrap/>
            <w:vAlign w:val="bottom"/>
            <w:hideMark/>
          </w:tcPr>
          <w:p w14:paraId="571096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SD (Intercept ID_ECOLE)</w:t>
            </w:r>
          </w:p>
        </w:tc>
        <w:tc>
          <w:tcPr>
            <w:tcW w:w="1300" w:type="dxa"/>
            <w:tcBorders>
              <w:top w:val="nil"/>
              <w:left w:val="nil"/>
              <w:bottom w:val="nil"/>
              <w:right w:val="nil"/>
            </w:tcBorders>
            <w:shd w:val="clear" w:color="auto" w:fill="auto"/>
            <w:noWrap/>
            <w:vAlign w:val="center"/>
            <w:hideMark/>
          </w:tcPr>
          <w:p w14:paraId="3273CDF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nil"/>
              <w:right w:val="nil"/>
            </w:tcBorders>
            <w:shd w:val="clear" w:color="auto" w:fill="auto"/>
            <w:vAlign w:val="center"/>
            <w:hideMark/>
          </w:tcPr>
          <w:p w14:paraId="1FB065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47.781</w:t>
            </w:r>
          </w:p>
        </w:tc>
        <w:tc>
          <w:tcPr>
            <w:tcW w:w="1440" w:type="dxa"/>
            <w:tcBorders>
              <w:top w:val="nil"/>
              <w:left w:val="nil"/>
              <w:bottom w:val="nil"/>
              <w:right w:val="nil"/>
            </w:tcBorders>
            <w:shd w:val="clear" w:color="auto" w:fill="auto"/>
            <w:noWrap/>
            <w:vAlign w:val="center"/>
            <w:hideMark/>
          </w:tcPr>
          <w:p w14:paraId="4D1F91A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nil"/>
              <w:right w:val="nil"/>
            </w:tcBorders>
            <w:shd w:val="clear" w:color="auto" w:fill="auto"/>
            <w:vAlign w:val="center"/>
            <w:hideMark/>
          </w:tcPr>
          <w:p w14:paraId="4F23C00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nil"/>
              <w:right w:val="nil"/>
            </w:tcBorders>
            <w:shd w:val="clear" w:color="auto" w:fill="auto"/>
            <w:noWrap/>
            <w:vAlign w:val="center"/>
            <w:hideMark/>
          </w:tcPr>
          <w:p w14:paraId="2989EE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nil"/>
              <w:right w:val="nil"/>
            </w:tcBorders>
            <w:shd w:val="clear" w:color="auto" w:fill="auto"/>
            <w:noWrap/>
            <w:vAlign w:val="center"/>
            <w:hideMark/>
          </w:tcPr>
          <w:p w14:paraId="2B986C4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bl>
    <w:p w14:paraId="7DCF4A2A" w14:textId="775C7A0E" w:rsidR="00D9086D" w:rsidRDefault="00D9086D" w:rsidP="007D30D6">
      <w:pPr>
        <w:jc w:val="both"/>
        <w:rPr>
          <w:rFonts w:ascii="Univers Light" w:hAnsi="Univers Light" w:cstheme="majorHAnsi"/>
          <w:sz w:val="20"/>
          <w:szCs w:val="20"/>
        </w:rPr>
      </w:pPr>
    </w:p>
    <w:p w14:paraId="03100681" w14:textId="77777777" w:rsidR="00D9086D" w:rsidRDefault="00D9086D">
      <w:pPr>
        <w:rPr>
          <w:rFonts w:ascii="Univers Light" w:hAnsi="Univers Light" w:cstheme="majorHAnsi"/>
          <w:sz w:val="20"/>
          <w:szCs w:val="20"/>
        </w:rPr>
        <w:sectPr w:rsidR="00D9086D" w:rsidSect="00365EA7">
          <w:pgSz w:w="16838" w:h="11906" w:orient="landscape"/>
          <w:pgMar w:top="1417" w:right="1417" w:bottom="1417" w:left="1417" w:header="708" w:footer="708" w:gutter="0"/>
          <w:cols w:space="708"/>
          <w:docGrid w:linePitch="360"/>
        </w:sectPr>
      </w:pPr>
    </w:p>
    <w:p w14:paraId="18D62376" w14:textId="77777777" w:rsidR="00D9086D" w:rsidRPr="00D9086D" w:rsidRDefault="00D9086D" w:rsidP="00D9086D">
      <w:pPr>
        <w:pStyle w:val="Heading1"/>
        <w:rPr>
          <w:rFonts w:ascii="Univers Light" w:hAnsi="Univers Light" w:cstheme="majorHAnsi"/>
          <w:b/>
          <w:bCs/>
          <w:color w:val="00B0F0"/>
          <w:sz w:val="22"/>
          <w:szCs w:val="22"/>
        </w:rPr>
      </w:pPr>
      <w:bookmarkStart w:id="54" w:name="_Toc136952816"/>
      <w:bookmarkStart w:id="55" w:name="_Toc171064972"/>
      <w:r w:rsidRPr="00D9086D">
        <w:rPr>
          <w:rFonts w:ascii="Univers Light" w:hAnsi="Univers Light" w:cstheme="majorHAnsi"/>
          <w:b/>
          <w:bCs/>
          <w:color w:val="00B0F0"/>
          <w:sz w:val="22"/>
          <w:szCs w:val="22"/>
        </w:rPr>
        <w:lastRenderedPageBreak/>
        <w:t>Bibliographie</w:t>
      </w:r>
      <w:bookmarkEnd w:id="54"/>
      <w:bookmarkEnd w:id="55"/>
      <w:r w:rsidRPr="00D9086D">
        <w:rPr>
          <w:rFonts w:ascii="Univers Light" w:hAnsi="Univers Light" w:cstheme="majorHAnsi"/>
          <w:b/>
          <w:bCs/>
          <w:color w:val="00B0F0"/>
          <w:sz w:val="22"/>
          <w:szCs w:val="22"/>
        </w:rPr>
        <w:t xml:space="preserve"> </w:t>
      </w:r>
    </w:p>
    <w:p w14:paraId="31C362D3" w14:textId="216027A0" w:rsidR="00D9086D" w:rsidRPr="00136274" w:rsidRDefault="00D9086D"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PASEC (2020) </w:t>
      </w:r>
      <w:r w:rsidRPr="00136274">
        <w:rPr>
          <w:rFonts w:ascii="Univers Light" w:hAnsi="Univers Light" w:cstheme="majorHAnsi"/>
          <w:i/>
          <w:lang w:val="fr-CH"/>
        </w:rPr>
        <w:t xml:space="preserve">PASEC </w:t>
      </w:r>
      <w:r w:rsidR="00AF7655" w:rsidRPr="00136274">
        <w:rPr>
          <w:rFonts w:ascii="Univers Light" w:hAnsi="Univers Light" w:cstheme="majorHAnsi"/>
          <w:i/>
          <w:lang w:val="fr-CH"/>
        </w:rPr>
        <w:t>2019 :</w:t>
      </w:r>
      <w:r w:rsidRPr="00136274">
        <w:rPr>
          <w:rFonts w:ascii="Univers Light" w:hAnsi="Univers Light" w:cstheme="majorHAnsi"/>
          <w:i/>
          <w:lang w:val="fr-CH"/>
        </w:rPr>
        <w:t xml:space="preserve"> Qualité des systèmes éducatifs en Afrique Subsaharienne Francophone</w:t>
      </w:r>
      <w:r w:rsidRPr="00136274">
        <w:rPr>
          <w:rFonts w:ascii="Univers Light" w:hAnsi="Univers Light" w:cstheme="majorHAnsi"/>
          <w:lang w:val="fr-CH"/>
        </w:rPr>
        <w:t>. Conférence des ministres de l'Éducation des États et gouvernements de la Francophonie</w:t>
      </w:r>
      <w:r w:rsidRPr="00136274">
        <w:rPr>
          <w:rFonts w:ascii="Univers Light" w:hAnsi="Univers Light" w:cstheme="majorHAnsi"/>
          <w:lang w:val="fr-CH"/>
        </w:rPr>
        <w:t>.</w:t>
      </w:r>
    </w:p>
    <w:p w14:paraId="31776798" w14:textId="4D639C98" w:rsidR="00D9086D" w:rsidRPr="00136274" w:rsidRDefault="009F33A1"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PASEC (2020) </w:t>
      </w:r>
      <w:r w:rsidRPr="00136274">
        <w:rPr>
          <w:rFonts w:ascii="Univers Light" w:hAnsi="Univers Light" w:cstheme="majorHAnsi"/>
          <w:i/>
          <w:lang w:val="fr-CH"/>
        </w:rPr>
        <w:t xml:space="preserve">PASEC </w:t>
      </w:r>
      <w:r w:rsidR="00AF7655" w:rsidRPr="00136274">
        <w:rPr>
          <w:rFonts w:ascii="Univers Light" w:hAnsi="Univers Light" w:cstheme="majorHAnsi"/>
          <w:i/>
          <w:lang w:val="fr-CH"/>
        </w:rPr>
        <w:t>2019 :</w:t>
      </w:r>
      <w:r w:rsidRPr="00136274">
        <w:rPr>
          <w:rFonts w:ascii="Univers Light" w:hAnsi="Univers Light" w:cstheme="majorHAnsi"/>
          <w:i/>
          <w:lang w:val="fr-CH"/>
        </w:rPr>
        <w:t xml:space="preserve"> manuel d’exploitation des données de l’évaluation internationale PASEC </w:t>
      </w:r>
      <w:r w:rsidRPr="00136274">
        <w:rPr>
          <w:rFonts w:ascii="Univers Light" w:hAnsi="Univers Light" w:cstheme="majorHAnsi"/>
          <w:lang w:val="fr-CH"/>
        </w:rPr>
        <w:t xml:space="preserve">2019. </w:t>
      </w:r>
      <w:r w:rsidRPr="00136274">
        <w:rPr>
          <w:rFonts w:ascii="Univers Light" w:hAnsi="Univers Light" w:cstheme="majorHAnsi"/>
          <w:lang w:val="fr-CH"/>
        </w:rPr>
        <w:t>Conférence des ministres de l'Éducation des États et gouvernements de la Francophonie</w:t>
      </w:r>
      <w:r w:rsidRPr="00136274">
        <w:rPr>
          <w:rFonts w:ascii="Univers Light" w:hAnsi="Univers Light" w:cstheme="majorHAnsi"/>
          <w:lang w:val="fr-CH"/>
        </w:rPr>
        <w:t>.</w:t>
      </w:r>
    </w:p>
    <w:p w14:paraId="2A6D98CF" w14:textId="79CC4168" w:rsidR="00AF7655" w:rsidRPr="00136274" w:rsidRDefault="00AF7655" w:rsidP="00AF7655">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PASEC (2021). PASEC2019 – </w:t>
      </w:r>
      <w:r w:rsidRPr="00136274">
        <w:rPr>
          <w:rFonts w:ascii="Univers Light" w:hAnsi="Univers Light" w:cstheme="majorHAnsi"/>
          <w:i/>
          <w:iCs/>
          <w:lang w:val="fr-CH"/>
        </w:rPr>
        <w:t>Qualité du système éducatif togolais : Performances et environnement de</w:t>
      </w:r>
      <w:r w:rsidRPr="00136274">
        <w:rPr>
          <w:rFonts w:ascii="Univers Light" w:hAnsi="Univers Light" w:cstheme="majorHAnsi"/>
          <w:i/>
          <w:iCs/>
          <w:lang w:val="fr-CH"/>
        </w:rPr>
        <w:t xml:space="preserve"> </w:t>
      </w:r>
      <w:r w:rsidRPr="00136274">
        <w:rPr>
          <w:rFonts w:ascii="Univers Light" w:hAnsi="Univers Light" w:cstheme="majorHAnsi"/>
          <w:i/>
          <w:iCs/>
          <w:lang w:val="fr-CH"/>
        </w:rPr>
        <w:t>l’enseignement-apprentissage au primaire</w:t>
      </w:r>
      <w:r w:rsidRPr="00136274">
        <w:rPr>
          <w:rFonts w:ascii="Univers Light" w:hAnsi="Univers Light" w:cstheme="majorHAnsi"/>
          <w:lang w:val="fr-CH"/>
        </w:rPr>
        <w:t>. PASEC, CONFEMEN, Dakar.</w:t>
      </w:r>
    </w:p>
    <w:p w14:paraId="57A0CCFC" w14:textId="0965879D" w:rsidR="009F33A1" w:rsidRPr="00136274" w:rsidRDefault="00A326E4"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Marie-Hélène DURAND</w:t>
      </w:r>
      <w:r w:rsidRPr="00136274">
        <w:rPr>
          <w:rFonts w:ascii="Univers Light" w:hAnsi="Univers Light" w:cstheme="majorHAnsi"/>
          <w:lang w:val="fr-CH"/>
        </w:rPr>
        <w:t xml:space="preserve"> (2006) : </w:t>
      </w:r>
      <w:r w:rsidRPr="00136274">
        <w:rPr>
          <w:rFonts w:ascii="Univers Light" w:hAnsi="Univers Light" w:cstheme="majorHAnsi"/>
          <w:i/>
          <w:iCs/>
          <w:lang w:val="fr-CH"/>
        </w:rPr>
        <w:t>Les enfants non scolarisés en milieu</w:t>
      </w:r>
      <w:r w:rsidRPr="00136274">
        <w:rPr>
          <w:rFonts w:ascii="Univers Light" w:hAnsi="Univers Light" w:cstheme="majorHAnsi"/>
          <w:i/>
          <w:iCs/>
          <w:lang w:val="fr-CH"/>
        </w:rPr>
        <w:t xml:space="preserve"> </w:t>
      </w:r>
      <w:r w:rsidRPr="00136274">
        <w:rPr>
          <w:rFonts w:ascii="Univers Light" w:hAnsi="Univers Light" w:cstheme="majorHAnsi"/>
          <w:i/>
          <w:iCs/>
          <w:lang w:val="fr-CH"/>
        </w:rPr>
        <w:t>urbain : une comparaison des</w:t>
      </w:r>
      <w:r w:rsidRPr="00136274">
        <w:rPr>
          <w:rFonts w:ascii="Univers Light" w:hAnsi="Univers Light" w:cstheme="majorHAnsi"/>
          <w:i/>
          <w:iCs/>
          <w:lang w:val="fr-CH"/>
        </w:rPr>
        <w:t xml:space="preserve"> </w:t>
      </w:r>
      <w:r w:rsidRPr="00136274">
        <w:rPr>
          <w:rFonts w:ascii="Univers Light" w:hAnsi="Univers Light" w:cstheme="majorHAnsi"/>
          <w:i/>
          <w:iCs/>
          <w:lang w:val="fr-CH"/>
        </w:rPr>
        <w:t>déterminants intra familiaux, interfamiliaux et des effets de voisinage</w:t>
      </w:r>
      <w:r w:rsidRPr="00136274">
        <w:rPr>
          <w:rFonts w:ascii="Univers Light" w:hAnsi="Univers Light" w:cstheme="majorHAnsi"/>
          <w:i/>
          <w:iCs/>
          <w:lang w:val="fr-CH"/>
        </w:rPr>
        <w:t xml:space="preserve"> </w:t>
      </w:r>
      <w:r w:rsidRPr="00136274">
        <w:rPr>
          <w:rFonts w:ascii="Univers Light" w:hAnsi="Univers Light" w:cstheme="majorHAnsi"/>
          <w:i/>
          <w:iCs/>
          <w:lang w:val="fr-CH"/>
        </w:rPr>
        <w:t>dans sept capitales ouest africaines</w:t>
      </w:r>
      <w:r w:rsidRPr="00136274">
        <w:rPr>
          <w:rFonts w:ascii="Univers Light" w:hAnsi="Univers Light" w:cstheme="majorHAnsi"/>
          <w:lang w:val="fr-CH"/>
        </w:rPr>
        <w:t>. Document de travail, DIAL.</w:t>
      </w:r>
    </w:p>
    <w:p w14:paraId="5CBB91D2" w14:textId="0A527C81" w:rsidR="00A326E4" w:rsidRPr="00136274" w:rsidRDefault="00A326E4"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République Togolaise (2010) : </w:t>
      </w:r>
      <w:r w:rsidRPr="00136274">
        <w:rPr>
          <w:rFonts w:ascii="Univers Light" w:hAnsi="Univers Light" w:cstheme="majorHAnsi"/>
          <w:i/>
          <w:iCs/>
          <w:lang w:val="fr-CH"/>
        </w:rPr>
        <w:t xml:space="preserve">Plan Sectoriel de l’éducation 2010-2020 : </w:t>
      </w:r>
      <w:r w:rsidRPr="00136274">
        <w:rPr>
          <w:rFonts w:ascii="Univers Light" w:hAnsi="Univers Light" w:cstheme="majorHAnsi"/>
          <w:i/>
          <w:iCs/>
        </w:rPr>
        <w:t>Maximiser la contribution de l’éducation au développement</w:t>
      </w:r>
      <w:r w:rsidRPr="00136274">
        <w:rPr>
          <w:rFonts w:ascii="Univers Light" w:hAnsi="Univers Light" w:cstheme="majorHAnsi"/>
          <w:i/>
          <w:iCs/>
        </w:rPr>
        <w:t xml:space="preserve"> </w:t>
      </w:r>
      <w:r w:rsidRPr="00136274">
        <w:rPr>
          <w:rFonts w:ascii="Univers Light" w:hAnsi="Univers Light" w:cstheme="majorHAnsi"/>
          <w:i/>
          <w:iCs/>
        </w:rPr>
        <w:t>économique et social du pays</w:t>
      </w:r>
      <w:r w:rsidRPr="00136274">
        <w:rPr>
          <w:rFonts w:ascii="Univers Light" w:hAnsi="Univers Light" w:cstheme="majorHAnsi"/>
        </w:rPr>
        <w:t>. République Togolaise.</w:t>
      </w:r>
    </w:p>
    <w:p w14:paraId="45909A60" w14:textId="77DCE2DA" w:rsidR="00A326E4" w:rsidRPr="00136274" w:rsidRDefault="00A326E4" w:rsidP="00A326E4">
      <w:pPr>
        <w:spacing w:before="100" w:beforeAutospacing="1" w:after="100" w:afterAutospacing="1" w:line="240" w:lineRule="auto"/>
        <w:jc w:val="both"/>
        <w:rPr>
          <w:rFonts w:ascii="Univers Light" w:hAnsi="Univers Light" w:cstheme="majorHAnsi"/>
        </w:rPr>
      </w:pPr>
      <w:r w:rsidRPr="00136274">
        <w:rPr>
          <w:rFonts w:ascii="Univers Light" w:hAnsi="Univers Light" w:cstheme="majorHAnsi"/>
          <w:lang w:val="fr-CH"/>
        </w:rPr>
        <w:t xml:space="preserve">République Togolaise (2010) : </w:t>
      </w:r>
      <w:r w:rsidRPr="00136274">
        <w:rPr>
          <w:rFonts w:ascii="Univers Light" w:hAnsi="Univers Light" w:cstheme="majorHAnsi"/>
          <w:i/>
          <w:iCs/>
          <w:lang w:val="fr-CH"/>
        </w:rPr>
        <w:t>Plan Sectoriel de l’éducation</w:t>
      </w:r>
      <w:r w:rsidRPr="00136274">
        <w:rPr>
          <w:rFonts w:ascii="Univers Light" w:hAnsi="Univers Light" w:cstheme="majorHAnsi"/>
          <w:i/>
          <w:iCs/>
          <w:lang w:val="fr-CH"/>
        </w:rPr>
        <w:t xml:space="preserve"> de la</w:t>
      </w:r>
      <w:r w:rsidRPr="00136274">
        <w:rPr>
          <w:rFonts w:ascii="Univers Light" w:hAnsi="Univers Light" w:cstheme="majorHAnsi"/>
          <w:i/>
          <w:iCs/>
        </w:rPr>
        <w:t xml:space="preserve"> République Togolaise</w:t>
      </w:r>
      <w:r w:rsidRPr="00136274">
        <w:rPr>
          <w:rFonts w:ascii="Univers Light" w:hAnsi="Univers Light" w:cstheme="majorHAnsi"/>
          <w:i/>
          <w:iCs/>
        </w:rPr>
        <w:t>, 2020-2030</w:t>
      </w:r>
      <w:r w:rsidRPr="00136274">
        <w:rPr>
          <w:rFonts w:ascii="Univers Light" w:hAnsi="Univers Light" w:cstheme="majorHAnsi"/>
          <w:i/>
          <w:iCs/>
        </w:rPr>
        <w:t>.</w:t>
      </w:r>
      <w:r w:rsidRPr="00136274">
        <w:rPr>
          <w:rFonts w:ascii="Univers Light" w:hAnsi="Univers Light" w:cstheme="majorHAnsi"/>
          <w:i/>
          <w:iCs/>
        </w:rPr>
        <w:t xml:space="preserve"> </w:t>
      </w:r>
      <w:r w:rsidRPr="00136274">
        <w:rPr>
          <w:rFonts w:ascii="Univers Light" w:hAnsi="Univers Light" w:cstheme="majorHAnsi"/>
        </w:rPr>
        <w:t>République Togolaise.</w:t>
      </w:r>
    </w:p>
    <w:p w14:paraId="426202F6" w14:textId="6B6B6F1C" w:rsidR="00A326E4" w:rsidRPr="00136274" w:rsidRDefault="00A326E4"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rPr>
        <w:t xml:space="preserve">Arrêté n°2021/1049/MEPSTA/CAB/SG fixant </w:t>
      </w:r>
      <w:r w:rsidRPr="00136274">
        <w:rPr>
          <w:rFonts w:ascii="Univers Light" w:hAnsi="Univers Light" w:cstheme="majorHAnsi"/>
          <w:i/>
          <w:iCs/>
        </w:rPr>
        <w:t>les conditions et procédures de création, d’ouverture, de fonctionnement et de renouvellement d’autorisation de fonctionnement des établissements scolaires et centres de formation privés</w:t>
      </w:r>
      <w:r w:rsidR="007E22D0" w:rsidRPr="00136274">
        <w:rPr>
          <w:rFonts w:ascii="Univers Light" w:hAnsi="Univers Light" w:cstheme="majorHAnsi"/>
          <w:i/>
          <w:iCs/>
        </w:rPr>
        <w:t xml:space="preserve"> et confessionnels des enseignements préscolaire, primaire, secondaire, technique et professionnel</w:t>
      </w:r>
      <w:r w:rsidR="007E22D0" w:rsidRPr="00136274">
        <w:rPr>
          <w:rFonts w:ascii="Univers Light" w:hAnsi="Univers Light" w:cstheme="majorHAnsi"/>
        </w:rPr>
        <w:t>. République Togolaise</w:t>
      </w:r>
    </w:p>
    <w:p w14:paraId="0214E9DD" w14:textId="31F75B9C" w:rsidR="00FD2C5B" w:rsidRPr="00136274" w:rsidRDefault="00136274" w:rsidP="00136274">
      <w:pPr>
        <w:spacing w:before="100" w:beforeAutospacing="1" w:after="100" w:afterAutospacing="1" w:line="240" w:lineRule="auto"/>
        <w:jc w:val="both"/>
        <w:rPr>
          <w:rFonts w:ascii="Univers Light" w:hAnsi="Univers Light" w:cstheme="majorHAnsi"/>
        </w:rPr>
      </w:pPr>
      <w:r w:rsidRPr="00136274">
        <w:rPr>
          <w:rFonts w:ascii="Univers Light" w:hAnsi="Univers Light" w:cstheme="majorHAnsi"/>
        </w:rPr>
        <w:t xml:space="preserve">Organisation des Nations Unies pour l’éducation, la science et la culture (UNESCO), </w:t>
      </w:r>
      <w:r w:rsidRPr="00136274">
        <w:rPr>
          <w:rFonts w:ascii="Univers Light" w:hAnsi="Univers Light" w:cstheme="majorHAnsi"/>
          <w:i/>
          <w:iCs/>
        </w:rPr>
        <w:t>Rapport mondial de suivi</w:t>
      </w:r>
      <w:r w:rsidRPr="00136274">
        <w:rPr>
          <w:rFonts w:ascii="Univers Light" w:hAnsi="Univers Light" w:cstheme="majorHAnsi"/>
          <w:i/>
          <w:iCs/>
        </w:rPr>
        <w:t xml:space="preserve"> </w:t>
      </w:r>
      <w:r w:rsidRPr="00136274">
        <w:rPr>
          <w:rFonts w:ascii="Univers Light" w:hAnsi="Univers Light" w:cstheme="majorHAnsi"/>
          <w:i/>
          <w:iCs/>
        </w:rPr>
        <w:t>sur l’éducation 2021/2 – Les acteurs non étatiques dans l’éducation : Qui décide ? Qui est perdant ?</w:t>
      </w:r>
      <w:r w:rsidRPr="00136274">
        <w:rPr>
          <w:rFonts w:ascii="Univers Light" w:hAnsi="Univers Light" w:cstheme="majorHAnsi"/>
        </w:rPr>
        <w:t xml:space="preserve"> (Paris, 2021)</w:t>
      </w:r>
    </w:p>
    <w:sectPr w:rsidR="00FD2C5B" w:rsidRPr="00136274" w:rsidSect="00D908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387B4" w14:textId="77777777" w:rsidR="002B248C" w:rsidRDefault="002B248C" w:rsidP="00AF3ED9">
      <w:pPr>
        <w:spacing w:after="0" w:line="240" w:lineRule="auto"/>
      </w:pPr>
      <w:r>
        <w:separator/>
      </w:r>
    </w:p>
  </w:endnote>
  <w:endnote w:type="continuationSeparator" w:id="0">
    <w:p w14:paraId="3D777CD1" w14:textId="77777777" w:rsidR="002B248C" w:rsidRDefault="002B248C" w:rsidP="00AF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ight">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3690473"/>
      <w:docPartObj>
        <w:docPartGallery w:val="Page Numbers (Bottom of Page)"/>
        <w:docPartUnique/>
      </w:docPartObj>
    </w:sdtPr>
    <w:sdtContent>
      <w:p w14:paraId="75D618AD" w14:textId="60D0C9FD" w:rsidR="00B25DDE" w:rsidRDefault="00B25DDE">
        <w:pPr>
          <w:pStyle w:val="Footer"/>
          <w:jc w:val="right"/>
        </w:pPr>
        <w:r>
          <w:fldChar w:fldCharType="begin"/>
        </w:r>
        <w:r>
          <w:instrText>PAGE   \* MERGEFORMAT</w:instrText>
        </w:r>
        <w:r>
          <w:fldChar w:fldCharType="separate"/>
        </w:r>
        <w:r>
          <w:t>2</w:t>
        </w:r>
        <w:r>
          <w:fldChar w:fldCharType="end"/>
        </w:r>
      </w:p>
    </w:sdtContent>
  </w:sdt>
  <w:p w14:paraId="24253B35" w14:textId="77777777" w:rsidR="00AF3ED9" w:rsidRDefault="00AF3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6635198"/>
      <w:docPartObj>
        <w:docPartGallery w:val="Page Numbers (Bottom of Page)"/>
        <w:docPartUnique/>
      </w:docPartObj>
    </w:sdtPr>
    <w:sdtContent>
      <w:p w14:paraId="42E364C1" w14:textId="77777777" w:rsidR="00B25DDE" w:rsidRDefault="00B25DDE">
        <w:pPr>
          <w:pStyle w:val="Footer"/>
          <w:jc w:val="right"/>
        </w:pPr>
        <w:r>
          <w:fldChar w:fldCharType="begin"/>
        </w:r>
        <w:r>
          <w:instrText>PAGE   \* MERGEFORMAT</w:instrText>
        </w:r>
        <w:r>
          <w:fldChar w:fldCharType="separate"/>
        </w:r>
        <w:r>
          <w:t>2</w:t>
        </w:r>
        <w:r>
          <w:fldChar w:fldCharType="end"/>
        </w:r>
      </w:p>
    </w:sdtContent>
  </w:sdt>
  <w:p w14:paraId="289D2B0A" w14:textId="77777777" w:rsidR="00B25DDE" w:rsidRDefault="00B25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BD88B" w14:textId="77777777" w:rsidR="002B248C" w:rsidRDefault="002B248C" w:rsidP="00AF3ED9">
      <w:pPr>
        <w:spacing w:after="0" w:line="240" w:lineRule="auto"/>
      </w:pPr>
      <w:r>
        <w:separator/>
      </w:r>
    </w:p>
  </w:footnote>
  <w:footnote w:type="continuationSeparator" w:id="0">
    <w:p w14:paraId="0F071C61" w14:textId="77777777" w:rsidR="002B248C" w:rsidRDefault="002B248C" w:rsidP="00AF3ED9">
      <w:pPr>
        <w:spacing w:after="0" w:line="240" w:lineRule="auto"/>
      </w:pPr>
      <w:r>
        <w:continuationSeparator/>
      </w:r>
    </w:p>
  </w:footnote>
  <w:footnote w:id="1">
    <w:p w14:paraId="2C02967C" w14:textId="07439DC9" w:rsidR="00544A49" w:rsidRDefault="00544A49">
      <w:pPr>
        <w:pStyle w:val="FootnoteText"/>
      </w:pPr>
      <w:r>
        <w:rPr>
          <w:rStyle w:val="FootnoteReference"/>
        </w:rPr>
        <w:footnoteRef/>
      </w:r>
      <w:r>
        <w:t xml:space="preserve"> </w:t>
      </w:r>
      <w:r w:rsidRPr="00544A49">
        <w:rPr>
          <w:rFonts w:ascii="Univers Light" w:hAnsi="Univers Light"/>
        </w:rPr>
        <w:t>PASEC (2021). PASEC2019 – Qualité du système éducatif togolais : Performances et environnement de l’enseignement-apprentissage au primaire. PASEC, CONFEMEN, Dakar</w:t>
      </w:r>
    </w:p>
  </w:footnote>
  <w:footnote w:id="2">
    <w:p w14:paraId="2A17E8B8" w14:textId="56154582" w:rsidR="006F2771" w:rsidRPr="006F2771" w:rsidRDefault="006F2771" w:rsidP="006F2771">
      <w:pPr>
        <w:pStyle w:val="FootnoteText"/>
        <w:rPr>
          <w:rFonts w:ascii="Univers Light" w:hAnsi="Univers Light"/>
        </w:rPr>
      </w:pPr>
      <w:r w:rsidRPr="006F2771">
        <w:rPr>
          <w:rStyle w:val="FootnoteReference"/>
          <w:rFonts w:ascii="Univers Light" w:hAnsi="Univers Light"/>
        </w:rPr>
        <w:footnoteRef/>
      </w:r>
      <w:r w:rsidRPr="006F2771">
        <w:rPr>
          <w:rFonts w:ascii="Univers Light" w:hAnsi="Univers Light"/>
        </w:rPr>
        <w:t xml:space="preserve"> Note de communication des résultats de la Deuxième Enquête Harmonisée sur les Conditions de Vie des ménages (EHCVM), UEMOA, Octobre 2023.</w:t>
      </w:r>
    </w:p>
  </w:footnote>
  <w:footnote w:id="3">
    <w:p w14:paraId="7BE4E51D" w14:textId="75A03BA7" w:rsidR="00105924" w:rsidRDefault="00105924" w:rsidP="00105924">
      <w:pPr>
        <w:pStyle w:val="FootnoteText"/>
      </w:pPr>
      <w:r>
        <w:rPr>
          <w:rStyle w:val="FootnoteReference"/>
        </w:rPr>
        <w:footnoteRef/>
      </w:r>
      <w:r>
        <w:t xml:space="preserve"> </w:t>
      </w:r>
      <w:r w:rsidRPr="00544A49">
        <w:rPr>
          <w:rFonts w:ascii="Univers Light" w:hAnsi="Univers Light"/>
        </w:rPr>
        <w:t>PASEC (2021). PASEC2019 – Qualité du système éducatif togolais : Performances et environnement de l’enseignement-apprentissage au primaire. PASEC, CONFEMEN, Dakar</w:t>
      </w:r>
    </w:p>
  </w:footnote>
  <w:footnote w:id="4">
    <w:p w14:paraId="2B6D4BDC" w14:textId="12BC530C" w:rsidR="0085587E" w:rsidRPr="0085587E" w:rsidRDefault="0085587E" w:rsidP="0085587E">
      <w:pPr>
        <w:pStyle w:val="FootnoteText"/>
        <w:jc w:val="both"/>
        <w:rPr>
          <w:rFonts w:ascii="Univers Light" w:hAnsi="Univers Light"/>
        </w:rPr>
      </w:pPr>
      <w:r w:rsidRPr="0085587E">
        <w:rPr>
          <w:rStyle w:val="FootnoteReference"/>
          <w:rFonts w:ascii="Univers Light" w:hAnsi="Univers Light"/>
        </w:rPr>
        <w:footnoteRef/>
      </w:r>
      <w:r w:rsidRPr="0085587E">
        <w:rPr>
          <w:rFonts w:ascii="Univers Light" w:hAnsi="Univers Light"/>
        </w:rPr>
        <w:t xml:space="preserve"> </w:t>
      </w:r>
      <w:bookmarkStart w:id="19" w:name="_Hlk171055188"/>
      <w:r w:rsidRPr="0085587E">
        <w:rPr>
          <w:rFonts w:ascii="Univers Light" w:hAnsi="Univers Light" w:cstheme="majorHAnsi"/>
          <w:lang w:val="fr-CH"/>
        </w:rPr>
        <w:t xml:space="preserve">L'effet Matthew </w:t>
      </w:r>
      <w:bookmarkEnd w:id="19"/>
      <w:r w:rsidRPr="0085587E">
        <w:rPr>
          <w:rFonts w:ascii="Univers Light" w:hAnsi="Univers Light" w:cstheme="majorHAnsi"/>
          <w:lang w:val="fr-CH"/>
        </w:rPr>
        <w:t xml:space="preserve">est un concept en sciences sociales pour décrire un phénomène d'accumulation d'avantages. En éducation, ce concept est souvent traduit par </w:t>
      </w:r>
      <w:r w:rsidRPr="0085587E">
        <w:rPr>
          <w:rFonts w:ascii="Univers Light" w:hAnsi="Univers Light" w:cstheme="majorHAnsi"/>
          <w:i/>
          <w:iCs/>
          <w:lang w:val="fr-CH"/>
        </w:rPr>
        <w:t xml:space="preserve">« les lecteurs précoces s'améliorent et les lecteurs tardifs ne rattrapent jamais leur retard ». </w:t>
      </w:r>
      <w:r w:rsidRPr="0085587E">
        <w:rPr>
          <w:rFonts w:ascii="Univers Light" w:hAnsi="Univers Light" w:cstheme="majorHAnsi"/>
          <w:lang w:val="fr-CH"/>
        </w:rPr>
        <w:t>L'apprentissage dans la petite enfance prépare le terrain pour tous les apprentissages ultérieurs, et les enfants qui sont en retard dans les premières années ont tendance à le rester pour le reste de leur éducation, et les disparités augmentent à mesure que les enfants passent d'une année à l'autre</w:t>
      </w:r>
    </w:p>
  </w:footnote>
  <w:footnote w:id="5">
    <w:p w14:paraId="4C46DA12" w14:textId="7306EE7F" w:rsidR="00D53944" w:rsidRDefault="00D53944">
      <w:pPr>
        <w:pStyle w:val="FootnoteText"/>
      </w:pPr>
      <w:r>
        <w:rPr>
          <w:rStyle w:val="FootnoteReference"/>
        </w:rPr>
        <w:footnoteRef/>
      </w:r>
      <w:r>
        <w:t xml:space="preserve"> </w:t>
      </w:r>
      <w:r w:rsidRPr="00D53944">
        <w:t>https://www.unicef.org/innocenti/fr/rapports/data-must-speak-togo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243D"/>
    <w:multiLevelType w:val="hybridMultilevel"/>
    <w:tmpl w:val="C5B40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027D8"/>
    <w:multiLevelType w:val="hybridMultilevel"/>
    <w:tmpl w:val="01265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10A92"/>
    <w:multiLevelType w:val="hybridMultilevel"/>
    <w:tmpl w:val="82927B2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B60780C"/>
    <w:multiLevelType w:val="hybridMultilevel"/>
    <w:tmpl w:val="1ABE5D00"/>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C73FBC"/>
    <w:multiLevelType w:val="hybridMultilevel"/>
    <w:tmpl w:val="4C280A7C"/>
    <w:lvl w:ilvl="0" w:tplc="FFFFFFF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580F4D"/>
    <w:multiLevelType w:val="hybridMultilevel"/>
    <w:tmpl w:val="68FAD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DC2532"/>
    <w:multiLevelType w:val="hybridMultilevel"/>
    <w:tmpl w:val="348E8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3F0D42"/>
    <w:multiLevelType w:val="hybridMultilevel"/>
    <w:tmpl w:val="99BE9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486ECA"/>
    <w:multiLevelType w:val="hybridMultilevel"/>
    <w:tmpl w:val="F30E1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7A0032"/>
    <w:multiLevelType w:val="hybridMultilevel"/>
    <w:tmpl w:val="72280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F50D1F"/>
    <w:multiLevelType w:val="hybridMultilevel"/>
    <w:tmpl w:val="70143702"/>
    <w:lvl w:ilvl="0" w:tplc="FFFFFFFF">
      <w:start w:val="1"/>
      <w:numFmt w:val="decimal"/>
      <w:lvlText w:val="%1."/>
      <w:lvlJc w:val="left"/>
      <w:pPr>
        <w:ind w:left="720" w:hanging="360"/>
      </w:pPr>
    </w:lvl>
    <w:lvl w:ilvl="1" w:tplc="B6A2128C">
      <w:numFmt w:val="bullet"/>
      <w:lvlText w:val="-"/>
      <w:lvlJc w:val="left"/>
      <w:pPr>
        <w:ind w:left="1440" w:hanging="360"/>
      </w:pPr>
      <w:rPr>
        <w:rFonts w:ascii="Univers Light" w:eastAsiaTheme="minorHAnsi" w:hAnsi="Univers Light"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D400D1"/>
    <w:multiLevelType w:val="hybridMultilevel"/>
    <w:tmpl w:val="3A9C0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AF4151"/>
    <w:multiLevelType w:val="hybridMultilevel"/>
    <w:tmpl w:val="FB407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EC7498"/>
    <w:multiLevelType w:val="hybridMultilevel"/>
    <w:tmpl w:val="88F45E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3C78C7"/>
    <w:multiLevelType w:val="hybridMultilevel"/>
    <w:tmpl w:val="FDAC57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905318"/>
    <w:multiLevelType w:val="hybridMultilevel"/>
    <w:tmpl w:val="FDAC57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DB069E"/>
    <w:multiLevelType w:val="hybridMultilevel"/>
    <w:tmpl w:val="2676E4D2"/>
    <w:lvl w:ilvl="0" w:tplc="040C0001">
      <w:start w:val="1"/>
      <w:numFmt w:val="bullet"/>
      <w:lvlText w:val=""/>
      <w:lvlJc w:val="left"/>
      <w:pPr>
        <w:ind w:left="735" w:hanging="360"/>
      </w:pPr>
      <w:rPr>
        <w:rFonts w:ascii="Symbol" w:hAnsi="Symbol"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17" w15:restartNumberingAfterBreak="0">
    <w:nsid w:val="549F2A3E"/>
    <w:multiLevelType w:val="hybridMultilevel"/>
    <w:tmpl w:val="8E328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46170F"/>
    <w:multiLevelType w:val="hybridMultilevel"/>
    <w:tmpl w:val="88C69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D6504F3"/>
    <w:multiLevelType w:val="hybridMultilevel"/>
    <w:tmpl w:val="F940B8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F2A77A5"/>
    <w:multiLevelType w:val="hybridMultilevel"/>
    <w:tmpl w:val="79808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2173FB4"/>
    <w:multiLevelType w:val="hybridMultilevel"/>
    <w:tmpl w:val="5B94B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487A88"/>
    <w:multiLevelType w:val="hybridMultilevel"/>
    <w:tmpl w:val="1BC00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4803608"/>
    <w:multiLevelType w:val="hybridMultilevel"/>
    <w:tmpl w:val="45E4B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75A18DE"/>
    <w:multiLevelType w:val="hybridMultilevel"/>
    <w:tmpl w:val="7FF0B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CA3929"/>
    <w:multiLevelType w:val="hybridMultilevel"/>
    <w:tmpl w:val="1ABE5D0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064BD2"/>
    <w:multiLevelType w:val="hybridMultilevel"/>
    <w:tmpl w:val="913060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4777061">
    <w:abstractNumId w:val="5"/>
  </w:num>
  <w:num w:numId="2" w16cid:durableId="2119830747">
    <w:abstractNumId w:val="19"/>
  </w:num>
  <w:num w:numId="3" w16cid:durableId="711806195">
    <w:abstractNumId w:val="15"/>
  </w:num>
  <w:num w:numId="4" w16cid:durableId="688870901">
    <w:abstractNumId w:val="11"/>
  </w:num>
  <w:num w:numId="5" w16cid:durableId="1850295396">
    <w:abstractNumId w:val="18"/>
  </w:num>
  <w:num w:numId="6" w16cid:durableId="439185232">
    <w:abstractNumId w:val="7"/>
  </w:num>
  <w:num w:numId="7" w16cid:durableId="773863471">
    <w:abstractNumId w:val="6"/>
  </w:num>
  <w:num w:numId="8" w16cid:durableId="67924569">
    <w:abstractNumId w:val="2"/>
  </w:num>
  <w:num w:numId="9" w16cid:durableId="1979139647">
    <w:abstractNumId w:val="8"/>
  </w:num>
  <w:num w:numId="10" w16cid:durableId="308244528">
    <w:abstractNumId w:val="23"/>
  </w:num>
  <w:num w:numId="11" w16cid:durableId="814221927">
    <w:abstractNumId w:val="13"/>
  </w:num>
  <w:num w:numId="12" w16cid:durableId="1820151408">
    <w:abstractNumId w:val="26"/>
  </w:num>
  <w:num w:numId="13" w16cid:durableId="189490907">
    <w:abstractNumId w:val="3"/>
  </w:num>
  <w:num w:numId="14" w16cid:durableId="1517841424">
    <w:abstractNumId w:val="20"/>
  </w:num>
  <w:num w:numId="15" w16cid:durableId="373625222">
    <w:abstractNumId w:val="24"/>
  </w:num>
  <w:num w:numId="16" w16cid:durableId="274604332">
    <w:abstractNumId w:val="17"/>
  </w:num>
  <w:num w:numId="17" w16cid:durableId="1953054877">
    <w:abstractNumId w:val="1"/>
  </w:num>
  <w:num w:numId="18" w16cid:durableId="295599663">
    <w:abstractNumId w:val="10"/>
  </w:num>
  <w:num w:numId="19" w16cid:durableId="495651324">
    <w:abstractNumId w:val="25"/>
  </w:num>
  <w:num w:numId="20" w16cid:durableId="754207333">
    <w:abstractNumId w:val="14"/>
  </w:num>
  <w:num w:numId="21" w16cid:durableId="275866927">
    <w:abstractNumId w:val="0"/>
  </w:num>
  <w:num w:numId="22" w16cid:durableId="1003632425">
    <w:abstractNumId w:val="16"/>
  </w:num>
  <w:num w:numId="23" w16cid:durableId="815687636">
    <w:abstractNumId w:val="21"/>
  </w:num>
  <w:num w:numId="24" w16cid:durableId="131486561">
    <w:abstractNumId w:val="22"/>
  </w:num>
  <w:num w:numId="25" w16cid:durableId="204024975">
    <w:abstractNumId w:val="9"/>
  </w:num>
  <w:num w:numId="26" w16cid:durableId="1629434434">
    <w:abstractNumId w:val="12"/>
  </w:num>
  <w:num w:numId="27" w16cid:durableId="1382636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60"/>
    <w:rsid w:val="00014038"/>
    <w:rsid w:val="00014C8A"/>
    <w:rsid w:val="00016BD0"/>
    <w:rsid w:val="0002451C"/>
    <w:rsid w:val="00046FAC"/>
    <w:rsid w:val="00053BA5"/>
    <w:rsid w:val="000645D8"/>
    <w:rsid w:val="00071E7C"/>
    <w:rsid w:val="00075EE7"/>
    <w:rsid w:val="000851EE"/>
    <w:rsid w:val="000941A8"/>
    <w:rsid w:val="0009603C"/>
    <w:rsid w:val="000A5220"/>
    <w:rsid w:val="000A7D3D"/>
    <w:rsid w:val="000B2BEF"/>
    <w:rsid w:val="000B4A27"/>
    <w:rsid w:val="000B61DB"/>
    <w:rsid w:val="000D1EE5"/>
    <w:rsid w:val="000D2070"/>
    <w:rsid w:val="000D3246"/>
    <w:rsid w:val="000F2062"/>
    <w:rsid w:val="000F3AA1"/>
    <w:rsid w:val="00105924"/>
    <w:rsid w:val="00112423"/>
    <w:rsid w:val="00125D91"/>
    <w:rsid w:val="00136274"/>
    <w:rsid w:val="00145593"/>
    <w:rsid w:val="001472D7"/>
    <w:rsid w:val="001649E8"/>
    <w:rsid w:val="00165A13"/>
    <w:rsid w:val="00166E69"/>
    <w:rsid w:val="00166F29"/>
    <w:rsid w:val="001674EF"/>
    <w:rsid w:val="001753FA"/>
    <w:rsid w:val="001827B8"/>
    <w:rsid w:val="00190C81"/>
    <w:rsid w:val="00197C09"/>
    <w:rsid w:val="001A5320"/>
    <w:rsid w:val="001A6425"/>
    <w:rsid w:val="001A6CBE"/>
    <w:rsid w:val="001D2A17"/>
    <w:rsid w:val="001D4060"/>
    <w:rsid w:val="001D5413"/>
    <w:rsid w:val="001E1863"/>
    <w:rsid w:val="001F2E78"/>
    <w:rsid w:val="001F31D7"/>
    <w:rsid w:val="002019C8"/>
    <w:rsid w:val="00203C00"/>
    <w:rsid w:val="00207E25"/>
    <w:rsid w:val="0021495B"/>
    <w:rsid w:val="00226421"/>
    <w:rsid w:val="00227276"/>
    <w:rsid w:val="00231CC4"/>
    <w:rsid w:val="002452B3"/>
    <w:rsid w:val="002564E8"/>
    <w:rsid w:val="00257F95"/>
    <w:rsid w:val="00262523"/>
    <w:rsid w:val="00264C14"/>
    <w:rsid w:val="00265347"/>
    <w:rsid w:val="002678F8"/>
    <w:rsid w:val="00273B95"/>
    <w:rsid w:val="00273F03"/>
    <w:rsid w:val="00276E37"/>
    <w:rsid w:val="00286872"/>
    <w:rsid w:val="00293F2F"/>
    <w:rsid w:val="002976ED"/>
    <w:rsid w:val="00297A5B"/>
    <w:rsid w:val="002A6E52"/>
    <w:rsid w:val="002B248C"/>
    <w:rsid w:val="002C1C95"/>
    <w:rsid w:val="002C28A4"/>
    <w:rsid w:val="002E14DC"/>
    <w:rsid w:val="002E780C"/>
    <w:rsid w:val="002F25E4"/>
    <w:rsid w:val="00301BB8"/>
    <w:rsid w:val="00303A20"/>
    <w:rsid w:val="0030431B"/>
    <w:rsid w:val="00306E11"/>
    <w:rsid w:val="0031066F"/>
    <w:rsid w:val="00313FE8"/>
    <w:rsid w:val="00316DC9"/>
    <w:rsid w:val="003214DD"/>
    <w:rsid w:val="0032198B"/>
    <w:rsid w:val="003273CB"/>
    <w:rsid w:val="0032789D"/>
    <w:rsid w:val="003307DE"/>
    <w:rsid w:val="00335292"/>
    <w:rsid w:val="00335BD3"/>
    <w:rsid w:val="00336488"/>
    <w:rsid w:val="0034138E"/>
    <w:rsid w:val="00344D4B"/>
    <w:rsid w:val="00351270"/>
    <w:rsid w:val="0035525A"/>
    <w:rsid w:val="0035687B"/>
    <w:rsid w:val="00357FD4"/>
    <w:rsid w:val="003600ED"/>
    <w:rsid w:val="00360B7B"/>
    <w:rsid w:val="00365EA7"/>
    <w:rsid w:val="00367853"/>
    <w:rsid w:val="00371D52"/>
    <w:rsid w:val="00374C58"/>
    <w:rsid w:val="0037720F"/>
    <w:rsid w:val="003837D3"/>
    <w:rsid w:val="003842A0"/>
    <w:rsid w:val="003A04F1"/>
    <w:rsid w:val="003A603A"/>
    <w:rsid w:val="003B21BE"/>
    <w:rsid w:val="003B2D71"/>
    <w:rsid w:val="003C6004"/>
    <w:rsid w:val="003C61E0"/>
    <w:rsid w:val="003C705A"/>
    <w:rsid w:val="003D2583"/>
    <w:rsid w:val="003D3A7D"/>
    <w:rsid w:val="003D5F12"/>
    <w:rsid w:val="003D638E"/>
    <w:rsid w:val="003F46B1"/>
    <w:rsid w:val="003F5409"/>
    <w:rsid w:val="0041357C"/>
    <w:rsid w:val="0042164B"/>
    <w:rsid w:val="0043046B"/>
    <w:rsid w:val="00432D98"/>
    <w:rsid w:val="00433210"/>
    <w:rsid w:val="00450437"/>
    <w:rsid w:val="0045721B"/>
    <w:rsid w:val="004573CD"/>
    <w:rsid w:val="0046475B"/>
    <w:rsid w:val="00470A04"/>
    <w:rsid w:val="0047578E"/>
    <w:rsid w:val="00476579"/>
    <w:rsid w:val="00476795"/>
    <w:rsid w:val="00486EA6"/>
    <w:rsid w:val="004A7142"/>
    <w:rsid w:val="004B0DB7"/>
    <w:rsid w:val="004B520D"/>
    <w:rsid w:val="004B6B3F"/>
    <w:rsid w:val="004C1579"/>
    <w:rsid w:val="004D12D4"/>
    <w:rsid w:val="004D270B"/>
    <w:rsid w:val="004E7660"/>
    <w:rsid w:val="004E7669"/>
    <w:rsid w:val="004F470B"/>
    <w:rsid w:val="004F6030"/>
    <w:rsid w:val="0050378F"/>
    <w:rsid w:val="00506A15"/>
    <w:rsid w:val="00514E90"/>
    <w:rsid w:val="00520A9F"/>
    <w:rsid w:val="005278E4"/>
    <w:rsid w:val="00532B56"/>
    <w:rsid w:val="00534CF7"/>
    <w:rsid w:val="00535E40"/>
    <w:rsid w:val="0054094E"/>
    <w:rsid w:val="00544116"/>
    <w:rsid w:val="00544A49"/>
    <w:rsid w:val="00553C14"/>
    <w:rsid w:val="0056105C"/>
    <w:rsid w:val="00564CC4"/>
    <w:rsid w:val="005650F1"/>
    <w:rsid w:val="00571779"/>
    <w:rsid w:val="005860E4"/>
    <w:rsid w:val="005B2FC4"/>
    <w:rsid w:val="005B6233"/>
    <w:rsid w:val="005C2FEC"/>
    <w:rsid w:val="005C5D45"/>
    <w:rsid w:val="005D47E8"/>
    <w:rsid w:val="005F192F"/>
    <w:rsid w:val="005F61A0"/>
    <w:rsid w:val="0060485A"/>
    <w:rsid w:val="006074B3"/>
    <w:rsid w:val="006102C0"/>
    <w:rsid w:val="0061285F"/>
    <w:rsid w:val="00614ABE"/>
    <w:rsid w:val="00615305"/>
    <w:rsid w:val="00621F5B"/>
    <w:rsid w:val="00623004"/>
    <w:rsid w:val="006270F1"/>
    <w:rsid w:val="0064462F"/>
    <w:rsid w:val="006467FD"/>
    <w:rsid w:val="00652B08"/>
    <w:rsid w:val="00660F88"/>
    <w:rsid w:val="006644AE"/>
    <w:rsid w:val="00670552"/>
    <w:rsid w:val="00672B45"/>
    <w:rsid w:val="00673BD8"/>
    <w:rsid w:val="0068011B"/>
    <w:rsid w:val="00681B6D"/>
    <w:rsid w:val="00690386"/>
    <w:rsid w:val="00690880"/>
    <w:rsid w:val="00691E72"/>
    <w:rsid w:val="006959FF"/>
    <w:rsid w:val="006A72DA"/>
    <w:rsid w:val="006B1865"/>
    <w:rsid w:val="006B1BD7"/>
    <w:rsid w:val="006B466A"/>
    <w:rsid w:val="006B7649"/>
    <w:rsid w:val="006C3170"/>
    <w:rsid w:val="006D7345"/>
    <w:rsid w:val="006E1E28"/>
    <w:rsid w:val="006E5B13"/>
    <w:rsid w:val="006E65E6"/>
    <w:rsid w:val="006F1B99"/>
    <w:rsid w:val="006F2771"/>
    <w:rsid w:val="00702456"/>
    <w:rsid w:val="0071178B"/>
    <w:rsid w:val="007236C1"/>
    <w:rsid w:val="007315A7"/>
    <w:rsid w:val="007319B0"/>
    <w:rsid w:val="007324EB"/>
    <w:rsid w:val="0073334D"/>
    <w:rsid w:val="00735198"/>
    <w:rsid w:val="0074165B"/>
    <w:rsid w:val="00742645"/>
    <w:rsid w:val="00745BB4"/>
    <w:rsid w:val="007479D8"/>
    <w:rsid w:val="00762024"/>
    <w:rsid w:val="007658E5"/>
    <w:rsid w:val="007665A9"/>
    <w:rsid w:val="0077086E"/>
    <w:rsid w:val="00772FD0"/>
    <w:rsid w:val="00774402"/>
    <w:rsid w:val="00782CAE"/>
    <w:rsid w:val="00786FAE"/>
    <w:rsid w:val="00790659"/>
    <w:rsid w:val="007957E2"/>
    <w:rsid w:val="00795A57"/>
    <w:rsid w:val="007978C8"/>
    <w:rsid w:val="007A239D"/>
    <w:rsid w:val="007B04CB"/>
    <w:rsid w:val="007B1B35"/>
    <w:rsid w:val="007B612A"/>
    <w:rsid w:val="007B704C"/>
    <w:rsid w:val="007C1495"/>
    <w:rsid w:val="007C415E"/>
    <w:rsid w:val="007C579D"/>
    <w:rsid w:val="007D10F4"/>
    <w:rsid w:val="007D30D6"/>
    <w:rsid w:val="007D64F1"/>
    <w:rsid w:val="007E22D0"/>
    <w:rsid w:val="007E386E"/>
    <w:rsid w:val="007E4FCF"/>
    <w:rsid w:val="007F0C35"/>
    <w:rsid w:val="007F2A4E"/>
    <w:rsid w:val="007F5EC7"/>
    <w:rsid w:val="008004FA"/>
    <w:rsid w:val="008071D3"/>
    <w:rsid w:val="00815940"/>
    <w:rsid w:val="00820BFF"/>
    <w:rsid w:val="0082434B"/>
    <w:rsid w:val="0082473A"/>
    <w:rsid w:val="00835547"/>
    <w:rsid w:val="00843DE5"/>
    <w:rsid w:val="00843F3E"/>
    <w:rsid w:val="00844485"/>
    <w:rsid w:val="0085587E"/>
    <w:rsid w:val="00863E38"/>
    <w:rsid w:val="008840A6"/>
    <w:rsid w:val="0088559F"/>
    <w:rsid w:val="00887C17"/>
    <w:rsid w:val="00890419"/>
    <w:rsid w:val="00894BE1"/>
    <w:rsid w:val="008A6E0C"/>
    <w:rsid w:val="008B3CDE"/>
    <w:rsid w:val="008C1F8A"/>
    <w:rsid w:val="008D4DC0"/>
    <w:rsid w:val="008D52F0"/>
    <w:rsid w:val="008E30E9"/>
    <w:rsid w:val="008E4014"/>
    <w:rsid w:val="008F2503"/>
    <w:rsid w:val="008F590C"/>
    <w:rsid w:val="008F7B73"/>
    <w:rsid w:val="008F7D4A"/>
    <w:rsid w:val="00907778"/>
    <w:rsid w:val="009110B1"/>
    <w:rsid w:val="009179EA"/>
    <w:rsid w:val="0092411F"/>
    <w:rsid w:val="0093631F"/>
    <w:rsid w:val="009367D9"/>
    <w:rsid w:val="009527D7"/>
    <w:rsid w:val="00956801"/>
    <w:rsid w:val="00957661"/>
    <w:rsid w:val="0096138D"/>
    <w:rsid w:val="00962322"/>
    <w:rsid w:val="00962D67"/>
    <w:rsid w:val="00970F5F"/>
    <w:rsid w:val="00984631"/>
    <w:rsid w:val="00986A54"/>
    <w:rsid w:val="0099211D"/>
    <w:rsid w:val="009A212A"/>
    <w:rsid w:val="009A364F"/>
    <w:rsid w:val="009A655B"/>
    <w:rsid w:val="009B554E"/>
    <w:rsid w:val="009C0F1B"/>
    <w:rsid w:val="009C4B7D"/>
    <w:rsid w:val="009D5725"/>
    <w:rsid w:val="009D6C6C"/>
    <w:rsid w:val="009E1FFD"/>
    <w:rsid w:val="009E20B9"/>
    <w:rsid w:val="009F33A1"/>
    <w:rsid w:val="00A136C2"/>
    <w:rsid w:val="00A256A1"/>
    <w:rsid w:val="00A257E2"/>
    <w:rsid w:val="00A26505"/>
    <w:rsid w:val="00A326E4"/>
    <w:rsid w:val="00A41296"/>
    <w:rsid w:val="00A55FAF"/>
    <w:rsid w:val="00A63704"/>
    <w:rsid w:val="00A83E3A"/>
    <w:rsid w:val="00A841E0"/>
    <w:rsid w:val="00A84F85"/>
    <w:rsid w:val="00A9175C"/>
    <w:rsid w:val="00A92A63"/>
    <w:rsid w:val="00AA02D0"/>
    <w:rsid w:val="00AA2B48"/>
    <w:rsid w:val="00AA31AA"/>
    <w:rsid w:val="00AB39F1"/>
    <w:rsid w:val="00AC77F1"/>
    <w:rsid w:val="00AD0D24"/>
    <w:rsid w:val="00AD1F2C"/>
    <w:rsid w:val="00AD3019"/>
    <w:rsid w:val="00AD6EFD"/>
    <w:rsid w:val="00AD72B3"/>
    <w:rsid w:val="00AF3ED9"/>
    <w:rsid w:val="00AF560B"/>
    <w:rsid w:val="00AF7655"/>
    <w:rsid w:val="00AF78DE"/>
    <w:rsid w:val="00B05EE6"/>
    <w:rsid w:val="00B065D4"/>
    <w:rsid w:val="00B06953"/>
    <w:rsid w:val="00B108F0"/>
    <w:rsid w:val="00B22CAB"/>
    <w:rsid w:val="00B2348D"/>
    <w:rsid w:val="00B23CBD"/>
    <w:rsid w:val="00B25DDE"/>
    <w:rsid w:val="00B30DEB"/>
    <w:rsid w:val="00B3416C"/>
    <w:rsid w:val="00B55ED8"/>
    <w:rsid w:val="00B572BC"/>
    <w:rsid w:val="00B63E76"/>
    <w:rsid w:val="00B75FB7"/>
    <w:rsid w:val="00B769F8"/>
    <w:rsid w:val="00B802D4"/>
    <w:rsid w:val="00B82856"/>
    <w:rsid w:val="00B84CF4"/>
    <w:rsid w:val="00B84F2C"/>
    <w:rsid w:val="00B91A8B"/>
    <w:rsid w:val="00B960B6"/>
    <w:rsid w:val="00BB25B2"/>
    <w:rsid w:val="00BC0EF8"/>
    <w:rsid w:val="00BD057F"/>
    <w:rsid w:val="00BD5C0D"/>
    <w:rsid w:val="00BE0AE6"/>
    <w:rsid w:val="00BE10D2"/>
    <w:rsid w:val="00BE2D4A"/>
    <w:rsid w:val="00BE63A8"/>
    <w:rsid w:val="00C0067C"/>
    <w:rsid w:val="00C01D67"/>
    <w:rsid w:val="00C01E75"/>
    <w:rsid w:val="00C02DF3"/>
    <w:rsid w:val="00C115ED"/>
    <w:rsid w:val="00C13861"/>
    <w:rsid w:val="00C16097"/>
    <w:rsid w:val="00C269D1"/>
    <w:rsid w:val="00C332E6"/>
    <w:rsid w:val="00C34AC0"/>
    <w:rsid w:val="00C35528"/>
    <w:rsid w:val="00C47F71"/>
    <w:rsid w:val="00C50307"/>
    <w:rsid w:val="00C65F30"/>
    <w:rsid w:val="00C71A05"/>
    <w:rsid w:val="00C84147"/>
    <w:rsid w:val="00C87DAE"/>
    <w:rsid w:val="00C937A8"/>
    <w:rsid w:val="00CB04ED"/>
    <w:rsid w:val="00CB07C6"/>
    <w:rsid w:val="00CB1FCB"/>
    <w:rsid w:val="00CB30DA"/>
    <w:rsid w:val="00CC1478"/>
    <w:rsid w:val="00CC7A54"/>
    <w:rsid w:val="00CD616B"/>
    <w:rsid w:val="00CE55E4"/>
    <w:rsid w:val="00CF2ED2"/>
    <w:rsid w:val="00CF5BDE"/>
    <w:rsid w:val="00CF614E"/>
    <w:rsid w:val="00CF6597"/>
    <w:rsid w:val="00CF7EC2"/>
    <w:rsid w:val="00D02B71"/>
    <w:rsid w:val="00D04CBA"/>
    <w:rsid w:val="00D05ED1"/>
    <w:rsid w:val="00D11069"/>
    <w:rsid w:val="00D11968"/>
    <w:rsid w:val="00D1583C"/>
    <w:rsid w:val="00D368F2"/>
    <w:rsid w:val="00D42F46"/>
    <w:rsid w:val="00D45123"/>
    <w:rsid w:val="00D53944"/>
    <w:rsid w:val="00D543E2"/>
    <w:rsid w:val="00D57925"/>
    <w:rsid w:val="00D60D63"/>
    <w:rsid w:val="00D64CD8"/>
    <w:rsid w:val="00D65BBA"/>
    <w:rsid w:val="00D67AFF"/>
    <w:rsid w:val="00D757EA"/>
    <w:rsid w:val="00D76FD6"/>
    <w:rsid w:val="00D874BD"/>
    <w:rsid w:val="00D9047F"/>
    <w:rsid w:val="00D9086D"/>
    <w:rsid w:val="00D945C1"/>
    <w:rsid w:val="00DB0036"/>
    <w:rsid w:val="00DB3A0A"/>
    <w:rsid w:val="00DB4E83"/>
    <w:rsid w:val="00DC2032"/>
    <w:rsid w:val="00DC3BA6"/>
    <w:rsid w:val="00DC459C"/>
    <w:rsid w:val="00DC77A3"/>
    <w:rsid w:val="00DD2D82"/>
    <w:rsid w:val="00DD6053"/>
    <w:rsid w:val="00DD658C"/>
    <w:rsid w:val="00DE008C"/>
    <w:rsid w:val="00DF1A26"/>
    <w:rsid w:val="00E0669C"/>
    <w:rsid w:val="00E111F2"/>
    <w:rsid w:val="00E12BDC"/>
    <w:rsid w:val="00E15489"/>
    <w:rsid w:val="00E20F0E"/>
    <w:rsid w:val="00E53869"/>
    <w:rsid w:val="00E55C15"/>
    <w:rsid w:val="00E566AF"/>
    <w:rsid w:val="00E6639D"/>
    <w:rsid w:val="00E7089A"/>
    <w:rsid w:val="00E73299"/>
    <w:rsid w:val="00E77C3B"/>
    <w:rsid w:val="00E81F3C"/>
    <w:rsid w:val="00E84F28"/>
    <w:rsid w:val="00E914A1"/>
    <w:rsid w:val="00E94244"/>
    <w:rsid w:val="00E94EDC"/>
    <w:rsid w:val="00E97A16"/>
    <w:rsid w:val="00EA6E5A"/>
    <w:rsid w:val="00EA7048"/>
    <w:rsid w:val="00EB1A63"/>
    <w:rsid w:val="00EB29FE"/>
    <w:rsid w:val="00EB68B8"/>
    <w:rsid w:val="00EC6C8C"/>
    <w:rsid w:val="00ED0104"/>
    <w:rsid w:val="00EE00AE"/>
    <w:rsid w:val="00EF0BAE"/>
    <w:rsid w:val="00F0384C"/>
    <w:rsid w:val="00F35A50"/>
    <w:rsid w:val="00F4078F"/>
    <w:rsid w:val="00F41C3B"/>
    <w:rsid w:val="00F62009"/>
    <w:rsid w:val="00F623BC"/>
    <w:rsid w:val="00F64BFC"/>
    <w:rsid w:val="00F65DC0"/>
    <w:rsid w:val="00F67289"/>
    <w:rsid w:val="00F731FF"/>
    <w:rsid w:val="00F74607"/>
    <w:rsid w:val="00F83A13"/>
    <w:rsid w:val="00F921C1"/>
    <w:rsid w:val="00F94C23"/>
    <w:rsid w:val="00F95A01"/>
    <w:rsid w:val="00FA1748"/>
    <w:rsid w:val="00FB27E3"/>
    <w:rsid w:val="00FB3D15"/>
    <w:rsid w:val="00FB54AE"/>
    <w:rsid w:val="00FB6646"/>
    <w:rsid w:val="00FC3973"/>
    <w:rsid w:val="00FC48A6"/>
    <w:rsid w:val="00FC5DE7"/>
    <w:rsid w:val="00FD2C5B"/>
    <w:rsid w:val="00FE2E36"/>
    <w:rsid w:val="00FF6E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280C1"/>
  <w15:chartTrackingRefBased/>
  <w15:docId w15:val="{1E445E13-1555-451C-84BF-AB452250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4B3"/>
  </w:style>
  <w:style w:type="paragraph" w:styleId="Heading1">
    <w:name w:val="heading 1"/>
    <w:basedOn w:val="Normal"/>
    <w:next w:val="Normal"/>
    <w:link w:val="Heading1Char"/>
    <w:uiPriority w:val="9"/>
    <w:qFormat/>
    <w:rsid w:val="004E7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7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7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660"/>
    <w:rPr>
      <w:rFonts w:eastAsiaTheme="majorEastAsia" w:cstheme="majorBidi"/>
      <w:color w:val="272727" w:themeColor="text1" w:themeTint="D8"/>
    </w:rPr>
  </w:style>
  <w:style w:type="paragraph" w:styleId="Title">
    <w:name w:val="Title"/>
    <w:basedOn w:val="Normal"/>
    <w:next w:val="Normal"/>
    <w:link w:val="TitleChar"/>
    <w:uiPriority w:val="10"/>
    <w:qFormat/>
    <w:rsid w:val="004E7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660"/>
    <w:pPr>
      <w:spacing w:before="160"/>
      <w:jc w:val="center"/>
    </w:pPr>
    <w:rPr>
      <w:i/>
      <w:iCs/>
      <w:color w:val="404040" w:themeColor="text1" w:themeTint="BF"/>
    </w:rPr>
  </w:style>
  <w:style w:type="character" w:customStyle="1" w:styleId="QuoteChar">
    <w:name w:val="Quote Char"/>
    <w:basedOn w:val="DefaultParagraphFont"/>
    <w:link w:val="Quote"/>
    <w:uiPriority w:val="29"/>
    <w:rsid w:val="004E7660"/>
    <w:rPr>
      <w:i/>
      <w:iCs/>
      <w:color w:val="404040" w:themeColor="text1" w:themeTint="BF"/>
    </w:rPr>
  </w:style>
  <w:style w:type="paragraph" w:styleId="ListParagraph">
    <w:name w:val="List Paragraph"/>
    <w:basedOn w:val="Normal"/>
    <w:uiPriority w:val="34"/>
    <w:qFormat/>
    <w:rsid w:val="004E7660"/>
    <w:pPr>
      <w:ind w:left="720"/>
      <w:contextualSpacing/>
    </w:pPr>
  </w:style>
  <w:style w:type="character" w:styleId="IntenseEmphasis">
    <w:name w:val="Intense Emphasis"/>
    <w:basedOn w:val="DefaultParagraphFont"/>
    <w:uiPriority w:val="21"/>
    <w:qFormat/>
    <w:rsid w:val="004E7660"/>
    <w:rPr>
      <w:i/>
      <w:iCs/>
      <w:color w:val="2F5496" w:themeColor="accent1" w:themeShade="BF"/>
    </w:rPr>
  </w:style>
  <w:style w:type="paragraph" w:styleId="IntenseQuote">
    <w:name w:val="Intense Quote"/>
    <w:basedOn w:val="Normal"/>
    <w:next w:val="Normal"/>
    <w:link w:val="IntenseQuoteChar"/>
    <w:uiPriority w:val="30"/>
    <w:qFormat/>
    <w:rsid w:val="004E7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660"/>
    <w:rPr>
      <w:i/>
      <w:iCs/>
      <w:color w:val="2F5496" w:themeColor="accent1" w:themeShade="BF"/>
    </w:rPr>
  </w:style>
  <w:style w:type="character" w:styleId="IntenseReference">
    <w:name w:val="Intense Reference"/>
    <w:basedOn w:val="DefaultParagraphFont"/>
    <w:uiPriority w:val="32"/>
    <w:qFormat/>
    <w:rsid w:val="004E7660"/>
    <w:rPr>
      <w:b/>
      <w:bCs/>
      <w:smallCaps/>
      <w:color w:val="2F5496" w:themeColor="accent1" w:themeShade="BF"/>
      <w:spacing w:val="5"/>
    </w:rPr>
  </w:style>
  <w:style w:type="paragraph" w:styleId="Header">
    <w:name w:val="header"/>
    <w:basedOn w:val="Normal"/>
    <w:link w:val="HeaderChar"/>
    <w:uiPriority w:val="99"/>
    <w:unhideWhenUsed/>
    <w:rsid w:val="00AF3E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3ED9"/>
  </w:style>
  <w:style w:type="paragraph" w:styleId="Footer">
    <w:name w:val="footer"/>
    <w:basedOn w:val="Normal"/>
    <w:link w:val="FooterChar"/>
    <w:uiPriority w:val="99"/>
    <w:unhideWhenUsed/>
    <w:rsid w:val="00AF3E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3ED9"/>
  </w:style>
  <w:style w:type="paragraph" w:styleId="FootnoteText">
    <w:name w:val="footnote text"/>
    <w:basedOn w:val="Normal"/>
    <w:link w:val="FootnoteTextChar"/>
    <w:uiPriority w:val="99"/>
    <w:semiHidden/>
    <w:unhideWhenUsed/>
    <w:rsid w:val="006B76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7649"/>
    <w:rPr>
      <w:sz w:val="20"/>
      <w:szCs w:val="20"/>
    </w:rPr>
  </w:style>
  <w:style w:type="character" w:styleId="FootnoteReference">
    <w:name w:val="footnote reference"/>
    <w:basedOn w:val="DefaultParagraphFont"/>
    <w:uiPriority w:val="99"/>
    <w:semiHidden/>
    <w:unhideWhenUsed/>
    <w:rsid w:val="006B7649"/>
    <w:rPr>
      <w:vertAlign w:val="superscript"/>
    </w:rPr>
  </w:style>
  <w:style w:type="paragraph" w:styleId="NormalWeb">
    <w:name w:val="Normal (Web)"/>
    <w:basedOn w:val="Normal"/>
    <w:uiPriority w:val="99"/>
    <w:semiHidden/>
    <w:unhideWhenUsed/>
    <w:rsid w:val="001827B8"/>
    <w:rPr>
      <w:rFonts w:ascii="Times New Roman" w:hAnsi="Times New Roman" w:cs="Times New Roman"/>
      <w:sz w:val="24"/>
      <w:szCs w:val="24"/>
    </w:rPr>
  </w:style>
  <w:style w:type="character" w:styleId="PlaceholderText">
    <w:name w:val="Placeholder Text"/>
    <w:basedOn w:val="DefaultParagraphFont"/>
    <w:uiPriority w:val="99"/>
    <w:semiHidden/>
    <w:rsid w:val="00571779"/>
    <w:rPr>
      <w:color w:val="666666"/>
    </w:rPr>
  </w:style>
  <w:style w:type="paragraph" w:styleId="TOCHeading">
    <w:name w:val="TOC Heading"/>
    <w:basedOn w:val="Heading1"/>
    <w:next w:val="Normal"/>
    <w:uiPriority w:val="39"/>
    <w:unhideWhenUsed/>
    <w:qFormat/>
    <w:rsid w:val="00DD605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D6053"/>
    <w:pPr>
      <w:spacing w:after="100"/>
    </w:pPr>
  </w:style>
  <w:style w:type="paragraph" w:styleId="TOC2">
    <w:name w:val="toc 2"/>
    <w:basedOn w:val="Normal"/>
    <w:next w:val="Normal"/>
    <w:autoRedefine/>
    <w:uiPriority w:val="39"/>
    <w:unhideWhenUsed/>
    <w:rsid w:val="00D9047F"/>
    <w:pPr>
      <w:tabs>
        <w:tab w:val="left" w:pos="720"/>
        <w:tab w:val="right" w:leader="dot" w:pos="9062"/>
      </w:tabs>
      <w:spacing w:after="100"/>
      <w:ind w:left="220"/>
      <w:jc w:val="both"/>
    </w:pPr>
  </w:style>
  <w:style w:type="paragraph" w:styleId="TOC3">
    <w:name w:val="toc 3"/>
    <w:basedOn w:val="Normal"/>
    <w:next w:val="Normal"/>
    <w:autoRedefine/>
    <w:uiPriority w:val="39"/>
    <w:unhideWhenUsed/>
    <w:rsid w:val="00DD6053"/>
    <w:pPr>
      <w:spacing w:after="100"/>
      <w:ind w:left="440"/>
    </w:pPr>
  </w:style>
  <w:style w:type="character" w:styleId="Hyperlink">
    <w:name w:val="Hyperlink"/>
    <w:basedOn w:val="DefaultParagraphFont"/>
    <w:uiPriority w:val="99"/>
    <w:unhideWhenUsed/>
    <w:rsid w:val="00DD6053"/>
    <w:rPr>
      <w:color w:val="0563C1" w:themeColor="hyperlink"/>
      <w:u w:val="single"/>
    </w:rPr>
  </w:style>
  <w:style w:type="table" w:styleId="TableGrid">
    <w:name w:val="Table Grid"/>
    <w:basedOn w:val="TableNormal"/>
    <w:uiPriority w:val="39"/>
    <w:rsid w:val="00970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071D3"/>
    <w:rPr>
      <w:color w:val="96607D"/>
      <w:u w:val="single"/>
    </w:rPr>
  </w:style>
  <w:style w:type="paragraph" w:customStyle="1" w:styleId="msonormal0">
    <w:name w:val="msonormal"/>
    <w:basedOn w:val="Normal"/>
    <w:rsid w:val="008071D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xl65">
    <w:name w:val="xl65"/>
    <w:basedOn w:val="Normal"/>
    <w:rsid w:val="008071D3"/>
    <w:pPr>
      <w:pBdr>
        <w:top w:val="single" w:sz="8" w:space="0" w:color="auto"/>
        <w:bottom w:val="single" w:sz="4" w:space="0" w:color="auto"/>
      </w:pBdr>
      <w:shd w:val="clear" w:color="000000" w:fill="00B0F0"/>
      <w:spacing w:before="100" w:beforeAutospacing="1" w:after="100" w:afterAutospacing="1" w:line="240" w:lineRule="auto"/>
      <w:jc w:val="center"/>
      <w:textAlignment w:val="center"/>
    </w:pPr>
    <w:rPr>
      <w:rFonts w:ascii="Univers Light" w:eastAsia="Times New Roman" w:hAnsi="Univers Light" w:cs="Times New Roman"/>
      <w:b/>
      <w:bCs/>
      <w:color w:val="FFFFFF"/>
      <w:kern w:val="0"/>
      <w:sz w:val="24"/>
      <w:szCs w:val="24"/>
      <w:lang w:eastAsia="fr-FR"/>
      <w14:ligatures w14:val="none"/>
    </w:rPr>
  </w:style>
  <w:style w:type="paragraph" w:customStyle="1" w:styleId="xl66">
    <w:name w:val="xl66"/>
    <w:basedOn w:val="Normal"/>
    <w:rsid w:val="008071D3"/>
    <w:pPr>
      <w:pBdr>
        <w:top w:val="single" w:sz="4" w:space="0" w:color="auto"/>
        <w:bottom w:val="single" w:sz="4" w:space="0" w:color="auto"/>
      </w:pBdr>
      <w:shd w:val="clear" w:color="000000" w:fill="00B0F0"/>
      <w:spacing w:before="100" w:beforeAutospacing="1" w:after="100" w:afterAutospacing="1" w:line="240" w:lineRule="auto"/>
      <w:jc w:val="center"/>
      <w:textAlignment w:val="center"/>
    </w:pPr>
    <w:rPr>
      <w:rFonts w:ascii="Univers Light" w:eastAsia="Times New Roman" w:hAnsi="Univers Light" w:cs="Times New Roman"/>
      <w:b/>
      <w:bCs/>
      <w:color w:val="FFFFFF"/>
      <w:kern w:val="0"/>
      <w:sz w:val="24"/>
      <w:szCs w:val="24"/>
      <w:lang w:eastAsia="fr-FR"/>
      <w14:ligatures w14:val="none"/>
    </w:rPr>
  </w:style>
  <w:style w:type="paragraph" w:customStyle="1" w:styleId="xl67">
    <w:name w:val="xl67"/>
    <w:basedOn w:val="Normal"/>
    <w:rsid w:val="008071D3"/>
    <w:pPr>
      <w:pBdr>
        <w:top w:val="single" w:sz="4" w:space="0" w:color="auto"/>
        <w:bottom w:val="single" w:sz="4" w:space="0" w:color="auto"/>
      </w:pBdr>
      <w:spacing w:before="100" w:beforeAutospacing="1" w:after="100" w:afterAutospacing="1" w:line="240" w:lineRule="auto"/>
      <w:textAlignment w:val="center"/>
    </w:pPr>
    <w:rPr>
      <w:rFonts w:ascii="Univers Light" w:eastAsia="Times New Roman" w:hAnsi="Univers Light" w:cs="Times New Roman"/>
      <w:kern w:val="0"/>
      <w:sz w:val="24"/>
      <w:szCs w:val="24"/>
      <w:lang w:eastAsia="fr-FR"/>
      <w14:ligatures w14:val="none"/>
    </w:rPr>
  </w:style>
  <w:style w:type="paragraph" w:customStyle="1" w:styleId="xl68">
    <w:name w:val="xl68"/>
    <w:basedOn w:val="Normal"/>
    <w:rsid w:val="008071D3"/>
    <w:pPr>
      <w:pBdr>
        <w:top w:val="single" w:sz="4" w:space="0" w:color="auto"/>
        <w:bottom w:val="single" w:sz="4" w:space="0" w:color="auto"/>
      </w:pBdr>
      <w:shd w:val="clear" w:color="000000" w:fill="E8E8E8"/>
      <w:spacing w:before="100" w:beforeAutospacing="1" w:after="100" w:afterAutospacing="1" w:line="240" w:lineRule="auto"/>
      <w:textAlignment w:val="top"/>
    </w:pPr>
    <w:rPr>
      <w:rFonts w:ascii="Univers Light" w:eastAsia="Times New Roman" w:hAnsi="Univers Light" w:cs="Times New Roman"/>
      <w:b/>
      <w:bCs/>
      <w:kern w:val="0"/>
      <w:sz w:val="24"/>
      <w:szCs w:val="24"/>
      <w:lang w:eastAsia="fr-FR"/>
      <w14:ligatures w14:val="none"/>
    </w:rPr>
  </w:style>
  <w:style w:type="paragraph" w:customStyle="1" w:styleId="xl69">
    <w:name w:val="xl69"/>
    <w:basedOn w:val="Normal"/>
    <w:rsid w:val="008071D3"/>
    <w:pPr>
      <w:pBdr>
        <w:top w:val="single" w:sz="4" w:space="0" w:color="auto"/>
        <w:bottom w:val="single" w:sz="4" w:space="0" w:color="auto"/>
      </w:pBdr>
      <w:shd w:val="clear" w:color="000000" w:fill="E8E8E8"/>
      <w:spacing w:before="100" w:beforeAutospacing="1" w:after="100" w:afterAutospacing="1" w:line="240" w:lineRule="auto"/>
      <w:jc w:val="center"/>
      <w:textAlignment w:val="center"/>
    </w:pPr>
    <w:rPr>
      <w:rFonts w:ascii="Univers Light" w:eastAsia="Times New Roman" w:hAnsi="Univers Light" w:cs="Times New Roman"/>
      <w:b/>
      <w:bCs/>
      <w:kern w:val="0"/>
      <w:sz w:val="24"/>
      <w:szCs w:val="24"/>
      <w:lang w:eastAsia="fr-FR"/>
      <w14:ligatures w14:val="none"/>
    </w:rPr>
  </w:style>
  <w:style w:type="paragraph" w:customStyle="1" w:styleId="xl70">
    <w:name w:val="xl70"/>
    <w:basedOn w:val="Normal"/>
    <w:rsid w:val="008071D3"/>
    <w:pPr>
      <w:pBdr>
        <w:top w:val="single" w:sz="4" w:space="0" w:color="auto"/>
        <w:bottom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1">
    <w:name w:val="xl71"/>
    <w:basedOn w:val="Normal"/>
    <w:rsid w:val="008071D3"/>
    <w:pPr>
      <w:pBdr>
        <w:top w:val="single" w:sz="4" w:space="0" w:color="auto"/>
        <w:bottom w:val="single" w:sz="4" w:space="0" w:color="auto"/>
      </w:pBdr>
      <w:shd w:val="clear" w:color="000000" w:fill="E8E8E8"/>
      <w:spacing w:before="100" w:beforeAutospacing="1" w:after="100" w:afterAutospacing="1" w:line="240" w:lineRule="auto"/>
      <w:textAlignment w:val="center"/>
    </w:pPr>
    <w:rPr>
      <w:rFonts w:ascii="Univers Light" w:eastAsia="Times New Roman" w:hAnsi="Univers Light" w:cs="Times New Roman"/>
      <w:b/>
      <w:bCs/>
      <w:kern w:val="0"/>
      <w:sz w:val="24"/>
      <w:szCs w:val="24"/>
      <w:lang w:eastAsia="fr-FR"/>
      <w14:ligatures w14:val="none"/>
    </w:rPr>
  </w:style>
  <w:style w:type="paragraph" w:customStyle="1" w:styleId="xl72">
    <w:name w:val="xl72"/>
    <w:basedOn w:val="Normal"/>
    <w:rsid w:val="008071D3"/>
    <w:pPr>
      <w:pBdr>
        <w:top w:val="single" w:sz="4" w:space="0" w:color="auto"/>
        <w:bottom w:val="single" w:sz="4" w:space="0" w:color="auto"/>
      </w:pBdr>
      <w:spacing w:before="100" w:beforeAutospacing="1" w:after="100" w:afterAutospacing="1" w:line="240" w:lineRule="auto"/>
    </w:pPr>
    <w:rPr>
      <w:rFonts w:ascii="Univers Light" w:eastAsia="Times New Roman" w:hAnsi="Univers Light" w:cs="Times New Roman"/>
      <w:kern w:val="0"/>
      <w:sz w:val="24"/>
      <w:szCs w:val="24"/>
      <w:lang w:eastAsia="fr-FR"/>
      <w14:ligatures w14:val="none"/>
    </w:rPr>
  </w:style>
  <w:style w:type="paragraph" w:customStyle="1" w:styleId="xl73">
    <w:name w:val="xl73"/>
    <w:basedOn w:val="Normal"/>
    <w:rsid w:val="008071D3"/>
    <w:pPr>
      <w:pBdr>
        <w:top w:val="single" w:sz="4" w:space="0" w:color="auto"/>
        <w:bottom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4">
    <w:name w:val="xl74"/>
    <w:basedOn w:val="Normal"/>
    <w:rsid w:val="008071D3"/>
    <w:pPr>
      <w:pBdr>
        <w:top w:val="single" w:sz="4" w:space="0" w:color="auto"/>
      </w:pBdr>
      <w:spacing w:before="100" w:beforeAutospacing="1" w:after="100" w:afterAutospacing="1" w:line="240" w:lineRule="auto"/>
    </w:pPr>
    <w:rPr>
      <w:rFonts w:ascii="Univers Light" w:eastAsia="Times New Roman" w:hAnsi="Univers Light" w:cs="Times New Roman"/>
      <w:kern w:val="0"/>
      <w:sz w:val="24"/>
      <w:szCs w:val="24"/>
      <w:lang w:eastAsia="fr-FR"/>
      <w14:ligatures w14:val="none"/>
    </w:rPr>
  </w:style>
  <w:style w:type="paragraph" w:customStyle="1" w:styleId="xl75">
    <w:name w:val="xl75"/>
    <w:basedOn w:val="Normal"/>
    <w:rsid w:val="008071D3"/>
    <w:pPr>
      <w:pBdr>
        <w:top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6">
    <w:name w:val="xl76"/>
    <w:basedOn w:val="Normal"/>
    <w:rsid w:val="008071D3"/>
    <w:pPr>
      <w:pBdr>
        <w:top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7">
    <w:name w:val="xl77"/>
    <w:basedOn w:val="Normal"/>
    <w:rsid w:val="008E4014"/>
    <w:pPr>
      <w:pBdr>
        <w:top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8">
    <w:name w:val="xl78"/>
    <w:basedOn w:val="Normal"/>
    <w:rsid w:val="008E4014"/>
    <w:pPr>
      <w:pBdr>
        <w:top w:val="single" w:sz="4" w:space="0" w:color="auto"/>
      </w:pBdr>
      <w:spacing w:before="100" w:beforeAutospacing="1" w:after="100" w:afterAutospacing="1" w:line="240" w:lineRule="auto"/>
      <w:textAlignment w:val="center"/>
    </w:pPr>
    <w:rPr>
      <w:rFonts w:ascii="Univers Light" w:eastAsia="Times New Roman" w:hAnsi="Univers Light" w:cs="Times New Roman"/>
      <w:kern w:val="0"/>
      <w:sz w:val="24"/>
      <w:szCs w:val="24"/>
      <w:lang w:eastAsia="fr-FR"/>
      <w14:ligatures w14:val="none"/>
    </w:rPr>
  </w:style>
  <w:style w:type="paragraph" w:styleId="Caption">
    <w:name w:val="caption"/>
    <w:basedOn w:val="Normal"/>
    <w:next w:val="Normal"/>
    <w:uiPriority w:val="35"/>
    <w:unhideWhenUsed/>
    <w:qFormat/>
    <w:rsid w:val="001D40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7656">
      <w:bodyDiv w:val="1"/>
      <w:marLeft w:val="0"/>
      <w:marRight w:val="0"/>
      <w:marTop w:val="0"/>
      <w:marBottom w:val="0"/>
      <w:divBdr>
        <w:top w:val="none" w:sz="0" w:space="0" w:color="auto"/>
        <w:left w:val="none" w:sz="0" w:space="0" w:color="auto"/>
        <w:bottom w:val="none" w:sz="0" w:space="0" w:color="auto"/>
        <w:right w:val="none" w:sz="0" w:space="0" w:color="auto"/>
      </w:divBdr>
    </w:div>
    <w:div w:id="34307556">
      <w:bodyDiv w:val="1"/>
      <w:marLeft w:val="0"/>
      <w:marRight w:val="0"/>
      <w:marTop w:val="0"/>
      <w:marBottom w:val="0"/>
      <w:divBdr>
        <w:top w:val="none" w:sz="0" w:space="0" w:color="auto"/>
        <w:left w:val="none" w:sz="0" w:space="0" w:color="auto"/>
        <w:bottom w:val="none" w:sz="0" w:space="0" w:color="auto"/>
        <w:right w:val="none" w:sz="0" w:space="0" w:color="auto"/>
      </w:divBdr>
    </w:div>
    <w:div w:id="37170444">
      <w:bodyDiv w:val="1"/>
      <w:marLeft w:val="0"/>
      <w:marRight w:val="0"/>
      <w:marTop w:val="0"/>
      <w:marBottom w:val="0"/>
      <w:divBdr>
        <w:top w:val="none" w:sz="0" w:space="0" w:color="auto"/>
        <w:left w:val="none" w:sz="0" w:space="0" w:color="auto"/>
        <w:bottom w:val="none" w:sz="0" w:space="0" w:color="auto"/>
        <w:right w:val="none" w:sz="0" w:space="0" w:color="auto"/>
      </w:divBdr>
    </w:div>
    <w:div w:id="77753101">
      <w:bodyDiv w:val="1"/>
      <w:marLeft w:val="0"/>
      <w:marRight w:val="0"/>
      <w:marTop w:val="0"/>
      <w:marBottom w:val="0"/>
      <w:divBdr>
        <w:top w:val="none" w:sz="0" w:space="0" w:color="auto"/>
        <w:left w:val="none" w:sz="0" w:space="0" w:color="auto"/>
        <w:bottom w:val="none" w:sz="0" w:space="0" w:color="auto"/>
        <w:right w:val="none" w:sz="0" w:space="0" w:color="auto"/>
      </w:divBdr>
    </w:div>
    <w:div w:id="92173700">
      <w:bodyDiv w:val="1"/>
      <w:marLeft w:val="0"/>
      <w:marRight w:val="0"/>
      <w:marTop w:val="0"/>
      <w:marBottom w:val="0"/>
      <w:divBdr>
        <w:top w:val="none" w:sz="0" w:space="0" w:color="auto"/>
        <w:left w:val="none" w:sz="0" w:space="0" w:color="auto"/>
        <w:bottom w:val="none" w:sz="0" w:space="0" w:color="auto"/>
        <w:right w:val="none" w:sz="0" w:space="0" w:color="auto"/>
      </w:divBdr>
    </w:div>
    <w:div w:id="112331917">
      <w:bodyDiv w:val="1"/>
      <w:marLeft w:val="0"/>
      <w:marRight w:val="0"/>
      <w:marTop w:val="0"/>
      <w:marBottom w:val="0"/>
      <w:divBdr>
        <w:top w:val="none" w:sz="0" w:space="0" w:color="auto"/>
        <w:left w:val="none" w:sz="0" w:space="0" w:color="auto"/>
        <w:bottom w:val="none" w:sz="0" w:space="0" w:color="auto"/>
        <w:right w:val="none" w:sz="0" w:space="0" w:color="auto"/>
      </w:divBdr>
    </w:div>
    <w:div w:id="125513839">
      <w:bodyDiv w:val="1"/>
      <w:marLeft w:val="0"/>
      <w:marRight w:val="0"/>
      <w:marTop w:val="0"/>
      <w:marBottom w:val="0"/>
      <w:divBdr>
        <w:top w:val="none" w:sz="0" w:space="0" w:color="auto"/>
        <w:left w:val="none" w:sz="0" w:space="0" w:color="auto"/>
        <w:bottom w:val="none" w:sz="0" w:space="0" w:color="auto"/>
        <w:right w:val="none" w:sz="0" w:space="0" w:color="auto"/>
      </w:divBdr>
    </w:div>
    <w:div w:id="126437986">
      <w:bodyDiv w:val="1"/>
      <w:marLeft w:val="0"/>
      <w:marRight w:val="0"/>
      <w:marTop w:val="0"/>
      <w:marBottom w:val="0"/>
      <w:divBdr>
        <w:top w:val="none" w:sz="0" w:space="0" w:color="auto"/>
        <w:left w:val="none" w:sz="0" w:space="0" w:color="auto"/>
        <w:bottom w:val="none" w:sz="0" w:space="0" w:color="auto"/>
        <w:right w:val="none" w:sz="0" w:space="0" w:color="auto"/>
      </w:divBdr>
    </w:div>
    <w:div w:id="143591125">
      <w:bodyDiv w:val="1"/>
      <w:marLeft w:val="0"/>
      <w:marRight w:val="0"/>
      <w:marTop w:val="0"/>
      <w:marBottom w:val="0"/>
      <w:divBdr>
        <w:top w:val="none" w:sz="0" w:space="0" w:color="auto"/>
        <w:left w:val="none" w:sz="0" w:space="0" w:color="auto"/>
        <w:bottom w:val="none" w:sz="0" w:space="0" w:color="auto"/>
        <w:right w:val="none" w:sz="0" w:space="0" w:color="auto"/>
      </w:divBdr>
    </w:div>
    <w:div w:id="160321411">
      <w:bodyDiv w:val="1"/>
      <w:marLeft w:val="0"/>
      <w:marRight w:val="0"/>
      <w:marTop w:val="0"/>
      <w:marBottom w:val="0"/>
      <w:divBdr>
        <w:top w:val="none" w:sz="0" w:space="0" w:color="auto"/>
        <w:left w:val="none" w:sz="0" w:space="0" w:color="auto"/>
        <w:bottom w:val="none" w:sz="0" w:space="0" w:color="auto"/>
        <w:right w:val="none" w:sz="0" w:space="0" w:color="auto"/>
      </w:divBdr>
    </w:div>
    <w:div w:id="178013298">
      <w:bodyDiv w:val="1"/>
      <w:marLeft w:val="0"/>
      <w:marRight w:val="0"/>
      <w:marTop w:val="0"/>
      <w:marBottom w:val="0"/>
      <w:divBdr>
        <w:top w:val="none" w:sz="0" w:space="0" w:color="auto"/>
        <w:left w:val="none" w:sz="0" w:space="0" w:color="auto"/>
        <w:bottom w:val="none" w:sz="0" w:space="0" w:color="auto"/>
        <w:right w:val="none" w:sz="0" w:space="0" w:color="auto"/>
      </w:divBdr>
    </w:div>
    <w:div w:id="186212491">
      <w:bodyDiv w:val="1"/>
      <w:marLeft w:val="0"/>
      <w:marRight w:val="0"/>
      <w:marTop w:val="0"/>
      <w:marBottom w:val="0"/>
      <w:divBdr>
        <w:top w:val="none" w:sz="0" w:space="0" w:color="auto"/>
        <w:left w:val="none" w:sz="0" w:space="0" w:color="auto"/>
        <w:bottom w:val="none" w:sz="0" w:space="0" w:color="auto"/>
        <w:right w:val="none" w:sz="0" w:space="0" w:color="auto"/>
      </w:divBdr>
    </w:div>
    <w:div w:id="231281007">
      <w:bodyDiv w:val="1"/>
      <w:marLeft w:val="0"/>
      <w:marRight w:val="0"/>
      <w:marTop w:val="0"/>
      <w:marBottom w:val="0"/>
      <w:divBdr>
        <w:top w:val="none" w:sz="0" w:space="0" w:color="auto"/>
        <w:left w:val="none" w:sz="0" w:space="0" w:color="auto"/>
        <w:bottom w:val="none" w:sz="0" w:space="0" w:color="auto"/>
        <w:right w:val="none" w:sz="0" w:space="0" w:color="auto"/>
      </w:divBdr>
    </w:div>
    <w:div w:id="258569286">
      <w:bodyDiv w:val="1"/>
      <w:marLeft w:val="0"/>
      <w:marRight w:val="0"/>
      <w:marTop w:val="0"/>
      <w:marBottom w:val="0"/>
      <w:divBdr>
        <w:top w:val="none" w:sz="0" w:space="0" w:color="auto"/>
        <w:left w:val="none" w:sz="0" w:space="0" w:color="auto"/>
        <w:bottom w:val="none" w:sz="0" w:space="0" w:color="auto"/>
        <w:right w:val="none" w:sz="0" w:space="0" w:color="auto"/>
      </w:divBdr>
    </w:div>
    <w:div w:id="266085686">
      <w:bodyDiv w:val="1"/>
      <w:marLeft w:val="0"/>
      <w:marRight w:val="0"/>
      <w:marTop w:val="0"/>
      <w:marBottom w:val="0"/>
      <w:divBdr>
        <w:top w:val="none" w:sz="0" w:space="0" w:color="auto"/>
        <w:left w:val="none" w:sz="0" w:space="0" w:color="auto"/>
        <w:bottom w:val="none" w:sz="0" w:space="0" w:color="auto"/>
        <w:right w:val="none" w:sz="0" w:space="0" w:color="auto"/>
      </w:divBdr>
    </w:div>
    <w:div w:id="302344915">
      <w:bodyDiv w:val="1"/>
      <w:marLeft w:val="0"/>
      <w:marRight w:val="0"/>
      <w:marTop w:val="0"/>
      <w:marBottom w:val="0"/>
      <w:divBdr>
        <w:top w:val="none" w:sz="0" w:space="0" w:color="auto"/>
        <w:left w:val="none" w:sz="0" w:space="0" w:color="auto"/>
        <w:bottom w:val="none" w:sz="0" w:space="0" w:color="auto"/>
        <w:right w:val="none" w:sz="0" w:space="0" w:color="auto"/>
      </w:divBdr>
    </w:div>
    <w:div w:id="333457966">
      <w:bodyDiv w:val="1"/>
      <w:marLeft w:val="0"/>
      <w:marRight w:val="0"/>
      <w:marTop w:val="0"/>
      <w:marBottom w:val="0"/>
      <w:divBdr>
        <w:top w:val="none" w:sz="0" w:space="0" w:color="auto"/>
        <w:left w:val="none" w:sz="0" w:space="0" w:color="auto"/>
        <w:bottom w:val="none" w:sz="0" w:space="0" w:color="auto"/>
        <w:right w:val="none" w:sz="0" w:space="0" w:color="auto"/>
      </w:divBdr>
    </w:div>
    <w:div w:id="357893532">
      <w:bodyDiv w:val="1"/>
      <w:marLeft w:val="0"/>
      <w:marRight w:val="0"/>
      <w:marTop w:val="0"/>
      <w:marBottom w:val="0"/>
      <w:divBdr>
        <w:top w:val="none" w:sz="0" w:space="0" w:color="auto"/>
        <w:left w:val="none" w:sz="0" w:space="0" w:color="auto"/>
        <w:bottom w:val="none" w:sz="0" w:space="0" w:color="auto"/>
        <w:right w:val="none" w:sz="0" w:space="0" w:color="auto"/>
      </w:divBdr>
    </w:div>
    <w:div w:id="366956671">
      <w:bodyDiv w:val="1"/>
      <w:marLeft w:val="0"/>
      <w:marRight w:val="0"/>
      <w:marTop w:val="0"/>
      <w:marBottom w:val="0"/>
      <w:divBdr>
        <w:top w:val="none" w:sz="0" w:space="0" w:color="auto"/>
        <w:left w:val="none" w:sz="0" w:space="0" w:color="auto"/>
        <w:bottom w:val="none" w:sz="0" w:space="0" w:color="auto"/>
        <w:right w:val="none" w:sz="0" w:space="0" w:color="auto"/>
      </w:divBdr>
    </w:div>
    <w:div w:id="391928543">
      <w:bodyDiv w:val="1"/>
      <w:marLeft w:val="0"/>
      <w:marRight w:val="0"/>
      <w:marTop w:val="0"/>
      <w:marBottom w:val="0"/>
      <w:divBdr>
        <w:top w:val="none" w:sz="0" w:space="0" w:color="auto"/>
        <w:left w:val="none" w:sz="0" w:space="0" w:color="auto"/>
        <w:bottom w:val="none" w:sz="0" w:space="0" w:color="auto"/>
        <w:right w:val="none" w:sz="0" w:space="0" w:color="auto"/>
      </w:divBdr>
    </w:div>
    <w:div w:id="402221758">
      <w:bodyDiv w:val="1"/>
      <w:marLeft w:val="0"/>
      <w:marRight w:val="0"/>
      <w:marTop w:val="0"/>
      <w:marBottom w:val="0"/>
      <w:divBdr>
        <w:top w:val="none" w:sz="0" w:space="0" w:color="auto"/>
        <w:left w:val="none" w:sz="0" w:space="0" w:color="auto"/>
        <w:bottom w:val="none" w:sz="0" w:space="0" w:color="auto"/>
        <w:right w:val="none" w:sz="0" w:space="0" w:color="auto"/>
      </w:divBdr>
    </w:div>
    <w:div w:id="457455545">
      <w:bodyDiv w:val="1"/>
      <w:marLeft w:val="0"/>
      <w:marRight w:val="0"/>
      <w:marTop w:val="0"/>
      <w:marBottom w:val="0"/>
      <w:divBdr>
        <w:top w:val="none" w:sz="0" w:space="0" w:color="auto"/>
        <w:left w:val="none" w:sz="0" w:space="0" w:color="auto"/>
        <w:bottom w:val="none" w:sz="0" w:space="0" w:color="auto"/>
        <w:right w:val="none" w:sz="0" w:space="0" w:color="auto"/>
      </w:divBdr>
    </w:div>
    <w:div w:id="494221887">
      <w:bodyDiv w:val="1"/>
      <w:marLeft w:val="0"/>
      <w:marRight w:val="0"/>
      <w:marTop w:val="0"/>
      <w:marBottom w:val="0"/>
      <w:divBdr>
        <w:top w:val="none" w:sz="0" w:space="0" w:color="auto"/>
        <w:left w:val="none" w:sz="0" w:space="0" w:color="auto"/>
        <w:bottom w:val="none" w:sz="0" w:space="0" w:color="auto"/>
        <w:right w:val="none" w:sz="0" w:space="0" w:color="auto"/>
      </w:divBdr>
    </w:div>
    <w:div w:id="497967618">
      <w:bodyDiv w:val="1"/>
      <w:marLeft w:val="0"/>
      <w:marRight w:val="0"/>
      <w:marTop w:val="0"/>
      <w:marBottom w:val="0"/>
      <w:divBdr>
        <w:top w:val="none" w:sz="0" w:space="0" w:color="auto"/>
        <w:left w:val="none" w:sz="0" w:space="0" w:color="auto"/>
        <w:bottom w:val="none" w:sz="0" w:space="0" w:color="auto"/>
        <w:right w:val="none" w:sz="0" w:space="0" w:color="auto"/>
      </w:divBdr>
    </w:div>
    <w:div w:id="547375389">
      <w:bodyDiv w:val="1"/>
      <w:marLeft w:val="0"/>
      <w:marRight w:val="0"/>
      <w:marTop w:val="0"/>
      <w:marBottom w:val="0"/>
      <w:divBdr>
        <w:top w:val="none" w:sz="0" w:space="0" w:color="auto"/>
        <w:left w:val="none" w:sz="0" w:space="0" w:color="auto"/>
        <w:bottom w:val="none" w:sz="0" w:space="0" w:color="auto"/>
        <w:right w:val="none" w:sz="0" w:space="0" w:color="auto"/>
      </w:divBdr>
    </w:div>
    <w:div w:id="547376412">
      <w:bodyDiv w:val="1"/>
      <w:marLeft w:val="0"/>
      <w:marRight w:val="0"/>
      <w:marTop w:val="0"/>
      <w:marBottom w:val="0"/>
      <w:divBdr>
        <w:top w:val="none" w:sz="0" w:space="0" w:color="auto"/>
        <w:left w:val="none" w:sz="0" w:space="0" w:color="auto"/>
        <w:bottom w:val="none" w:sz="0" w:space="0" w:color="auto"/>
        <w:right w:val="none" w:sz="0" w:space="0" w:color="auto"/>
      </w:divBdr>
    </w:div>
    <w:div w:id="557866646">
      <w:bodyDiv w:val="1"/>
      <w:marLeft w:val="0"/>
      <w:marRight w:val="0"/>
      <w:marTop w:val="0"/>
      <w:marBottom w:val="0"/>
      <w:divBdr>
        <w:top w:val="none" w:sz="0" w:space="0" w:color="auto"/>
        <w:left w:val="none" w:sz="0" w:space="0" w:color="auto"/>
        <w:bottom w:val="none" w:sz="0" w:space="0" w:color="auto"/>
        <w:right w:val="none" w:sz="0" w:space="0" w:color="auto"/>
      </w:divBdr>
    </w:div>
    <w:div w:id="616569642">
      <w:bodyDiv w:val="1"/>
      <w:marLeft w:val="0"/>
      <w:marRight w:val="0"/>
      <w:marTop w:val="0"/>
      <w:marBottom w:val="0"/>
      <w:divBdr>
        <w:top w:val="none" w:sz="0" w:space="0" w:color="auto"/>
        <w:left w:val="none" w:sz="0" w:space="0" w:color="auto"/>
        <w:bottom w:val="none" w:sz="0" w:space="0" w:color="auto"/>
        <w:right w:val="none" w:sz="0" w:space="0" w:color="auto"/>
      </w:divBdr>
    </w:div>
    <w:div w:id="659500995">
      <w:bodyDiv w:val="1"/>
      <w:marLeft w:val="0"/>
      <w:marRight w:val="0"/>
      <w:marTop w:val="0"/>
      <w:marBottom w:val="0"/>
      <w:divBdr>
        <w:top w:val="none" w:sz="0" w:space="0" w:color="auto"/>
        <w:left w:val="none" w:sz="0" w:space="0" w:color="auto"/>
        <w:bottom w:val="none" w:sz="0" w:space="0" w:color="auto"/>
        <w:right w:val="none" w:sz="0" w:space="0" w:color="auto"/>
      </w:divBdr>
    </w:div>
    <w:div w:id="698167377">
      <w:bodyDiv w:val="1"/>
      <w:marLeft w:val="0"/>
      <w:marRight w:val="0"/>
      <w:marTop w:val="0"/>
      <w:marBottom w:val="0"/>
      <w:divBdr>
        <w:top w:val="none" w:sz="0" w:space="0" w:color="auto"/>
        <w:left w:val="none" w:sz="0" w:space="0" w:color="auto"/>
        <w:bottom w:val="none" w:sz="0" w:space="0" w:color="auto"/>
        <w:right w:val="none" w:sz="0" w:space="0" w:color="auto"/>
      </w:divBdr>
    </w:div>
    <w:div w:id="742266077">
      <w:bodyDiv w:val="1"/>
      <w:marLeft w:val="0"/>
      <w:marRight w:val="0"/>
      <w:marTop w:val="0"/>
      <w:marBottom w:val="0"/>
      <w:divBdr>
        <w:top w:val="none" w:sz="0" w:space="0" w:color="auto"/>
        <w:left w:val="none" w:sz="0" w:space="0" w:color="auto"/>
        <w:bottom w:val="none" w:sz="0" w:space="0" w:color="auto"/>
        <w:right w:val="none" w:sz="0" w:space="0" w:color="auto"/>
      </w:divBdr>
    </w:div>
    <w:div w:id="768281226">
      <w:bodyDiv w:val="1"/>
      <w:marLeft w:val="0"/>
      <w:marRight w:val="0"/>
      <w:marTop w:val="0"/>
      <w:marBottom w:val="0"/>
      <w:divBdr>
        <w:top w:val="none" w:sz="0" w:space="0" w:color="auto"/>
        <w:left w:val="none" w:sz="0" w:space="0" w:color="auto"/>
        <w:bottom w:val="none" w:sz="0" w:space="0" w:color="auto"/>
        <w:right w:val="none" w:sz="0" w:space="0" w:color="auto"/>
      </w:divBdr>
    </w:div>
    <w:div w:id="820729453">
      <w:bodyDiv w:val="1"/>
      <w:marLeft w:val="0"/>
      <w:marRight w:val="0"/>
      <w:marTop w:val="0"/>
      <w:marBottom w:val="0"/>
      <w:divBdr>
        <w:top w:val="none" w:sz="0" w:space="0" w:color="auto"/>
        <w:left w:val="none" w:sz="0" w:space="0" w:color="auto"/>
        <w:bottom w:val="none" w:sz="0" w:space="0" w:color="auto"/>
        <w:right w:val="none" w:sz="0" w:space="0" w:color="auto"/>
      </w:divBdr>
    </w:div>
    <w:div w:id="884414576">
      <w:bodyDiv w:val="1"/>
      <w:marLeft w:val="0"/>
      <w:marRight w:val="0"/>
      <w:marTop w:val="0"/>
      <w:marBottom w:val="0"/>
      <w:divBdr>
        <w:top w:val="none" w:sz="0" w:space="0" w:color="auto"/>
        <w:left w:val="none" w:sz="0" w:space="0" w:color="auto"/>
        <w:bottom w:val="none" w:sz="0" w:space="0" w:color="auto"/>
        <w:right w:val="none" w:sz="0" w:space="0" w:color="auto"/>
      </w:divBdr>
    </w:div>
    <w:div w:id="931861125">
      <w:bodyDiv w:val="1"/>
      <w:marLeft w:val="0"/>
      <w:marRight w:val="0"/>
      <w:marTop w:val="0"/>
      <w:marBottom w:val="0"/>
      <w:divBdr>
        <w:top w:val="none" w:sz="0" w:space="0" w:color="auto"/>
        <w:left w:val="none" w:sz="0" w:space="0" w:color="auto"/>
        <w:bottom w:val="none" w:sz="0" w:space="0" w:color="auto"/>
        <w:right w:val="none" w:sz="0" w:space="0" w:color="auto"/>
      </w:divBdr>
    </w:div>
    <w:div w:id="974523355">
      <w:bodyDiv w:val="1"/>
      <w:marLeft w:val="0"/>
      <w:marRight w:val="0"/>
      <w:marTop w:val="0"/>
      <w:marBottom w:val="0"/>
      <w:divBdr>
        <w:top w:val="none" w:sz="0" w:space="0" w:color="auto"/>
        <w:left w:val="none" w:sz="0" w:space="0" w:color="auto"/>
        <w:bottom w:val="none" w:sz="0" w:space="0" w:color="auto"/>
        <w:right w:val="none" w:sz="0" w:space="0" w:color="auto"/>
      </w:divBdr>
    </w:div>
    <w:div w:id="994604972">
      <w:bodyDiv w:val="1"/>
      <w:marLeft w:val="0"/>
      <w:marRight w:val="0"/>
      <w:marTop w:val="0"/>
      <w:marBottom w:val="0"/>
      <w:divBdr>
        <w:top w:val="none" w:sz="0" w:space="0" w:color="auto"/>
        <w:left w:val="none" w:sz="0" w:space="0" w:color="auto"/>
        <w:bottom w:val="none" w:sz="0" w:space="0" w:color="auto"/>
        <w:right w:val="none" w:sz="0" w:space="0" w:color="auto"/>
      </w:divBdr>
    </w:div>
    <w:div w:id="1029378484">
      <w:bodyDiv w:val="1"/>
      <w:marLeft w:val="0"/>
      <w:marRight w:val="0"/>
      <w:marTop w:val="0"/>
      <w:marBottom w:val="0"/>
      <w:divBdr>
        <w:top w:val="none" w:sz="0" w:space="0" w:color="auto"/>
        <w:left w:val="none" w:sz="0" w:space="0" w:color="auto"/>
        <w:bottom w:val="none" w:sz="0" w:space="0" w:color="auto"/>
        <w:right w:val="none" w:sz="0" w:space="0" w:color="auto"/>
      </w:divBdr>
    </w:div>
    <w:div w:id="1032459264">
      <w:bodyDiv w:val="1"/>
      <w:marLeft w:val="0"/>
      <w:marRight w:val="0"/>
      <w:marTop w:val="0"/>
      <w:marBottom w:val="0"/>
      <w:divBdr>
        <w:top w:val="none" w:sz="0" w:space="0" w:color="auto"/>
        <w:left w:val="none" w:sz="0" w:space="0" w:color="auto"/>
        <w:bottom w:val="none" w:sz="0" w:space="0" w:color="auto"/>
        <w:right w:val="none" w:sz="0" w:space="0" w:color="auto"/>
      </w:divBdr>
    </w:div>
    <w:div w:id="1108234875">
      <w:bodyDiv w:val="1"/>
      <w:marLeft w:val="0"/>
      <w:marRight w:val="0"/>
      <w:marTop w:val="0"/>
      <w:marBottom w:val="0"/>
      <w:divBdr>
        <w:top w:val="none" w:sz="0" w:space="0" w:color="auto"/>
        <w:left w:val="none" w:sz="0" w:space="0" w:color="auto"/>
        <w:bottom w:val="none" w:sz="0" w:space="0" w:color="auto"/>
        <w:right w:val="none" w:sz="0" w:space="0" w:color="auto"/>
      </w:divBdr>
    </w:div>
    <w:div w:id="1109473132">
      <w:bodyDiv w:val="1"/>
      <w:marLeft w:val="0"/>
      <w:marRight w:val="0"/>
      <w:marTop w:val="0"/>
      <w:marBottom w:val="0"/>
      <w:divBdr>
        <w:top w:val="none" w:sz="0" w:space="0" w:color="auto"/>
        <w:left w:val="none" w:sz="0" w:space="0" w:color="auto"/>
        <w:bottom w:val="none" w:sz="0" w:space="0" w:color="auto"/>
        <w:right w:val="none" w:sz="0" w:space="0" w:color="auto"/>
      </w:divBdr>
    </w:div>
    <w:div w:id="1125077494">
      <w:bodyDiv w:val="1"/>
      <w:marLeft w:val="0"/>
      <w:marRight w:val="0"/>
      <w:marTop w:val="0"/>
      <w:marBottom w:val="0"/>
      <w:divBdr>
        <w:top w:val="none" w:sz="0" w:space="0" w:color="auto"/>
        <w:left w:val="none" w:sz="0" w:space="0" w:color="auto"/>
        <w:bottom w:val="none" w:sz="0" w:space="0" w:color="auto"/>
        <w:right w:val="none" w:sz="0" w:space="0" w:color="auto"/>
      </w:divBdr>
    </w:div>
    <w:div w:id="1181578809">
      <w:bodyDiv w:val="1"/>
      <w:marLeft w:val="0"/>
      <w:marRight w:val="0"/>
      <w:marTop w:val="0"/>
      <w:marBottom w:val="0"/>
      <w:divBdr>
        <w:top w:val="none" w:sz="0" w:space="0" w:color="auto"/>
        <w:left w:val="none" w:sz="0" w:space="0" w:color="auto"/>
        <w:bottom w:val="none" w:sz="0" w:space="0" w:color="auto"/>
        <w:right w:val="none" w:sz="0" w:space="0" w:color="auto"/>
      </w:divBdr>
    </w:div>
    <w:div w:id="1210146561">
      <w:bodyDiv w:val="1"/>
      <w:marLeft w:val="0"/>
      <w:marRight w:val="0"/>
      <w:marTop w:val="0"/>
      <w:marBottom w:val="0"/>
      <w:divBdr>
        <w:top w:val="none" w:sz="0" w:space="0" w:color="auto"/>
        <w:left w:val="none" w:sz="0" w:space="0" w:color="auto"/>
        <w:bottom w:val="none" w:sz="0" w:space="0" w:color="auto"/>
        <w:right w:val="none" w:sz="0" w:space="0" w:color="auto"/>
      </w:divBdr>
    </w:div>
    <w:div w:id="1217863312">
      <w:bodyDiv w:val="1"/>
      <w:marLeft w:val="0"/>
      <w:marRight w:val="0"/>
      <w:marTop w:val="0"/>
      <w:marBottom w:val="0"/>
      <w:divBdr>
        <w:top w:val="none" w:sz="0" w:space="0" w:color="auto"/>
        <w:left w:val="none" w:sz="0" w:space="0" w:color="auto"/>
        <w:bottom w:val="none" w:sz="0" w:space="0" w:color="auto"/>
        <w:right w:val="none" w:sz="0" w:space="0" w:color="auto"/>
      </w:divBdr>
    </w:div>
    <w:div w:id="1255898583">
      <w:bodyDiv w:val="1"/>
      <w:marLeft w:val="0"/>
      <w:marRight w:val="0"/>
      <w:marTop w:val="0"/>
      <w:marBottom w:val="0"/>
      <w:divBdr>
        <w:top w:val="none" w:sz="0" w:space="0" w:color="auto"/>
        <w:left w:val="none" w:sz="0" w:space="0" w:color="auto"/>
        <w:bottom w:val="none" w:sz="0" w:space="0" w:color="auto"/>
        <w:right w:val="none" w:sz="0" w:space="0" w:color="auto"/>
      </w:divBdr>
    </w:div>
    <w:div w:id="1265577259">
      <w:bodyDiv w:val="1"/>
      <w:marLeft w:val="0"/>
      <w:marRight w:val="0"/>
      <w:marTop w:val="0"/>
      <w:marBottom w:val="0"/>
      <w:divBdr>
        <w:top w:val="none" w:sz="0" w:space="0" w:color="auto"/>
        <w:left w:val="none" w:sz="0" w:space="0" w:color="auto"/>
        <w:bottom w:val="none" w:sz="0" w:space="0" w:color="auto"/>
        <w:right w:val="none" w:sz="0" w:space="0" w:color="auto"/>
      </w:divBdr>
    </w:div>
    <w:div w:id="1406487560">
      <w:bodyDiv w:val="1"/>
      <w:marLeft w:val="0"/>
      <w:marRight w:val="0"/>
      <w:marTop w:val="0"/>
      <w:marBottom w:val="0"/>
      <w:divBdr>
        <w:top w:val="none" w:sz="0" w:space="0" w:color="auto"/>
        <w:left w:val="none" w:sz="0" w:space="0" w:color="auto"/>
        <w:bottom w:val="none" w:sz="0" w:space="0" w:color="auto"/>
        <w:right w:val="none" w:sz="0" w:space="0" w:color="auto"/>
      </w:divBdr>
    </w:div>
    <w:div w:id="1409763728">
      <w:bodyDiv w:val="1"/>
      <w:marLeft w:val="0"/>
      <w:marRight w:val="0"/>
      <w:marTop w:val="0"/>
      <w:marBottom w:val="0"/>
      <w:divBdr>
        <w:top w:val="none" w:sz="0" w:space="0" w:color="auto"/>
        <w:left w:val="none" w:sz="0" w:space="0" w:color="auto"/>
        <w:bottom w:val="none" w:sz="0" w:space="0" w:color="auto"/>
        <w:right w:val="none" w:sz="0" w:space="0" w:color="auto"/>
      </w:divBdr>
    </w:div>
    <w:div w:id="1451321960">
      <w:bodyDiv w:val="1"/>
      <w:marLeft w:val="0"/>
      <w:marRight w:val="0"/>
      <w:marTop w:val="0"/>
      <w:marBottom w:val="0"/>
      <w:divBdr>
        <w:top w:val="none" w:sz="0" w:space="0" w:color="auto"/>
        <w:left w:val="none" w:sz="0" w:space="0" w:color="auto"/>
        <w:bottom w:val="none" w:sz="0" w:space="0" w:color="auto"/>
        <w:right w:val="none" w:sz="0" w:space="0" w:color="auto"/>
      </w:divBdr>
    </w:div>
    <w:div w:id="1466778380">
      <w:bodyDiv w:val="1"/>
      <w:marLeft w:val="0"/>
      <w:marRight w:val="0"/>
      <w:marTop w:val="0"/>
      <w:marBottom w:val="0"/>
      <w:divBdr>
        <w:top w:val="none" w:sz="0" w:space="0" w:color="auto"/>
        <w:left w:val="none" w:sz="0" w:space="0" w:color="auto"/>
        <w:bottom w:val="none" w:sz="0" w:space="0" w:color="auto"/>
        <w:right w:val="none" w:sz="0" w:space="0" w:color="auto"/>
      </w:divBdr>
    </w:div>
    <w:div w:id="1522626786">
      <w:bodyDiv w:val="1"/>
      <w:marLeft w:val="0"/>
      <w:marRight w:val="0"/>
      <w:marTop w:val="0"/>
      <w:marBottom w:val="0"/>
      <w:divBdr>
        <w:top w:val="none" w:sz="0" w:space="0" w:color="auto"/>
        <w:left w:val="none" w:sz="0" w:space="0" w:color="auto"/>
        <w:bottom w:val="none" w:sz="0" w:space="0" w:color="auto"/>
        <w:right w:val="none" w:sz="0" w:space="0" w:color="auto"/>
      </w:divBdr>
    </w:div>
    <w:div w:id="1541167854">
      <w:bodyDiv w:val="1"/>
      <w:marLeft w:val="0"/>
      <w:marRight w:val="0"/>
      <w:marTop w:val="0"/>
      <w:marBottom w:val="0"/>
      <w:divBdr>
        <w:top w:val="none" w:sz="0" w:space="0" w:color="auto"/>
        <w:left w:val="none" w:sz="0" w:space="0" w:color="auto"/>
        <w:bottom w:val="none" w:sz="0" w:space="0" w:color="auto"/>
        <w:right w:val="none" w:sz="0" w:space="0" w:color="auto"/>
      </w:divBdr>
    </w:div>
    <w:div w:id="1579100048">
      <w:bodyDiv w:val="1"/>
      <w:marLeft w:val="0"/>
      <w:marRight w:val="0"/>
      <w:marTop w:val="0"/>
      <w:marBottom w:val="0"/>
      <w:divBdr>
        <w:top w:val="none" w:sz="0" w:space="0" w:color="auto"/>
        <w:left w:val="none" w:sz="0" w:space="0" w:color="auto"/>
        <w:bottom w:val="none" w:sz="0" w:space="0" w:color="auto"/>
        <w:right w:val="none" w:sz="0" w:space="0" w:color="auto"/>
      </w:divBdr>
    </w:div>
    <w:div w:id="1612009050">
      <w:bodyDiv w:val="1"/>
      <w:marLeft w:val="0"/>
      <w:marRight w:val="0"/>
      <w:marTop w:val="0"/>
      <w:marBottom w:val="0"/>
      <w:divBdr>
        <w:top w:val="none" w:sz="0" w:space="0" w:color="auto"/>
        <w:left w:val="none" w:sz="0" w:space="0" w:color="auto"/>
        <w:bottom w:val="none" w:sz="0" w:space="0" w:color="auto"/>
        <w:right w:val="none" w:sz="0" w:space="0" w:color="auto"/>
      </w:divBdr>
    </w:div>
    <w:div w:id="1655838382">
      <w:bodyDiv w:val="1"/>
      <w:marLeft w:val="0"/>
      <w:marRight w:val="0"/>
      <w:marTop w:val="0"/>
      <w:marBottom w:val="0"/>
      <w:divBdr>
        <w:top w:val="none" w:sz="0" w:space="0" w:color="auto"/>
        <w:left w:val="none" w:sz="0" w:space="0" w:color="auto"/>
        <w:bottom w:val="none" w:sz="0" w:space="0" w:color="auto"/>
        <w:right w:val="none" w:sz="0" w:space="0" w:color="auto"/>
      </w:divBdr>
    </w:div>
    <w:div w:id="1656836562">
      <w:bodyDiv w:val="1"/>
      <w:marLeft w:val="0"/>
      <w:marRight w:val="0"/>
      <w:marTop w:val="0"/>
      <w:marBottom w:val="0"/>
      <w:divBdr>
        <w:top w:val="none" w:sz="0" w:space="0" w:color="auto"/>
        <w:left w:val="none" w:sz="0" w:space="0" w:color="auto"/>
        <w:bottom w:val="none" w:sz="0" w:space="0" w:color="auto"/>
        <w:right w:val="none" w:sz="0" w:space="0" w:color="auto"/>
      </w:divBdr>
    </w:div>
    <w:div w:id="1661544487">
      <w:bodyDiv w:val="1"/>
      <w:marLeft w:val="0"/>
      <w:marRight w:val="0"/>
      <w:marTop w:val="0"/>
      <w:marBottom w:val="0"/>
      <w:divBdr>
        <w:top w:val="none" w:sz="0" w:space="0" w:color="auto"/>
        <w:left w:val="none" w:sz="0" w:space="0" w:color="auto"/>
        <w:bottom w:val="none" w:sz="0" w:space="0" w:color="auto"/>
        <w:right w:val="none" w:sz="0" w:space="0" w:color="auto"/>
      </w:divBdr>
    </w:div>
    <w:div w:id="1705666336">
      <w:bodyDiv w:val="1"/>
      <w:marLeft w:val="0"/>
      <w:marRight w:val="0"/>
      <w:marTop w:val="0"/>
      <w:marBottom w:val="0"/>
      <w:divBdr>
        <w:top w:val="none" w:sz="0" w:space="0" w:color="auto"/>
        <w:left w:val="none" w:sz="0" w:space="0" w:color="auto"/>
        <w:bottom w:val="none" w:sz="0" w:space="0" w:color="auto"/>
        <w:right w:val="none" w:sz="0" w:space="0" w:color="auto"/>
      </w:divBdr>
    </w:div>
    <w:div w:id="1753429567">
      <w:bodyDiv w:val="1"/>
      <w:marLeft w:val="0"/>
      <w:marRight w:val="0"/>
      <w:marTop w:val="0"/>
      <w:marBottom w:val="0"/>
      <w:divBdr>
        <w:top w:val="none" w:sz="0" w:space="0" w:color="auto"/>
        <w:left w:val="none" w:sz="0" w:space="0" w:color="auto"/>
        <w:bottom w:val="none" w:sz="0" w:space="0" w:color="auto"/>
        <w:right w:val="none" w:sz="0" w:space="0" w:color="auto"/>
      </w:divBdr>
    </w:div>
    <w:div w:id="1816069107">
      <w:bodyDiv w:val="1"/>
      <w:marLeft w:val="0"/>
      <w:marRight w:val="0"/>
      <w:marTop w:val="0"/>
      <w:marBottom w:val="0"/>
      <w:divBdr>
        <w:top w:val="none" w:sz="0" w:space="0" w:color="auto"/>
        <w:left w:val="none" w:sz="0" w:space="0" w:color="auto"/>
        <w:bottom w:val="none" w:sz="0" w:space="0" w:color="auto"/>
        <w:right w:val="none" w:sz="0" w:space="0" w:color="auto"/>
      </w:divBdr>
    </w:div>
    <w:div w:id="1824851404">
      <w:bodyDiv w:val="1"/>
      <w:marLeft w:val="0"/>
      <w:marRight w:val="0"/>
      <w:marTop w:val="0"/>
      <w:marBottom w:val="0"/>
      <w:divBdr>
        <w:top w:val="none" w:sz="0" w:space="0" w:color="auto"/>
        <w:left w:val="none" w:sz="0" w:space="0" w:color="auto"/>
        <w:bottom w:val="none" w:sz="0" w:space="0" w:color="auto"/>
        <w:right w:val="none" w:sz="0" w:space="0" w:color="auto"/>
      </w:divBdr>
    </w:div>
    <w:div w:id="1892688828">
      <w:bodyDiv w:val="1"/>
      <w:marLeft w:val="0"/>
      <w:marRight w:val="0"/>
      <w:marTop w:val="0"/>
      <w:marBottom w:val="0"/>
      <w:divBdr>
        <w:top w:val="none" w:sz="0" w:space="0" w:color="auto"/>
        <w:left w:val="none" w:sz="0" w:space="0" w:color="auto"/>
        <w:bottom w:val="none" w:sz="0" w:space="0" w:color="auto"/>
        <w:right w:val="none" w:sz="0" w:space="0" w:color="auto"/>
      </w:divBdr>
    </w:div>
    <w:div w:id="1939556789">
      <w:bodyDiv w:val="1"/>
      <w:marLeft w:val="0"/>
      <w:marRight w:val="0"/>
      <w:marTop w:val="0"/>
      <w:marBottom w:val="0"/>
      <w:divBdr>
        <w:top w:val="none" w:sz="0" w:space="0" w:color="auto"/>
        <w:left w:val="none" w:sz="0" w:space="0" w:color="auto"/>
        <w:bottom w:val="none" w:sz="0" w:space="0" w:color="auto"/>
        <w:right w:val="none" w:sz="0" w:space="0" w:color="auto"/>
      </w:divBdr>
    </w:div>
    <w:div w:id="1949190102">
      <w:bodyDiv w:val="1"/>
      <w:marLeft w:val="0"/>
      <w:marRight w:val="0"/>
      <w:marTop w:val="0"/>
      <w:marBottom w:val="0"/>
      <w:divBdr>
        <w:top w:val="none" w:sz="0" w:space="0" w:color="auto"/>
        <w:left w:val="none" w:sz="0" w:space="0" w:color="auto"/>
        <w:bottom w:val="none" w:sz="0" w:space="0" w:color="auto"/>
        <w:right w:val="none" w:sz="0" w:space="0" w:color="auto"/>
      </w:divBdr>
    </w:div>
    <w:div w:id="1953902208">
      <w:bodyDiv w:val="1"/>
      <w:marLeft w:val="0"/>
      <w:marRight w:val="0"/>
      <w:marTop w:val="0"/>
      <w:marBottom w:val="0"/>
      <w:divBdr>
        <w:top w:val="none" w:sz="0" w:space="0" w:color="auto"/>
        <w:left w:val="none" w:sz="0" w:space="0" w:color="auto"/>
        <w:bottom w:val="none" w:sz="0" w:space="0" w:color="auto"/>
        <w:right w:val="none" w:sz="0" w:space="0" w:color="auto"/>
      </w:divBdr>
    </w:div>
    <w:div w:id="1974485461">
      <w:bodyDiv w:val="1"/>
      <w:marLeft w:val="0"/>
      <w:marRight w:val="0"/>
      <w:marTop w:val="0"/>
      <w:marBottom w:val="0"/>
      <w:divBdr>
        <w:top w:val="none" w:sz="0" w:space="0" w:color="auto"/>
        <w:left w:val="none" w:sz="0" w:space="0" w:color="auto"/>
        <w:bottom w:val="none" w:sz="0" w:space="0" w:color="auto"/>
        <w:right w:val="none" w:sz="0" w:space="0" w:color="auto"/>
      </w:divBdr>
    </w:div>
    <w:div w:id="1997494951">
      <w:bodyDiv w:val="1"/>
      <w:marLeft w:val="0"/>
      <w:marRight w:val="0"/>
      <w:marTop w:val="0"/>
      <w:marBottom w:val="0"/>
      <w:divBdr>
        <w:top w:val="none" w:sz="0" w:space="0" w:color="auto"/>
        <w:left w:val="none" w:sz="0" w:space="0" w:color="auto"/>
        <w:bottom w:val="none" w:sz="0" w:space="0" w:color="auto"/>
        <w:right w:val="none" w:sz="0" w:space="0" w:color="auto"/>
      </w:divBdr>
    </w:div>
    <w:div w:id="2066755398">
      <w:bodyDiv w:val="1"/>
      <w:marLeft w:val="0"/>
      <w:marRight w:val="0"/>
      <w:marTop w:val="0"/>
      <w:marBottom w:val="0"/>
      <w:divBdr>
        <w:top w:val="none" w:sz="0" w:space="0" w:color="auto"/>
        <w:left w:val="none" w:sz="0" w:space="0" w:color="auto"/>
        <w:bottom w:val="none" w:sz="0" w:space="0" w:color="auto"/>
        <w:right w:val="none" w:sz="0" w:space="0" w:color="auto"/>
      </w:divBdr>
    </w:div>
    <w:div w:id="2124614053">
      <w:bodyDiv w:val="1"/>
      <w:marLeft w:val="0"/>
      <w:marRight w:val="0"/>
      <w:marTop w:val="0"/>
      <w:marBottom w:val="0"/>
      <w:divBdr>
        <w:top w:val="none" w:sz="0" w:space="0" w:color="auto"/>
        <w:left w:val="none" w:sz="0" w:space="0" w:color="auto"/>
        <w:bottom w:val="none" w:sz="0" w:space="0" w:color="auto"/>
        <w:right w:val="none" w:sz="0" w:space="0" w:color="auto"/>
      </w:divBdr>
    </w:div>
    <w:div w:id="21407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D2-4084-9B3A-288C73AC6D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D2-4084-9B3A-288C73AC6D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4D2-4084-9B3A-288C73AC6D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4D2-4084-9B3A-288C73AC6D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4D2-4084-9B3A-288C73AC6D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4D2-4084-9B3A-288C73AC6D2C}"/>
              </c:ext>
            </c:extLst>
          </c:dPt>
          <c:dLbls>
            <c:dLbl>
              <c:idx val="0"/>
              <c:layout>
                <c:manualLayout>
                  <c:x val="0.1333333333333333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4D2-4084-9B3A-288C73AC6D2C}"/>
                </c:ext>
              </c:extLst>
            </c:dLbl>
            <c:dLbl>
              <c:idx val="1"/>
              <c:layout>
                <c:manualLayout>
                  <c:x val="-9.1666666666666646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4D2-4084-9B3A-288C73AC6D2C}"/>
                </c:ext>
              </c:extLst>
            </c:dLbl>
            <c:dLbl>
              <c:idx val="2"/>
              <c:layout>
                <c:manualLayout>
                  <c:x val="0.11944444444444445"/>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4D2-4084-9B3A-288C73AC6D2C}"/>
                </c:ext>
              </c:extLst>
            </c:dLbl>
            <c:dLbl>
              <c:idx val="3"/>
              <c:layout>
                <c:manualLayout>
                  <c:x val="-8.611111111111116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4D2-4084-9B3A-288C73AC6D2C}"/>
                </c:ext>
              </c:extLst>
            </c:dLbl>
            <c:dLbl>
              <c:idx val="4"/>
              <c:layout>
                <c:manualLayout>
                  <c:x val="-8.8888888888888892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4D2-4084-9B3A-288C73AC6D2C}"/>
                </c:ext>
              </c:extLst>
            </c:dLbl>
            <c:dLbl>
              <c:idx val="5"/>
              <c:layout>
                <c:manualLayout>
                  <c:x val="1.1111111111111112E-2"/>
                  <c:y val="-8.33333333333333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4D2-4084-9B3A-288C73AC6D2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lumMod val="50000"/>
                      </a:schemeClr>
                    </a:solidFill>
                    <a:latin typeface="+mn-lt"/>
                    <a:ea typeface="+mn-ea"/>
                    <a:cs typeface="+mn-cs"/>
                  </a:defRPr>
                </a:pPr>
                <a:endParaRPr lang="fr-F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Public</c:v>
                </c:pt>
                <c:pt idx="1">
                  <c:v>Catholique</c:v>
                </c:pt>
                <c:pt idx="2">
                  <c:v>Protestant</c:v>
                </c:pt>
                <c:pt idx="3">
                  <c:v>Islamique</c:v>
                </c:pt>
                <c:pt idx="4">
                  <c:v>Privé laïc</c:v>
                </c:pt>
                <c:pt idx="5">
                  <c:v>Edil</c:v>
                </c:pt>
              </c:strCache>
            </c:strRef>
          </c:cat>
          <c:val>
            <c:numRef>
              <c:f>Sheet1!$N$3:$N$8</c:f>
              <c:numCache>
                <c:formatCode>0.0%</c:formatCode>
                <c:ptCount val="6"/>
                <c:pt idx="0">
                  <c:v>0.66208142882547738</c:v>
                </c:pt>
                <c:pt idx="1">
                  <c:v>6.7193079847543247E-2</c:v>
                </c:pt>
                <c:pt idx="2">
                  <c:v>3.6354471568160955E-2</c:v>
                </c:pt>
                <c:pt idx="3">
                  <c:v>1.912017744966572E-2</c:v>
                </c:pt>
                <c:pt idx="4">
                  <c:v>0.20831410801743735</c:v>
                </c:pt>
                <c:pt idx="5">
                  <c:v>6.9367342917153307E-3</c:v>
                </c:pt>
              </c:numCache>
            </c:numRef>
          </c:val>
          <c:extLst>
            <c:ext xmlns:c16="http://schemas.microsoft.com/office/drawing/2014/chart" uri="{C3380CC4-5D6E-409C-BE32-E72D297353CC}">
              <c16:uniqueId val="{0000000C-94D2-4084-9B3A-288C73AC6D2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Sheet5!$A$5</c:f>
              <c:strCache>
                <c:ptCount val="1"/>
                <c:pt idx="0">
                  <c:v>Catholique</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01-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02-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03-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04-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05-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06-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07-EAA4-410B-ABBA-BACCD4BE90DA}"/>
                </c:ext>
              </c:extLst>
            </c:dLbl>
            <c:dLbl>
              <c:idx val="8"/>
              <c:layout>
                <c:manualLayout>
                  <c:x val="-1.0185067526415994E-16"/>
                  <c:y val="-2.597402597402597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09-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Sheet5!$B$5:$K$5</c:f>
              <c:numCache>
                <c:formatCode>#,##0</c:formatCode>
                <c:ptCount val="10"/>
                <c:pt idx="0">
                  <c:v>123297</c:v>
                </c:pt>
                <c:pt idx="1">
                  <c:v>118177</c:v>
                </c:pt>
                <c:pt idx="2">
                  <c:v>119276</c:v>
                </c:pt>
                <c:pt idx="3">
                  <c:v>119241</c:v>
                </c:pt>
                <c:pt idx="4">
                  <c:v>119342</c:v>
                </c:pt>
                <c:pt idx="5">
                  <c:v>119217</c:v>
                </c:pt>
                <c:pt idx="6">
                  <c:v>119444</c:v>
                </c:pt>
                <c:pt idx="7">
                  <c:v>113890</c:v>
                </c:pt>
                <c:pt idx="8">
                  <c:v>114307</c:v>
                </c:pt>
                <c:pt idx="9">
                  <c:v>111841</c:v>
                </c:pt>
              </c:numCache>
            </c:numRef>
          </c:val>
          <c:smooth val="0"/>
          <c:extLst>
            <c:ext xmlns:c16="http://schemas.microsoft.com/office/drawing/2014/chart" uri="{C3380CC4-5D6E-409C-BE32-E72D297353CC}">
              <c16:uniqueId val="{0000000A-EAA4-410B-ABBA-BACCD4BE90DA}"/>
            </c:ext>
          </c:extLst>
        </c:ser>
        <c:ser>
          <c:idx val="1"/>
          <c:order val="1"/>
          <c:tx>
            <c:strRef>
              <c:f>Sheet5!$A$6</c:f>
              <c:strCache>
                <c:ptCount val="1"/>
                <c:pt idx="0">
                  <c:v>Protestant</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B-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0C-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0D-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0E-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0F-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10-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11-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12-EAA4-410B-ABBA-BACCD4BE90DA}"/>
                </c:ext>
              </c:extLst>
            </c:dLbl>
            <c:dLbl>
              <c:idx val="8"/>
              <c:layout>
                <c:manualLayout>
                  <c:x val="1.3888888888888888E-2"/>
                  <c:y val="-8.6580086580087378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3-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14-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Sheet5!$B$6:$K$6</c:f>
              <c:numCache>
                <c:formatCode>#,##0</c:formatCode>
                <c:ptCount val="10"/>
                <c:pt idx="0">
                  <c:v>51941</c:v>
                </c:pt>
                <c:pt idx="1">
                  <c:v>51525</c:v>
                </c:pt>
                <c:pt idx="2">
                  <c:v>55245</c:v>
                </c:pt>
                <c:pt idx="3">
                  <c:v>57613</c:v>
                </c:pt>
                <c:pt idx="4">
                  <c:v>60239</c:v>
                </c:pt>
                <c:pt idx="5">
                  <c:v>63513</c:v>
                </c:pt>
                <c:pt idx="6">
                  <c:v>65078</c:v>
                </c:pt>
                <c:pt idx="7">
                  <c:v>60536</c:v>
                </c:pt>
                <c:pt idx="8">
                  <c:v>61048</c:v>
                </c:pt>
                <c:pt idx="9">
                  <c:v>60511</c:v>
                </c:pt>
              </c:numCache>
            </c:numRef>
          </c:val>
          <c:smooth val="0"/>
          <c:extLst>
            <c:ext xmlns:c16="http://schemas.microsoft.com/office/drawing/2014/chart" uri="{C3380CC4-5D6E-409C-BE32-E72D297353CC}">
              <c16:uniqueId val="{00000015-EAA4-410B-ABBA-BACCD4BE90DA}"/>
            </c:ext>
          </c:extLst>
        </c:ser>
        <c:ser>
          <c:idx val="2"/>
          <c:order val="2"/>
          <c:tx>
            <c:strRef>
              <c:f>Sheet5!$A$7</c:f>
              <c:strCache>
                <c:ptCount val="1"/>
                <c:pt idx="0">
                  <c:v>Islamique</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16-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17-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18-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19-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1A-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1B-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1C-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1D-EAA4-410B-ABBA-BACCD4BE90DA}"/>
                </c:ext>
              </c:extLst>
            </c:dLbl>
            <c:dLbl>
              <c:idx val="8"/>
              <c:layout>
                <c:manualLayout>
                  <c:x val="1.1111111111111009E-2"/>
                  <c:y val="1.298701298701298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E-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1F-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Sheet5!$B$7:$K$7</c:f>
              <c:numCache>
                <c:formatCode>#,##0</c:formatCode>
                <c:ptCount val="10"/>
                <c:pt idx="0">
                  <c:v>10970</c:v>
                </c:pt>
                <c:pt idx="1">
                  <c:v>12944</c:v>
                </c:pt>
                <c:pt idx="2">
                  <c:v>15328</c:v>
                </c:pt>
                <c:pt idx="3">
                  <c:v>17811</c:v>
                </c:pt>
                <c:pt idx="4">
                  <c:v>19496</c:v>
                </c:pt>
                <c:pt idx="5">
                  <c:v>22841</c:v>
                </c:pt>
                <c:pt idx="6">
                  <c:v>25289</c:v>
                </c:pt>
                <c:pt idx="7">
                  <c:v>26569</c:v>
                </c:pt>
                <c:pt idx="8">
                  <c:v>29175</c:v>
                </c:pt>
                <c:pt idx="9">
                  <c:v>31825</c:v>
                </c:pt>
              </c:numCache>
            </c:numRef>
          </c:val>
          <c:smooth val="0"/>
          <c:extLst>
            <c:ext xmlns:c16="http://schemas.microsoft.com/office/drawing/2014/chart" uri="{C3380CC4-5D6E-409C-BE32-E72D297353CC}">
              <c16:uniqueId val="{00000020-EAA4-410B-ABBA-BACCD4BE90DA}"/>
            </c:ext>
          </c:extLst>
        </c:ser>
        <c:ser>
          <c:idx val="3"/>
          <c:order val="3"/>
          <c:tx>
            <c:strRef>
              <c:f>Sheet5!$A$8</c:f>
              <c:strCache>
                <c:ptCount val="1"/>
                <c:pt idx="0">
                  <c:v>Privé laïc</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21-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22-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23-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24-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25-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26-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27-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28-EAA4-410B-ABBA-BACCD4BE90DA}"/>
                </c:ext>
              </c:extLst>
            </c:dLbl>
            <c:dLbl>
              <c:idx val="8"/>
              <c:layout>
                <c:manualLayout>
                  <c:x val="1.1111111111111009E-2"/>
                  <c:y val="-6.060606060606056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29-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2A-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Sheet5!$B$8:$K$8</c:f>
              <c:numCache>
                <c:formatCode>#,##0</c:formatCode>
                <c:ptCount val="10"/>
                <c:pt idx="0">
                  <c:v>201407</c:v>
                </c:pt>
                <c:pt idx="1">
                  <c:v>196953</c:v>
                </c:pt>
                <c:pt idx="2">
                  <c:v>235886</c:v>
                </c:pt>
                <c:pt idx="3">
                  <c:v>254007</c:v>
                </c:pt>
                <c:pt idx="4">
                  <c:v>266386</c:v>
                </c:pt>
                <c:pt idx="5">
                  <c:v>292377</c:v>
                </c:pt>
                <c:pt idx="6">
                  <c:v>318451</c:v>
                </c:pt>
                <c:pt idx="7">
                  <c:v>322149</c:v>
                </c:pt>
                <c:pt idx="8">
                  <c:v>339673</c:v>
                </c:pt>
                <c:pt idx="9">
                  <c:v>346733</c:v>
                </c:pt>
              </c:numCache>
            </c:numRef>
          </c:val>
          <c:smooth val="0"/>
          <c:extLst>
            <c:ext xmlns:c16="http://schemas.microsoft.com/office/drawing/2014/chart" uri="{C3380CC4-5D6E-409C-BE32-E72D297353CC}">
              <c16:uniqueId val="{0000002B-EAA4-410B-ABBA-BACCD4BE90DA}"/>
            </c:ext>
          </c:extLst>
        </c:ser>
        <c:ser>
          <c:idx val="4"/>
          <c:order val="4"/>
          <c:tx>
            <c:strRef>
              <c:f>Sheet5!$A$10</c:f>
              <c:strCache>
                <c:ptCount val="1"/>
                <c:pt idx="0">
                  <c:v>Ens.Privee</c:v>
                </c:pt>
              </c:strCache>
            </c:strRef>
          </c:tx>
          <c:spPr>
            <a:ln w="28575" cap="rnd">
              <a:solidFill>
                <a:srgbClr val="00B0F0"/>
              </a:solidFill>
              <a:round/>
            </a:ln>
            <a:effectLst/>
          </c:spPr>
          <c:marker>
            <c:symbol val="circle"/>
            <c:size val="5"/>
            <c:spPr>
              <a:solidFill>
                <a:srgbClr val="00B0F0"/>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2C-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2D-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2E-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2F-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30-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31-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32-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33-EAA4-410B-ABBA-BACCD4BE90DA}"/>
                </c:ext>
              </c:extLst>
            </c:dLbl>
            <c:dLbl>
              <c:idx val="8"/>
              <c:delete val="1"/>
              <c:extLst>
                <c:ext xmlns:c15="http://schemas.microsoft.com/office/drawing/2012/chart" uri="{CE6537A1-D6FC-4f65-9D91-7224C49458BB}"/>
                <c:ext xmlns:c16="http://schemas.microsoft.com/office/drawing/2014/chart" uri="{C3380CC4-5D6E-409C-BE32-E72D297353CC}">
                  <c16:uniqueId val="{00000034-EAA4-410B-ABBA-BACCD4BE90DA}"/>
                </c:ext>
              </c:extLst>
            </c:dLbl>
            <c:dLbl>
              <c:idx val="9"/>
              <c:layout>
                <c:manualLayout>
                  <c:x val="0"/>
                  <c:y val="-2.1645021645021644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35-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Sheet5!$B$10:$K$10</c:f>
              <c:numCache>
                <c:formatCode>#,##0</c:formatCode>
                <c:ptCount val="10"/>
                <c:pt idx="0">
                  <c:v>387615</c:v>
                </c:pt>
                <c:pt idx="1">
                  <c:v>379599</c:v>
                </c:pt>
                <c:pt idx="2">
                  <c:v>425735</c:v>
                </c:pt>
                <c:pt idx="3">
                  <c:v>448672</c:v>
                </c:pt>
                <c:pt idx="4">
                  <c:v>465463</c:v>
                </c:pt>
                <c:pt idx="5">
                  <c:v>497948</c:v>
                </c:pt>
                <c:pt idx="6">
                  <c:v>528262</c:v>
                </c:pt>
                <c:pt idx="7">
                  <c:v>523144</c:v>
                </c:pt>
                <c:pt idx="8">
                  <c:v>544203</c:v>
                </c:pt>
                <c:pt idx="9">
                  <c:v>550910</c:v>
                </c:pt>
              </c:numCache>
            </c:numRef>
          </c:val>
          <c:smooth val="0"/>
          <c:extLst>
            <c:ext xmlns:c16="http://schemas.microsoft.com/office/drawing/2014/chart" uri="{C3380CC4-5D6E-409C-BE32-E72D297353CC}">
              <c16:uniqueId val="{00000036-EAA4-410B-ABBA-BACCD4BE90DA}"/>
            </c:ext>
          </c:extLst>
        </c:ser>
        <c:dLbls>
          <c:showLegendKey val="0"/>
          <c:showVal val="0"/>
          <c:showCatName val="0"/>
          <c:showSerName val="0"/>
          <c:showPercent val="0"/>
          <c:showBubbleSize val="0"/>
        </c:dLbls>
        <c:marker val="1"/>
        <c:smooth val="0"/>
        <c:axId val="1348176703"/>
        <c:axId val="1348179679"/>
      </c:lineChart>
      <c:catAx>
        <c:axId val="134817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8179679"/>
        <c:crosses val="autoZero"/>
        <c:auto val="1"/>
        <c:lblAlgn val="ctr"/>
        <c:lblOffset val="100"/>
        <c:noMultiLvlLbl val="0"/>
      </c:catAx>
      <c:valAx>
        <c:axId val="1348179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8176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percentStacked"/>
        <c:varyColors val="0"/>
        <c:ser>
          <c:idx val="0"/>
          <c:order val="0"/>
          <c:tx>
            <c:strRef>
              <c:f>Sheet4!$S$3</c:f>
              <c:strCache>
                <c:ptCount val="1"/>
                <c:pt idx="0">
                  <c:v>Publique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Grand Lomé</c:v>
                </c:pt>
                <c:pt idx="1">
                  <c:v>Maritime</c:v>
                </c:pt>
                <c:pt idx="2">
                  <c:v>Plateaux Est</c:v>
                </c:pt>
                <c:pt idx="3">
                  <c:v>Plateaux Ouest</c:v>
                </c:pt>
                <c:pt idx="4">
                  <c:v>Centrale</c:v>
                </c:pt>
                <c:pt idx="5">
                  <c:v>Kara</c:v>
                </c:pt>
                <c:pt idx="6">
                  <c:v>Savanes</c:v>
                </c:pt>
              </c:strCache>
            </c:strRef>
          </c:cat>
          <c:val>
            <c:numRef>
              <c:f>Sheet4!$S$4:$S$10</c:f>
              <c:numCache>
                <c:formatCode>0%</c:formatCode>
                <c:ptCount val="7"/>
                <c:pt idx="0">
                  <c:v>0.24770931657583897</c:v>
                </c:pt>
                <c:pt idx="1">
                  <c:v>0.64430696881964811</c:v>
                </c:pt>
                <c:pt idx="2">
                  <c:v>0.80475929620302844</c:v>
                </c:pt>
                <c:pt idx="3">
                  <c:v>0.76724843311091806</c:v>
                </c:pt>
                <c:pt idx="4">
                  <c:v>0.81050322719836032</c:v>
                </c:pt>
                <c:pt idx="5">
                  <c:v>0.89699134372620526</c:v>
                </c:pt>
                <c:pt idx="6">
                  <c:v>0.85737687343210622</c:v>
                </c:pt>
              </c:numCache>
            </c:numRef>
          </c:val>
          <c:extLst>
            <c:ext xmlns:c16="http://schemas.microsoft.com/office/drawing/2014/chart" uri="{C3380CC4-5D6E-409C-BE32-E72D297353CC}">
              <c16:uniqueId val="{00000000-8407-4F79-BCE6-6B17C959498B}"/>
            </c:ext>
          </c:extLst>
        </c:ser>
        <c:ser>
          <c:idx val="1"/>
          <c:order val="1"/>
          <c:tx>
            <c:strRef>
              <c:f>Sheet4!$T$3</c:f>
              <c:strCache>
                <c:ptCount val="1"/>
                <c:pt idx="0">
                  <c:v>Privée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Grand Lomé</c:v>
                </c:pt>
                <c:pt idx="1">
                  <c:v>Maritime</c:v>
                </c:pt>
                <c:pt idx="2">
                  <c:v>Plateaux Est</c:v>
                </c:pt>
                <c:pt idx="3">
                  <c:v>Plateaux Ouest</c:v>
                </c:pt>
                <c:pt idx="4">
                  <c:v>Centrale</c:v>
                </c:pt>
                <c:pt idx="5">
                  <c:v>Kara</c:v>
                </c:pt>
                <c:pt idx="6">
                  <c:v>Savanes</c:v>
                </c:pt>
              </c:strCache>
            </c:strRef>
          </c:cat>
          <c:val>
            <c:numRef>
              <c:f>Sheet4!$T$4:$T$10</c:f>
              <c:numCache>
                <c:formatCode>0%</c:formatCode>
                <c:ptCount val="7"/>
                <c:pt idx="0">
                  <c:v>0.75229068342416106</c:v>
                </c:pt>
                <c:pt idx="1">
                  <c:v>0.35474998192488927</c:v>
                </c:pt>
                <c:pt idx="2">
                  <c:v>0.1775926349870818</c:v>
                </c:pt>
                <c:pt idx="3">
                  <c:v>0.21480931613621601</c:v>
                </c:pt>
                <c:pt idx="4">
                  <c:v>0.18195765388372498</c:v>
                </c:pt>
                <c:pt idx="5">
                  <c:v>9.0249669378431457E-2</c:v>
                </c:pt>
                <c:pt idx="6">
                  <c:v>0.13834773472844614</c:v>
                </c:pt>
              </c:numCache>
            </c:numRef>
          </c:val>
          <c:extLst>
            <c:ext xmlns:c16="http://schemas.microsoft.com/office/drawing/2014/chart" uri="{C3380CC4-5D6E-409C-BE32-E72D297353CC}">
              <c16:uniqueId val="{00000001-8407-4F79-BCE6-6B17C959498B}"/>
            </c:ext>
          </c:extLst>
        </c:ser>
        <c:ser>
          <c:idx val="2"/>
          <c:order val="2"/>
          <c:tx>
            <c:strRef>
              <c:f>Sheet4!$U$3</c:f>
              <c:strCache>
                <c:ptCount val="1"/>
                <c:pt idx="0">
                  <c:v>EDIL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Grand Lomé</c:v>
                </c:pt>
                <c:pt idx="1">
                  <c:v>Maritime</c:v>
                </c:pt>
                <c:pt idx="2">
                  <c:v>Plateaux Est</c:v>
                </c:pt>
                <c:pt idx="3">
                  <c:v>Plateaux Ouest</c:v>
                </c:pt>
                <c:pt idx="4">
                  <c:v>Centrale</c:v>
                </c:pt>
                <c:pt idx="5">
                  <c:v>Kara</c:v>
                </c:pt>
                <c:pt idx="6">
                  <c:v>Savanes</c:v>
                </c:pt>
              </c:strCache>
            </c:strRef>
          </c:cat>
          <c:val>
            <c:numRef>
              <c:f>Sheet4!$U$4:$U$10</c:f>
              <c:numCache>
                <c:formatCode>0%</c:formatCode>
                <c:ptCount val="7"/>
                <c:pt idx="0">
                  <c:v>0</c:v>
                </c:pt>
                <c:pt idx="1">
                  <c:v>9.4304925546261282E-4</c:v>
                </c:pt>
                <c:pt idx="2">
                  <c:v>1.7648068809889787E-2</c:v>
                </c:pt>
                <c:pt idx="3">
                  <c:v>1.7942250752865953E-2</c:v>
                </c:pt>
                <c:pt idx="4">
                  <c:v>7.5391189179146965E-3</c:v>
                </c:pt>
                <c:pt idx="5">
                  <c:v>1.2758986895363283E-2</c:v>
                </c:pt>
                <c:pt idx="6">
                  <c:v>4.2753918394476727E-3</c:v>
                </c:pt>
              </c:numCache>
            </c:numRef>
          </c:val>
          <c:extLst>
            <c:ext xmlns:c16="http://schemas.microsoft.com/office/drawing/2014/chart" uri="{C3380CC4-5D6E-409C-BE32-E72D297353CC}">
              <c16:uniqueId val="{00000002-8407-4F79-BCE6-6B17C959498B}"/>
            </c:ext>
          </c:extLst>
        </c:ser>
        <c:dLbls>
          <c:dLblPos val="ctr"/>
          <c:showLegendKey val="0"/>
          <c:showVal val="1"/>
          <c:showCatName val="0"/>
          <c:showSerName val="0"/>
          <c:showPercent val="0"/>
          <c:showBubbleSize val="0"/>
        </c:dLbls>
        <c:gapWidth val="79"/>
        <c:overlap val="100"/>
        <c:axId val="1315079376"/>
        <c:axId val="1315074096"/>
      </c:barChart>
      <c:catAx>
        <c:axId val="13150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1315074096"/>
        <c:crosses val="autoZero"/>
        <c:auto val="1"/>
        <c:lblAlgn val="ctr"/>
        <c:lblOffset val="100"/>
        <c:noMultiLvlLbl val="0"/>
      </c:catAx>
      <c:valAx>
        <c:axId val="1315074096"/>
        <c:scaling>
          <c:orientation val="minMax"/>
        </c:scaling>
        <c:delete val="1"/>
        <c:axPos val="b"/>
        <c:numFmt formatCode="0%" sourceLinked="1"/>
        <c:majorTickMark val="none"/>
        <c:minorTickMark val="none"/>
        <c:tickLblPos val="nextTo"/>
        <c:crossAx val="131507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53245-B332-4076-84AA-92DB05FB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10668</TotalTime>
  <Pages>53</Pages>
  <Words>15299</Words>
  <Characters>84147</Characters>
  <Application>Microsoft Office Word</Application>
  <DocSecurity>0</DocSecurity>
  <Lines>701</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Komlan Nouwokpo Samati</dc:creator>
  <cp:keywords/>
  <dc:description/>
  <cp:lastModifiedBy>Komlan Nouwokpo Samati</cp:lastModifiedBy>
  <cp:revision>346</cp:revision>
  <dcterms:created xsi:type="dcterms:W3CDTF">2024-06-20T07:38:00Z</dcterms:created>
  <dcterms:modified xsi:type="dcterms:W3CDTF">2024-07-05T09:43:00Z</dcterms:modified>
</cp:coreProperties>
</file>